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charts/chart109.xml" ContentType="application/vnd.openxmlformats-officedocument.drawingml.chart+xml"/>
  <Override PartName="/word/charts/chart110.xml" ContentType="application/vnd.openxmlformats-officedocument.drawingml.chart+xml"/>
  <Override PartName="/word/charts/style109.xml" ContentType="application/vnd.ms-office.chartstyle+xml"/>
  <Override PartName="/word/charts/colors109.xml" ContentType="application/vnd.ms-office.chartcolorstyle+xml"/>
  <Override PartName="/word/charts/chart111.xml" ContentType="application/vnd.openxmlformats-officedocument.drawingml.chart+xml"/>
  <Override PartName="/word/charts/style110.xml" ContentType="application/vnd.ms-office.chartstyle+xml"/>
  <Override PartName="/word/charts/colors110.xml" ContentType="application/vnd.ms-office.chartcolorstyle+xml"/>
  <Override PartName="/word/charts/chart112.xml" ContentType="application/vnd.openxmlformats-officedocument.drawingml.chart+xml"/>
  <Override PartName="/word/charts/style111.xml" ContentType="application/vnd.ms-office.chartstyle+xml"/>
  <Override PartName="/word/charts/colors111.xml" ContentType="application/vnd.ms-office.chartcolorstyle+xml"/>
  <Override PartName="/word/charts/chart113.xml" ContentType="application/vnd.openxmlformats-officedocument.drawingml.chart+xml"/>
  <Override PartName="/word/charts/style112.xml" ContentType="application/vnd.ms-office.chartstyle+xml"/>
  <Override PartName="/word/charts/colors112.xml" ContentType="application/vnd.ms-office.chartcolorstyle+xml"/>
  <Override PartName="/word/charts/chart114.xml" ContentType="application/vnd.openxmlformats-officedocument.drawingml.chart+xml"/>
  <Override PartName="/word/charts/style113.xml" ContentType="application/vnd.ms-office.chartstyle+xml"/>
  <Override PartName="/word/charts/colors113.xml" ContentType="application/vnd.ms-office.chartcolorstyle+xml"/>
  <Override PartName="/word/charts/chart115.xml" ContentType="application/vnd.openxmlformats-officedocument.drawingml.chart+xml"/>
  <Override PartName="/word/charts/style114.xml" ContentType="application/vnd.ms-office.chartstyle+xml"/>
  <Override PartName="/word/charts/colors114.xml" ContentType="application/vnd.ms-office.chartcolorstyle+xml"/>
  <Override PartName="/word/charts/chart116.xml" ContentType="application/vnd.openxmlformats-officedocument.drawingml.chart+xml"/>
  <Override PartName="/word/charts/style115.xml" ContentType="application/vnd.ms-office.chartstyle+xml"/>
  <Override PartName="/word/charts/colors115.xml" ContentType="application/vnd.ms-office.chartcolorstyle+xml"/>
  <Override PartName="/word/charts/chart117.xml" ContentType="application/vnd.openxmlformats-officedocument.drawingml.chart+xml"/>
  <Override PartName="/word/charts/style116.xml" ContentType="application/vnd.ms-office.chartstyle+xml"/>
  <Override PartName="/word/charts/colors116.xml" ContentType="application/vnd.ms-office.chartcolorstyle+xml"/>
  <Override PartName="/word/charts/chart118.xml" ContentType="application/vnd.openxmlformats-officedocument.drawingml.chart+xml"/>
  <Override PartName="/word/charts/style117.xml" ContentType="application/vnd.ms-office.chartstyle+xml"/>
  <Override PartName="/word/charts/colors117.xml" ContentType="application/vnd.ms-office.chartcolorstyle+xml"/>
  <Override PartName="/word/charts/chart119.xml" ContentType="application/vnd.openxmlformats-officedocument.drawingml.chart+xml"/>
  <Override PartName="/word/charts/style118.xml" ContentType="application/vnd.ms-office.chartstyle+xml"/>
  <Override PartName="/word/charts/colors118.xml" ContentType="application/vnd.ms-office.chartcolorstyle+xml"/>
  <Override PartName="/word/charts/chart120.xml" ContentType="application/vnd.openxmlformats-officedocument.drawingml.chart+xml"/>
  <Override PartName="/word/charts/style119.xml" ContentType="application/vnd.ms-office.chartstyle+xml"/>
  <Override PartName="/word/charts/colors119.xml" ContentType="application/vnd.ms-office.chartcolorstyle+xml"/>
  <Override PartName="/word/charts/chart121.xml" ContentType="application/vnd.openxmlformats-officedocument.drawingml.chart+xml"/>
  <Override PartName="/word/charts/style120.xml" ContentType="application/vnd.ms-office.chartstyle+xml"/>
  <Override PartName="/word/charts/colors120.xml" ContentType="application/vnd.ms-office.chartcolorstyle+xml"/>
  <Override PartName="/word/charts/chart122.xml" ContentType="application/vnd.openxmlformats-officedocument.drawingml.chart+xml"/>
  <Override PartName="/word/charts/style121.xml" ContentType="application/vnd.ms-office.chartstyle+xml"/>
  <Override PartName="/word/charts/colors121.xml" ContentType="application/vnd.ms-office.chartcolorstyle+xml"/>
  <Override PartName="/word/charts/chart123.xml" ContentType="application/vnd.openxmlformats-officedocument.drawingml.chart+xml"/>
  <Override PartName="/word/charts/style122.xml" ContentType="application/vnd.ms-office.chartstyle+xml"/>
  <Override PartName="/word/charts/colors122.xml" ContentType="application/vnd.ms-office.chartcolorstyle+xml"/>
  <Override PartName="/word/charts/chart124.xml" ContentType="application/vnd.openxmlformats-officedocument.drawingml.chart+xml"/>
  <Override PartName="/word/charts/style123.xml" ContentType="application/vnd.ms-office.chartstyle+xml"/>
  <Override PartName="/word/charts/colors123.xml" ContentType="application/vnd.ms-office.chartcolorstyle+xml"/>
  <Override PartName="/word/charts/chart125.xml" ContentType="application/vnd.openxmlformats-officedocument.drawingml.chart+xml"/>
  <Override PartName="/word/charts/style124.xml" ContentType="application/vnd.ms-office.chartstyle+xml"/>
  <Override PartName="/word/charts/colors124.xml" ContentType="application/vnd.ms-office.chartcolorstyle+xml"/>
  <Override PartName="/word/charts/chart126.xml" ContentType="application/vnd.openxmlformats-officedocument.drawingml.chart+xml"/>
  <Override PartName="/word/charts/style125.xml" ContentType="application/vnd.ms-office.chartstyle+xml"/>
  <Override PartName="/word/charts/colors125.xml" ContentType="application/vnd.ms-office.chartcolorstyle+xml"/>
  <Override PartName="/word/charts/chart127.xml" ContentType="application/vnd.openxmlformats-officedocument.drawingml.chart+xml"/>
  <Override PartName="/word/charts/style126.xml" ContentType="application/vnd.ms-office.chartstyle+xml"/>
  <Override PartName="/word/charts/colors126.xml" ContentType="application/vnd.ms-office.chartcolorstyle+xml"/>
  <Override PartName="/word/charts/chart128.xml" ContentType="application/vnd.openxmlformats-officedocument.drawingml.chart+xml"/>
  <Override PartName="/word/charts/style127.xml" ContentType="application/vnd.ms-office.chartstyle+xml"/>
  <Override PartName="/word/charts/colors127.xml" ContentType="application/vnd.ms-office.chartcolorstyle+xml"/>
  <Override PartName="/word/charts/chart129.xml" ContentType="application/vnd.openxmlformats-officedocument.drawingml.chart+xml"/>
  <Override PartName="/word/charts/style128.xml" ContentType="application/vnd.ms-office.chartstyle+xml"/>
  <Override PartName="/word/charts/colors128.xml" ContentType="application/vnd.ms-office.chartcolorstyle+xml"/>
  <Override PartName="/word/charts/chart130.xml" ContentType="application/vnd.openxmlformats-officedocument.drawingml.chart+xml"/>
  <Override PartName="/word/charts/style129.xml" ContentType="application/vnd.ms-office.chartstyle+xml"/>
  <Override PartName="/word/charts/colors129.xml" ContentType="application/vnd.ms-office.chartcolorstyle+xml"/>
  <Override PartName="/word/charts/chart131.xml" ContentType="application/vnd.openxmlformats-officedocument.drawingml.chart+xml"/>
  <Override PartName="/word/charts/style130.xml" ContentType="application/vnd.ms-office.chartstyle+xml"/>
  <Override PartName="/word/charts/colors130.xml" ContentType="application/vnd.ms-office.chartcolorstyle+xml"/>
  <Override PartName="/word/charts/chart132.xml" ContentType="application/vnd.openxmlformats-officedocument.drawingml.chart+xml"/>
  <Override PartName="/word/charts/style131.xml" ContentType="application/vnd.ms-office.chartstyle+xml"/>
  <Override PartName="/word/charts/colors131.xml" ContentType="application/vnd.ms-office.chartcolorstyle+xml"/>
  <Override PartName="/word/charts/chart133.xml" ContentType="application/vnd.openxmlformats-officedocument.drawingml.chart+xml"/>
  <Override PartName="/word/charts/style132.xml" ContentType="application/vnd.ms-office.chartstyle+xml"/>
  <Override PartName="/word/charts/colors132.xml" ContentType="application/vnd.ms-office.chartcolorstyle+xml"/>
  <Override PartName="/word/charts/chart134.xml" ContentType="application/vnd.openxmlformats-officedocument.drawingml.chart+xml"/>
  <Override PartName="/word/charts/style133.xml" ContentType="application/vnd.ms-office.chartstyle+xml"/>
  <Override PartName="/word/charts/colors133.xml" ContentType="application/vnd.ms-office.chartcolorstyle+xml"/>
  <Override PartName="/word/charts/chart135.xml" ContentType="application/vnd.openxmlformats-officedocument.drawingml.chart+xml"/>
  <Override PartName="/word/charts/style134.xml" ContentType="application/vnd.ms-office.chartstyle+xml"/>
  <Override PartName="/word/charts/colors134.xml" ContentType="application/vnd.ms-office.chartcolorstyle+xml"/>
  <Override PartName="/word/charts/chart136.xml" ContentType="application/vnd.openxmlformats-officedocument.drawingml.chart+xml"/>
  <Override PartName="/word/charts/style135.xml" ContentType="application/vnd.ms-office.chartstyle+xml"/>
  <Override PartName="/word/charts/colors135.xml" ContentType="application/vnd.ms-office.chartcolorstyle+xml"/>
  <Override PartName="/word/charts/chart137.xml" ContentType="application/vnd.openxmlformats-officedocument.drawingml.chart+xml"/>
  <Override PartName="/word/charts/style136.xml" ContentType="application/vnd.ms-office.chartstyle+xml"/>
  <Override PartName="/word/charts/colors136.xml" ContentType="application/vnd.ms-office.chartcolorstyle+xml"/>
  <Override PartName="/word/charts/chart138.xml" ContentType="application/vnd.openxmlformats-officedocument.drawingml.chart+xml"/>
  <Override PartName="/word/charts/style137.xml" ContentType="application/vnd.ms-office.chartstyle+xml"/>
  <Override PartName="/word/charts/colors137.xml" ContentType="application/vnd.ms-office.chartcolorstyle+xml"/>
  <Override PartName="/word/charts/chart139.xml" ContentType="application/vnd.openxmlformats-officedocument.drawingml.chart+xml"/>
  <Override PartName="/word/charts/style138.xml" ContentType="application/vnd.ms-office.chartstyle+xml"/>
  <Override PartName="/word/charts/colors138.xml" ContentType="application/vnd.ms-office.chartcolorstyle+xml"/>
  <Override PartName="/word/charts/chart140.xml" ContentType="application/vnd.openxmlformats-officedocument.drawingml.chart+xml"/>
  <Override PartName="/word/charts/style139.xml" ContentType="application/vnd.ms-office.chartstyle+xml"/>
  <Override PartName="/word/charts/colors139.xml" ContentType="application/vnd.ms-office.chartcolorstyle+xml"/>
  <Override PartName="/word/charts/chart141.xml" ContentType="application/vnd.openxmlformats-officedocument.drawingml.chart+xml"/>
  <Override PartName="/word/charts/style140.xml" ContentType="application/vnd.ms-office.chartstyle+xml"/>
  <Override PartName="/word/charts/colors140.xml" ContentType="application/vnd.ms-office.chartcolorstyle+xml"/>
  <Override PartName="/word/charts/chart142.xml" ContentType="application/vnd.openxmlformats-officedocument.drawingml.chart+xml"/>
  <Override PartName="/word/charts/style141.xml" ContentType="application/vnd.ms-office.chartstyle+xml"/>
  <Override PartName="/word/charts/colors141.xml" ContentType="application/vnd.ms-office.chartcolorstyle+xml"/>
  <Override PartName="/word/charts/chart143.xml" ContentType="application/vnd.openxmlformats-officedocument.drawingml.chart+xml"/>
  <Override PartName="/word/charts/style142.xml" ContentType="application/vnd.ms-office.chartstyle+xml"/>
  <Override PartName="/word/charts/colors142.xml" ContentType="application/vnd.ms-office.chartcolorstyle+xml"/>
  <Override PartName="/word/charts/chart144.xml" ContentType="application/vnd.openxmlformats-officedocument.drawingml.chart+xml"/>
  <Override PartName="/word/charts/style143.xml" ContentType="application/vnd.ms-office.chartstyle+xml"/>
  <Override PartName="/word/charts/colors143.xml" ContentType="application/vnd.ms-office.chartcolorstyle+xml"/>
  <Override PartName="/word/charts/chart145.xml" ContentType="application/vnd.openxmlformats-officedocument.drawingml.chart+xml"/>
  <Override PartName="/word/charts/style144.xml" ContentType="application/vnd.ms-office.chartstyle+xml"/>
  <Override PartName="/word/charts/colors144.xml" ContentType="application/vnd.ms-office.chartcolorstyle+xml"/>
  <Override PartName="/word/charts/chart146.xml" ContentType="application/vnd.openxmlformats-officedocument.drawingml.chart+xml"/>
  <Override PartName="/word/charts/style145.xml" ContentType="application/vnd.ms-office.chartstyle+xml"/>
  <Override PartName="/word/charts/colors145.xml" ContentType="application/vnd.ms-office.chartcolorstyle+xml"/>
  <Override PartName="/word/charts/chart147.xml" ContentType="application/vnd.openxmlformats-officedocument.drawingml.chart+xml"/>
  <Override PartName="/word/charts/style146.xml" ContentType="application/vnd.ms-office.chartstyle+xml"/>
  <Override PartName="/word/charts/colors146.xml" ContentType="application/vnd.ms-office.chartcolorstyle+xml"/>
  <Override PartName="/word/charts/chart148.xml" ContentType="application/vnd.openxmlformats-officedocument.drawingml.chart+xml"/>
  <Override PartName="/word/charts/style147.xml" ContentType="application/vnd.ms-office.chartstyle+xml"/>
  <Override PartName="/word/charts/colors147.xml" ContentType="application/vnd.ms-office.chartcolorstyle+xml"/>
  <Override PartName="/word/charts/chart149.xml" ContentType="application/vnd.openxmlformats-officedocument.drawingml.chart+xml"/>
  <Override PartName="/word/charts/style148.xml" ContentType="application/vnd.ms-office.chartstyle+xml"/>
  <Override PartName="/word/charts/colors148.xml" ContentType="application/vnd.ms-office.chartcolorstyle+xml"/>
  <Override PartName="/word/charts/chart150.xml" ContentType="application/vnd.openxmlformats-officedocument.drawingml.chart+xml"/>
  <Override PartName="/word/charts/style149.xml" ContentType="application/vnd.ms-office.chartstyle+xml"/>
  <Override PartName="/word/charts/colors149.xml" ContentType="application/vnd.ms-office.chartcolorstyle+xml"/>
  <Override PartName="/word/charts/chart151.xml" ContentType="application/vnd.openxmlformats-officedocument.drawingml.chart+xml"/>
  <Override PartName="/word/charts/style150.xml" ContentType="application/vnd.ms-office.chartstyle+xml"/>
  <Override PartName="/word/charts/colors150.xml" ContentType="application/vnd.ms-office.chartcolorstyle+xml"/>
  <Override PartName="/word/charts/chart152.xml" ContentType="application/vnd.openxmlformats-officedocument.drawingml.chart+xml"/>
  <Override PartName="/word/charts/style151.xml" ContentType="application/vnd.ms-office.chartstyle+xml"/>
  <Override PartName="/word/charts/colors151.xml" ContentType="application/vnd.ms-office.chartcolorstyle+xml"/>
  <Override PartName="/word/charts/chart153.xml" ContentType="application/vnd.openxmlformats-officedocument.drawingml.chart+xml"/>
  <Override PartName="/word/charts/style152.xml" ContentType="application/vnd.ms-office.chartstyle+xml"/>
  <Override PartName="/word/charts/colors15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AC82F" w14:textId="77777777" w:rsidR="006D6882" w:rsidRPr="00FD330C" w:rsidRDefault="006D6882" w:rsidP="006D6882">
      <w:pPr>
        <w:tabs>
          <w:tab w:val="left" w:pos="2265"/>
        </w:tabs>
        <w:rPr>
          <w:rFonts w:ascii="Times New Roman" w:hAnsi="Times New Roman" w:cs="Times New Roman"/>
          <w:b/>
          <w:i/>
          <w:iCs/>
          <w:color w:val="000000" w:themeColor="text1"/>
          <w:sz w:val="28"/>
          <w:szCs w:val="28"/>
        </w:rPr>
      </w:pPr>
      <w:r w:rsidRPr="00FD330C">
        <w:rPr>
          <w:rFonts w:ascii="Times New Roman" w:hAnsi="Times New Roman" w:cs="Times New Roman"/>
          <w:b/>
          <w:color w:val="000000" w:themeColor="text1"/>
          <w:sz w:val="28"/>
          <w:szCs w:val="28"/>
        </w:rPr>
        <w:t xml:space="preserve">International Expert Panel’s </w:t>
      </w:r>
      <w:r w:rsidRPr="00FD330C">
        <w:rPr>
          <w:rFonts w:ascii="Times New Roman" w:hAnsi="Times New Roman" w:cs="Times New Roman"/>
          <w:b/>
          <w:i/>
          <w:iCs/>
          <w:color w:val="000000" w:themeColor="text1"/>
          <w:sz w:val="28"/>
          <w:szCs w:val="28"/>
        </w:rPr>
        <w:t>Potentially Inappropriate Prescribing Cascades (PIPC) List</w:t>
      </w:r>
    </w:p>
    <w:p w14:paraId="622E8F9C" w14:textId="77777777" w:rsidR="006D6882" w:rsidRPr="00FD330C" w:rsidRDefault="006D6882" w:rsidP="006D6882">
      <w:pPr>
        <w:tabs>
          <w:tab w:val="left" w:pos="2265"/>
        </w:tabs>
        <w:rPr>
          <w:rFonts w:ascii="Times New Roman" w:hAnsi="Times New Roman" w:cs="Times New Roman"/>
          <w:b/>
          <w:i/>
          <w:iCs/>
          <w:color w:val="000000" w:themeColor="text1"/>
          <w:u w:val="single"/>
        </w:rPr>
      </w:pPr>
      <w:r w:rsidRPr="00FD330C">
        <w:rPr>
          <w:rFonts w:ascii="Times New Roman" w:hAnsi="Times New Roman" w:cs="Times New Roman"/>
          <w:b/>
          <w:i/>
          <w:iCs/>
          <w:color w:val="000000" w:themeColor="text1"/>
          <w:u w:val="single"/>
        </w:rPr>
        <w:t xml:space="preserve"> </w:t>
      </w:r>
    </w:p>
    <w:p w14:paraId="3688E0F4" w14:textId="77777777" w:rsidR="00B97B87" w:rsidRPr="00FD330C" w:rsidRDefault="00B97B87" w:rsidP="00BB1FDD">
      <w:pPr>
        <w:rPr>
          <w:rFonts w:cstheme="minorHAnsi"/>
        </w:rPr>
      </w:pPr>
      <w:r w:rsidRPr="00FD330C">
        <w:rPr>
          <w:rFonts w:cstheme="minorHAnsi"/>
        </w:rPr>
        <w:t>Paula A. Rochon MD MPH</w:t>
      </w:r>
      <w:r w:rsidRPr="00FD330C">
        <w:rPr>
          <w:rFonts w:cstheme="minorHAnsi"/>
          <w:vertAlign w:val="superscript"/>
        </w:rPr>
        <w:t>a-e</w:t>
      </w:r>
      <w:r w:rsidRPr="00FD330C">
        <w:rPr>
          <w:rFonts w:cstheme="minorHAnsi"/>
        </w:rPr>
        <w:t>, Denis O’Mahony MD DSc</w:t>
      </w:r>
      <w:r w:rsidRPr="00FD330C">
        <w:rPr>
          <w:rFonts w:cstheme="minorHAnsi"/>
          <w:vertAlign w:val="superscript"/>
        </w:rPr>
        <w:t>f,g</w:t>
      </w:r>
      <w:r w:rsidRPr="00FD330C">
        <w:rPr>
          <w:rFonts w:cstheme="minorHAnsi"/>
        </w:rPr>
        <w:t>, Antonio Cherubini MD PhD</w:t>
      </w:r>
      <w:r w:rsidRPr="00FD330C">
        <w:rPr>
          <w:rFonts w:cstheme="minorHAnsi"/>
          <w:vertAlign w:val="superscript"/>
        </w:rPr>
        <w:t>h,i</w:t>
      </w:r>
      <w:r w:rsidRPr="00FD330C">
        <w:rPr>
          <w:rFonts w:cstheme="minorHAnsi"/>
        </w:rPr>
        <w:t>, Graziano Onder MD</w:t>
      </w:r>
      <w:r w:rsidRPr="00FD330C">
        <w:rPr>
          <w:rFonts w:cstheme="minorHAnsi"/>
          <w:vertAlign w:val="superscript"/>
        </w:rPr>
        <w:t>j,k</w:t>
      </w:r>
      <w:r w:rsidRPr="00FD330C">
        <w:rPr>
          <w:rFonts w:cstheme="minorHAnsi"/>
        </w:rPr>
        <w:t>, Mirko Petrovic MD PhD</w:t>
      </w:r>
      <w:r w:rsidRPr="00FD330C">
        <w:rPr>
          <w:rFonts w:cstheme="minorHAnsi"/>
          <w:vertAlign w:val="superscript"/>
        </w:rPr>
        <w:t>l</w:t>
      </w:r>
      <w:r w:rsidRPr="00FD330C">
        <w:rPr>
          <w:rFonts w:cstheme="minorHAnsi"/>
        </w:rPr>
        <w:t>, Kieran Dalton PhD</w:t>
      </w:r>
      <w:r w:rsidRPr="00FD330C">
        <w:rPr>
          <w:rFonts w:cstheme="minorHAnsi"/>
          <w:vertAlign w:val="superscript"/>
        </w:rPr>
        <w:t>m</w:t>
      </w:r>
      <w:r w:rsidRPr="00FD330C">
        <w:rPr>
          <w:rFonts w:cstheme="minorHAnsi"/>
        </w:rPr>
        <w:t>, Lisa M. McCarthy PharmD MSc</w:t>
      </w:r>
      <w:r w:rsidRPr="00FD330C">
        <w:rPr>
          <w:rFonts w:cstheme="minorHAnsi"/>
          <w:vertAlign w:val="superscript"/>
        </w:rPr>
        <w:t>n-p</w:t>
      </w:r>
      <w:r w:rsidRPr="00FD330C">
        <w:rPr>
          <w:rFonts w:cstheme="minorHAnsi"/>
        </w:rPr>
        <w:t>, Shelley A. Sternberg MD</w:t>
      </w:r>
      <w:r w:rsidRPr="00FD330C">
        <w:rPr>
          <w:rFonts w:cstheme="minorHAnsi"/>
          <w:vertAlign w:val="superscript"/>
        </w:rPr>
        <w:t>q</w:t>
      </w:r>
      <w:r w:rsidRPr="00FD330C">
        <w:rPr>
          <w:rFonts w:cstheme="minorHAnsi"/>
        </w:rPr>
        <w:t>, Donna R. Zwas MD MPH</w:t>
      </w:r>
      <w:r w:rsidRPr="00FD330C">
        <w:rPr>
          <w:rFonts w:cstheme="minorHAnsi"/>
          <w:vertAlign w:val="superscript"/>
        </w:rPr>
        <w:t>r</w:t>
      </w:r>
      <w:r w:rsidRPr="00FD330C">
        <w:rPr>
          <w:rFonts w:cstheme="minorHAnsi"/>
        </w:rPr>
        <w:t>, Nathan M. Stall MD PhD</w:t>
      </w:r>
      <w:r w:rsidRPr="00FD330C">
        <w:rPr>
          <w:rFonts w:cstheme="minorHAnsi"/>
          <w:vertAlign w:val="superscript"/>
        </w:rPr>
        <w:t>a,c,e</w:t>
      </w:r>
      <w:r w:rsidRPr="00FD330C">
        <w:rPr>
          <w:rFonts w:cstheme="minorHAnsi"/>
        </w:rPr>
        <w:t>, Christina E. Reppas-Rindlisbacher MD</w:t>
      </w:r>
      <w:r w:rsidRPr="00FD330C">
        <w:rPr>
          <w:rFonts w:cstheme="minorHAnsi"/>
          <w:vertAlign w:val="superscript"/>
        </w:rPr>
        <w:t>a,c</w:t>
      </w:r>
      <w:r w:rsidRPr="00FD330C">
        <w:rPr>
          <w:rFonts w:cstheme="minorHAnsi"/>
        </w:rPr>
        <w:t>, Nathalie van der Velde PhD</w:t>
      </w:r>
      <w:r w:rsidRPr="00FD330C">
        <w:rPr>
          <w:rFonts w:cstheme="minorHAnsi"/>
          <w:vertAlign w:val="superscript"/>
        </w:rPr>
        <w:t>s,t</w:t>
      </w:r>
      <w:r w:rsidRPr="00FD330C">
        <w:rPr>
          <w:rFonts w:cstheme="minorHAnsi"/>
        </w:rPr>
        <w:t>, Sarah N Hilmer MBBS PhD</w:t>
      </w:r>
      <w:r w:rsidRPr="00FD330C">
        <w:rPr>
          <w:rFonts w:cstheme="minorHAnsi"/>
          <w:vertAlign w:val="superscript"/>
        </w:rPr>
        <w:t>u,v</w:t>
      </w:r>
      <w:r w:rsidRPr="00FD330C">
        <w:rPr>
          <w:rFonts w:cstheme="minorHAnsi"/>
        </w:rPr>
        <w:t>, Wei Wu MSc</w:t>
      </w:r>
      <w:r w:rsidRPr="00FD330C">
        <w:rPr>
          <w:rFonts w:cstheme="minorHAnsi"/>
          <w:vertAlign w:val="superscript"/>
        </w:rPr>
        <w:t>a</w:t>
      </w:r>
      <w:r w:rsidRPr="00FD330C">
        <w:rPr>
          <w:rFonts w:cstheme="minorHAnsi"/>
        </w:rPr>
        <w:t>, Joyce Li MSc</w:t>
      </w:r>
      <w:r w:rsidRPr="00FD330C">
        <w:rPr>
          <w:rFonts w:cstheme="minorHAnsi"/>
          <w:vertAlign w:val="superscript"/>
        </w:rPr>
        <w:t>a</w:t>
      </w:r>
      <w:r w:rsidRPr="00FD330C">
        <w:rPr>
          <w:rFonts w:cstheme="minorHAnsi"/>
        </w:rPr>
        <w:t>, Amy Ly MSc</w:t>
      </w:r>
      <w:r w:rsidRPr="00FD330C">
        <w:rPr>
          <w:rFonts w:cstheme="minorHAnsi"/>
          <w:vertAlign w:val="superscript"/>
        </w:rPr>
        <w:t>a</w:t>
      </w:r>
      <w:r w:rsidRPr="00FD330C">
        <w:rPr>
          <w:rFonts w:cstheme="minorHAnsi"/>
        </w:rPr>
        <w:t>, Jerry H. Gurwitz MD</w:t>
      </w:r>
      <w:r w:rsidRPr="00FD330C">
        <w:rPr>
          <w:rFonts w:cstheme="minorHAnsi"/>
          <w:vertAlign w:val="superscript"/>
        </w:rPr>
        <w:t>w</w:t>
      </w:r>
    </w:p>
    <w:p w14:paraId="2DB62796" w14:textId="77777777" w:rsidR="00B97B87" w:rsidRPr="00FD330C" w:rsidRDefault="00B97B87" w:rsidP="00BB1FDD">
      <w:pPr>
        <w:rPr>
          <w:rFonts w:cstheme="minorHAnsi"/>
          <w:vertAlign w:val="superscript"/>
        </w:rPr>
      </w:pPr>
    </w:p>
    <w:p w14:paraId="4CFAACA5" w14:textId="5C9DD30B" w:rsidR="00B97B87" w:rsidRPr="00FD330C" w:rsidRDefault="00B97B87" w:rsidP="00BB1FDD">
      <w:pPr>
        <w:rPr>
          <w:rFonts w:cstheme="minorHAnsi"/>
        </w:rPr>
      </w:pPr>
      <w:r w:rsidRPr="00FD330C">
        <w:rPr>
          <w:rFonts w:cstheme="minorHAnsi"/>
          <w:vertAlign w:val="superscript"/>
        </w:rPr>
        <w:t>a</w:t>
      </w:r>
      <w:r w:rsidRPr="00FD330C">
        <w:rPr>
          <w:rFonts w:cstheme="minorHAnsi"/>
        </w:rPr>
        <w:t xml:space="preserve"> Women’s Age Lab and Women’s College Research Institute, Women’s College Hospital, Toronto, Ontario, Canada</w:t>
      </w:r>
    </w:p>
    <w:p w14:paraId="47BE1433" w14:textId="77777777" w:rsidR="00B97B87" w:rsidRPr="00FD330C" w:rsidRDefault="00B97B87" w:rsidP="00BB1FDD">
      <w:pPr>
        <w:rPr>
          <w:rFonts w:cstheme="minorHAnsi"/>
        </w:rPr>
      </w:pPr>
      <w:r w:rsidRPr="00FD330C">
        <w:rPr>
          <w:rFonts w:cstheme="minorHAnsi"/>
          <w:vertAlign w:val="superscript"/>
        </w:rPr>
        <w:t>b</w:t>
      </w:r>
      <w:r w:rsidRPr="00FD330C">
        <w:rPr>
          <w:rFonts w:cstheme="minorHAnsi"/>
        </w:rPr>
        <w:t xml:space="preserve"> ICES, Toronto, Ontario, Canada</w:t>
      </w:r>
    </w:p>
    <w:p w14:paraId="6219D5B2" w14:textId="77777777" w:rsidR="00B97B87" w:rsidRPr="00FD330C" w:rsidRDefault="00B97B87" w:rsidP="00BB1FDD">
      <w:pPr>
        <w:rPr>
          <w:rFonts w:cstheme="minorHAnsi"/>
        </w:rPr>
      </w:pPr>
      <w:r w:rsidRPr="00FD330C">
        <w:rPr>
          <w:rFonts w:cstheme="minorHAnsi"/>
          <w:vertAlign w:val="superscript"/>
        </w:rPr>
        <w:t xml:space="preserve">c </w:t>
      </w:r>
      <w:r w:rsidRPr="00FD330C">
        <w:rPr>
          <w:rFonts w:cstheme="minorHAnsi"/>
        </w:rPr>
        <w:t>Department of Medicine, University of Toronto, Toronto, Ontario, Canada</w:t>
      </w:r>
    </w:p>
    <w:p w14:paraId="14280075" w14:textId="77777777" w:rsidR="00B97B87" w:rsidRPr="00FD330C" w:rsidRDefault="00B97B87" w:rsidP="00BB1FDD">
      <w:pPr>
        <w:rPr>
          <w:rFonts w:cstheme="minorHAnsi"/>
          <w:bCs/>
        </w:rPr>
      </w:pPr>
      <w:r w:rsidRPr="00FD330C">
        <w:rPr>
          <w:rFonts w:cstheme="minorHAnsi"/>
          <w:vertAlign w:val="superscript"/>
        </w:rPr>
        <w:t>d</w:t>
      </w:r>
      <w:r w:rsidRPr="00FD330C">
        <w:rPr>
          <w:rFonts w:cstheme="minorHAnsi"/>
        </w:rPr>
        <w:t xml:space="preserve"> Institute of Health </w:t>
      </w:r>
      <w:r w:rsidRPr="00FD330C">
        <w:rPr>
          <w:rFonts w:cstheme="minorHAnsi"/>
          <w:bCs/>
        </w:rPr>
        <w:t>Policy, Management &amp; Evaluation, Dalla Lana School of Public Health, University of Toronto, Toronto, Ontario, Canada</w:t>
      </w:r>
    </w:p>
    <w:p w14:paraId="5DA64678" w14:textId="77777777" w:rsidR="00B97B87" w:rsidRPr="00FD330C" w:rsidRDefault="00B97B87" w:rsidP="00BB1FDD">
      <w:pPr>
        <w:rPr>
          <w:rFonts w:cstheme="minorHAnsi"/>
          <w:bCs/>
        </w:rPr>
      </w:pPr>
      <w:r w:rsidRPr="00FD330C">
        <w:rPr>
          <w:rFonts w:cstheme="minorHAnsi"/>
          <w:vertAlign w:val="superscript"/>
          <w:lang w:val="en-US"/>
        </w:rPr>
        <w:t>e</w:t>
      </w:r>
      <w:r w:rsidRPr="00FD330C">
        <w:rPr>
          <w:rFonts w:cstheme="minorHAnsi"/>
          <w:lang w:val="en-US"/>
        </w:rPr>
        <w:t xml:space="preserve"> Sinai Health System, Toronto, Ontario, Canada</w:t>
      </w:r>
    </w:p>
    <w:p w14:paraId="4EEA4BC0" w14:textId="77777777" w:rsidR="00B97B87" w:rsidRPr="00FD330C" w:rsidRDefault="00B97B87" w:rsidP="00BB1FDD">
      <w:pPr>
        <w:rPr>
          <w:rFonts w:cstheme="minorHAnsi"/>
        </w:rPr>
      </w:pPr>
      <w:r w:rsidRPr="00FD330C">
        <w:rPr>
          <w:rFonts w:cstheme="minorHAnsi"/>
          <w:vertAlign w:val="superscript"/>
        </w:rPr>
        <w:t xml:space="preserve">f </w:t>
      </w:r>
      <w:r w:rsidRPr="00FD330C">
        <w:rPr>
          <w:rFonts w:cstheme="minorHAnsi"/>
        </w:rPr>
        <w:t>Department of Medicine (Geriatrics), School of Medicine, University College Cork, Cork, Ireland</w:t>
      </w:r>
    </w:p>
    <w:p w14:paraId="0D68DCA5" w14:textId="77777777" w:rsidR="00B97B87" w:rsidRPr="00FD330C" w:rsidRDefault="00B97B87" w:rsidP="00BB1FDD">
      <w:pPr>
        <w:rPr>
          <w:rFonts w:cstheme="minorHAnsi"/>
        </w:rPr>
      </w:pPr>
      <w:r w:rsidRPr="00FD330C">
        <w:rPr>
          <w:rFonts w:cstheme="minorHAnsi"/>
          <w:vertAlign w:val="superscript"/>
        </w:rPr>
        <w:t>g</w:t>
      </w:r>
      <w:r w:rsidRPr="00FD330C">
        <w:rPr>
          <w:rFonts w:cstheme="minorHAnsi"/>
        </w:rPr>
        <w:t xml:space="preserve"> Department of Geriatric Medicine, Cork University Hospital, Wilton, Cork, Ireland.</w:t>
      </w:r>
    </w:p>
    <w:p w14:paraId="0AE55BE5" w14:textId="77777777" w:rsidR="00B97B87" w:rsidRPr="00FD330C" w:rsidRDefault="00B97B87" w:rsidP="00BB1FDD">
      <w:pPr>
        <w:rPr>
          <w:rFonts w:cstheme="minorHAnsi"/>
          <w:bCs/>
          <w:lang w:val="it-IT"/>
        </w:rPr>
      </w:pPr>
      <w:r w:rsidRPr="00FD330C">
        <w:rPr>
          <w:rFonts w:cstheme="minorHAnsi"/>
          <w:bCs/>
          <w:vertAlign w:val="superscript"/>
          <w:lang w:val="it-IT"/>
        </w:rPr>
        <w:t xml:space="preserve">h </w:t>
      </w:r>
      <w:r w:rsidRPr="00FD330C">
        <w:rPr>
          <w:rFonts w:cstheme="minorHAnsi"/>
          <w:bCs/>
          <w:lang w:val="it-IT"/>
        </w:rPr>
        <w:t>Department of Clinical and Molecular Sciences, Università Politecnica delle Marche, Ancona, Italy</w:t>
      </w:r>
    </w:p>
    <w:p w14:paraId="1C030B47" w14:textId="77777777" w:rsidR="00B97B87" w:rsidRPr="00FD330C" w:rsidRDefault="00B97B87" w:rsidP="00BB1FDD">
      <w:pPr>
        <w:rPr>
          <w:rFonts w:cstheme="minorHAnsi"/>
          <w:bCs/>
          <w:lang w:val="it-IT"/>
        </w:rPr>
      </w:pPr>
      <w:r w:rsidRPr="00FD330C">
        <w:rPr>
          <w:rFonts w:cstheme="minorHAnsi"/>
          <w:bCs/>
          <w:vertAlign w:val="superscript"/>
          <w:lang w:val="it-IT"/>
        </w:rPr>
        <w:t>i</w:t>
      </w:r>
      <w:r w:rsidRPr="00FD330C">
        <w:rPr>
          <w:rFonts w:cstheme="minorHAnsi"/>
          <w:bCs/>
          <w:lang w:val="it-IT"/>
        </w:rPr>
        <w:t xml:space="preserve"> Geriatria, Accettazione geriatrica e Centro di Ricerca per l’invecchiamento, IRCCS INRCA, Ancona, Italy</w:t>
      </w:r>
    </w:p>
    <w:p w14:paraId="3BD46747" w14:textId="77777777" w:rsidR="00B97B87" w:rsidRPr="00FD330C" w:rsidRDefault="00B97B87" w:rsidP="00BB1FDD">
      <w:pPr>
        <w:rPr>
          <w:rFonts w:cstheme="minorHAnsi"/>
          <w:bCs/>
          <w:lang w:val="en-US"/>
        </w:rPr>
      </w:pPr>
      <w:r w:rsidRPr="00FD330C">
        <w:rPr>
          <w:rFonts w:cstheme="minorHAnsi"/>
          <w:bCs/>
          <w:vertAlign w:val="superscript"/>
          <w:lang w:val="en-US"/>
        </w:rPr>
        <w:t>j</w:t>
      </w:r>
      <w:r w:rsidRPr="00FD330C">
        <w:rPr>
          <w:rFonts w:cstheme="minorHAnsi"/>
          <w:bCs/>
          <w:lang w:val="en-US"/>
        </w:rPr>
        <w:t xml:space="preserve"> Department of Geriatrics, Orthopedics and Rheumatology, Università Cattolica del Sacro Cuore, Rome, Italy</w:t>
      </w:r>
    </w:p>
    <w:p w14:paraId="5E8AE961" w14:textId="77777777" w:rsidR="00B97B87" w:rsidRPr="00FD330C" w:rsidRDefault="00B97B87" w:rsidP="00BB1FDD">
      <w:pPr>
        <w:rPr>
          <w:rFonts w:cstheme="minorHAnsi"/>
          <w:bCs/>
          <w:lang w:val="it-IT"/>
        </w:rPr>
      </w:pPr>
      <w:r w:rsidRPr="00FD330C">
        <w:rPr>
          <w:rFonts w:cstheme="minorHAnsi"/>
          <w:bCs/>
          <w:vertAlign w:val="superscript"/>
          <w:lang w:val="it-IT"/>
        </w:rPr>
        <w:t>k</w:t>
      </w:r>
      <w:r w:rsidRPr="00FD330C">
        <w:rPr>
          <w:rFonts w:cstheme="minorHAnsi"/>
          <w:bCs/>
          <w:lang w:val="it-IT"/>
        </w:rPr>
        <w:t xml:space="preserve"> Center of Aging, Fondazione Policlinico Universitario Gemelli IRCCS, Rome, Italy</w:t>
      </w:r>
    </w:p>
    <w:p w14:paraId="12281F3C" w14:textId="77777777" w:rsidR="00B97B87" w:rsidRPr="00FD330C" w:rsidRDefault="00B97B87" w:rsidP="00BB1FDD">
      <w:pPr>
        <w:rPr>
          <w:rFonts w:cstheme="minorHAnsi"/>
          <w:lang w:val="en-US"/>
        </w:rPr>
      </w:pPr>
      <w:r w:rsidRPr="00FD330C">
        <w:rPr>
          <w:rFonts w:cstheme="minorHAnsi"/>
          <w:vertAlign w:val="superscript"/>
          <w:lang w:val="en-US"/>
        </w:rPr>
        <w:t>l</w:t>
      </w:r>
      <w:r w:rsidRPr="00FD330C">
        <w:rPr>
          <w:rFonts w:cstheme="minorHAnsi"/>
          <w:lang w:val="en-US"/>
        </w:rPr>
        <w:t xml:space="preserve"> Department of Internal Medicine and Paediatrics, Ghent University, Ghent, Belgium</w:t>
      </w:r>
    </w:p>
    <w:p w14:paraId="2842F0FA" w14:textId="77777777" w:rsidR="00B97B87" w:rsidRPr="00FD330C" w:rsidRDefault="00B97B87" w:rsidP="00BB1FDD">
      <w:pPr>
        <w:rPr>
          <w:rFonts w:cstheme="minorHAnsi"/>
          <w:lang w:val="en-US"/>
        </w:rPr>
      </w:pPr>
      <w:r w:rsidRPr="00FD330C">
        <w:rPr>
          <w:rFonts w:cstheme="minorHAnsi"/>
          <w:vertAlign w:val="superscript"/>
          <w:lang w:val="en-US"/>
        </w:rPr>
        <w:t>m</w:t>
      </w:r>
      <w:r w:rsidRPr="00FD330C">
        <w:rPr>
          <w:rFonts w:cstheme="minorHAnsi"/>
          <w:lang w:val="en-US"/>
        </w:rPr>
        <w:t xml:space="preserve"> Pharmaceutical Care Research Group, School of Pharmacy, University College Cork, Cork, Ireland</w:t>
      </w:r>
    </w:p>
    <w:p w14:paraId="2B2378CB" w14:textId="77777777" w:rsidR="00B97B87" w:rsidRPr="00FD330C" w:rsidRDefault="00B97B87" w:rsidP="00BB1FDD">
      <w:pPr>
        <w:rPr>
          <w:rFonts w:cstheme="minorHAnsi"/>
          <w:lang w:val="en-US"/>
        </w:rPr>
      </w:pPr>
      <w:r w:rsidRPr="00FD330C">
        <w:rPr>
          <w:rFonts w:cstheme="minorHAnsi"/>
          <w:vertAlign w:val="superscript"/>
          <w:lang w:val="en-US"/>
        </w:rPr>
        <w:t>n</w:t>
      </w:r>
      <w:r w:rsidRPr="00FD330C">
        <w:rPr>
          <w:rFonts w:cstheme="minorHAnsi"/>
          <w:lang w:val="en-US"/>
        </w:rPr>
        <w:t xml:space="preserve"> Leslie Dan Faculty of Pharmacy, University of Toronto, Toronto, Ontario, Canada</w:t>
      </w:r>
    </w:p>
    <w:p w14:paraId="0ADDD2A6" w14:textId="77777777" w:rsidR="00B97B87" w:rsidRPr="00FD330C" w:rsidRDefault="00B97B87" w:rsidP="00BB1FDD">
      <w:pPr>
        <w:rPr>
          <w:rFonts w:cstheme="minorHAnsi"/>
          <w:lang w:val="en-US"/>
        </w:rPr>
      </w:pPr>
      <w:r w:rsidRPr="00FD330C">
        <w:rPr>
          <w:rFonts w:cstheme="minorHAnsi"/>
          <w:vertAlign w:val="superscript"/>
          <w:lang w:val="en-US"/>
        </w:rPr>
        <w:t>o</w:t>
      </w:r>
      <w:r w:rsidRPr="00FD330C">
        <w:rPr>
          <w:rFonts w:cstheme="minorHAnsi"/>
          <w:lang w:val="en-US"/>
        </w:rPr>
        <w:t xml:space="preserve"> Institute for Better Health, Trillium Health Partners, Toronto, Ontario, Canada</w:t>
      </w:r>
    </w:p>
    <w:p w14:paraId="7AE6E80B" w14:textId="77777777" w:rsidR="00B97B87" w:rsidRPr="00FD330C" w:rsidRDefault="00B97B87" w:rsidP="00BB1FDD">
      <w:pPr>
        <w:rPr>
          <w:rFonts w:cstheme="minorHAnsi"/>
          <w:lang w:val="en-US"/>
        </w:rPr>
      </w:pPr>
      <w:r w:rsidRPr="00FD330C">
        <w:rPr>
          <w:rFonts w:cstheme="minorHAnsi"/>
          <w:vertAlign w:val="superscript"/>
          <w:lang w:val="en-US"/>
        </w:rPr>
        <w:t>p</w:t>
      </w:r>
      <w:r w:rsidRPr="00FD330C">
        <w:rPr>
          <w:rFonts w:cstheme="minorHAnsi"/>
          <w:lang w:val="en-US"/>
        </w:rPr>
        <w:t xml:space="preserve"> Women's College Research Institute, Women's College Hospital, Toronto, Ontario, Canada</w:t>
      </w:r>
    </w:p>
    <w:p w14:paraId="0760E19D" w14:textId="77777777" w:rsidR="00B97B87" w:rsidRPr="00FD330C" w:rsidRDefault="00B97B87" w:rsidP="00BB1FDD">
      <w:pPr>
        <w:rPr>
          <w:rFonts w:cstheme="minorHAnsi"/>
          <w:lang w:val="en-US"/>
        </w:rPr>
      </w:pPr>
      <w:r w:rsidRPr="00FD330C">
        <w:rPr>
          <w:rFonts w:cstheme="minorHAnsi"/>
          <w:vertAlign w:val="superscript"/>
          <w:lang w:val="en-US"/>
        </w:rPr>
        <w:t>q</w:t>
      </w:r>
      <w:r w:rsidRPr="00FD330C">
        <w:rPr>
          <w:rFonts w:cstheme="minorHAnsi"/>
          <w:lang w:val="en-US"/>
        </w:rPr>
        <w:t xml:space="preserve"> Department of Medicine, Division of Geriatrics, Maccabi Healthcare Services, Tel Aviv, Israel</w:t>
      </w:r>
    </w:p>
    <w:p w14:paraId="2ABC0201" w14:textId="77777777" w:rsidR="00B97B87" w:rsidRPr="00FD330C" w:rsidRDefault="00B97B87" w:rsidP="00BB1FDD">
      <w:pPr>
        <w:rPr>
          <w:rFonts w:cstheme="minorHAnsi"/>
          <w:lang w:val="en-US"/>
        </w:rPr>
      </w:pPr>
      <w:r w:rsidRPr="00FD330C">
        <w:rPr>
          <w:rFonts w:cstheme="minorHAnsi"/>
          <w:vertAlign w:val="superscript"/>
          <w:lang w:val="en-US"/>
        </w:rPr>
        <w:t>r</w:t>
      </w:r>
      <w:r w:rsidRPr="00FD330C">
        <w:rPr>
          <w:rFonts w:cstheme="minorHAnsi"/>
          <w:lang w:val="en-US"/>
        </w:rPr>
        <w:t xml:space="preserve"> Hadassah Medical Center and Faculty of Medicine, Hebrew University of Jerusalem, Jerusalem, Israel</w:t>
      </w:r>
    </w:p>
    <w:p w14:paraId="09A59C29" w14:textId="77777777" w:rsidR="00B97B87" w:rsidRPr="00FD330C" w:rsidRDefault="00B97B87" w:rsidP="00BB1FDD">
      <w:pPr>
        <w:rPr>
          <w:rFonts w:cstheme="minorHAnsi"/>
          <w:lang w:val="en-US"/>
        </w:rPr>
      </w:pPr>
      <w:r w:rsidRPr="00FD330C">
        <w:rPr>
          <w:rFonts w:cstheme="minorHAnsi"/>
          <w:vertAlign w:val="superscript"/>
          <w:lang w:val="en-US"/>
        </w:rPr>
        <w:t>s</w:t>
      </w:r>
      <w:r w:rsidRPr="00FD330C">
        <w:rPr>
          <w:rFonts w:cstheme="minorHAnsi"/>
          <w:lang w:val="en-US"/>
        </w:rPr>
        <w:t xml:space="preserve"> Amsterdam UMC Location University of Amsterdam, Internal Medicine, Section of Geriatric Medicine, Amsterdam, The Netherlands</w:t>
      </w:r>
    </w:p>
    <w:p w14:paraId="3164826C" w14:textId="77777777" w:rsidR="00B97B87" w:rsidRPr="00FD330C" w:rsidRDefault="00B97B87" w:rsidP="00BB1FDD">
      <w:pPr>
        <w:rPr>
          <w:rFonts w:cstheme="minorHAnsi"/>
          <w:lang w:val="en-US"/>
        </w:rPr>
      </w:pPr>
      <w:r w:rsidRPr="00FD330C">
        <w:rPr>
          <w:rFonts w:cstheme="minorHAnsi"/>
          <w:vertAlign w:val="superscript"/>
          <w:lang w:val="en-US"/>
        </w:rPr>
        <w:t>t</w:t>
      </w:r>
      <w:r w:rsidRPr="00FD330C">
        <w:rPr>
          <w:rFonts w:cstheme="minorHAnsi"/>
          <w:lang w:val="en-US"/>
        </w:rPr>
        <w:t xml:space="preserve"> Amsterdam Public Health Research Institute, Amsterdam, The Netherlands</w:t>
      </w:r>
    </w:p>
    <w:p w14:paraId="77EC458B" w14:textId="77777777" w:rsidR="00B97B87" w:rsidRPr="00FD330C" w:rsidRDefault="00B97B87" w:rsidP="00BB1FDD">
      <w:pPr>
        <w:rPr>
          <w:rFonts w:cstheme="minorHAnsi"/>
        </w:rPr>
      </w:pPr>
      <w:r w:rsidRPr="00FD330C">
        <w:rPr>
          <w:rFonts w:cstheme="minorHAnsi"/>
          <w:vertAlign w:val="superscript"/>
        </w:rPr>
        <w:t>u</w:t>
      </w:r>
      <w:r w:rsidRPr="00FD330C">
        <w:rPr>
          <w:rFonts w:cstheme="minorHAnsi"/>
        </w:rPr>
        <w:t xml:space="preserve"> Department of Clinical Pharmacology, Royal North Shore Hospital, Sydney, Australia</w:t>
      </w:r>
    </w:p>
    <w:p w14:paraId="3E34DD4F" w14:textId="77777777" w:rsidR="00B97B87" w:rsidRPr="00FD330C" w:rsidRDefault="00B97B87" w:rsidP="00BB1FDD">
      <w:pPr>
        <w:rPr>
          <w:rFonts w:cstheme="minorHAnsi"/>
        </w:rPr>
      </w:pPr>
      <w:r w:rsidRPr="00FD330C">
        <w:rPr>
          <w:rFonts w:cstheme="minorHAnsi"/>
          <w:vertAlign w:val="superscript"/>
        </w:rPr>
        <w:t>v</w:t>
      </w:r>
      <w:r w:rsidRPr="00FD330C">
        <w:rPr>
          <w:rFonts w:cstheme="minorHAnsi"/>
        </w:rPr>
        <w:t xml:space="preserve"> </w:t>
      </w:r>
      <w:r w:rsidRPr="00FD330C">
        <w:rPr>
          <w:rFonts w:cstheme="minorHAnsi"/>
          <w:color w:val="000000" w:themeColor="text1"/>
        </w:rPr>
        <w:t>Northern Clinical School, Faculty of Medicine and Health, University of Sydney</w:t>
      </w:r>
      <w:r w:rsidRPr="00FD330C">
        <w:rPr>
          <w:rFonts w:cstheme="minorHAnsi"/>
        </w:rPr>
        <w:t>, Sydney, Australia</w:t>
      </w:r>
    </w:p>
    <w:p w14:paraId="0D1AE443" w14:textId="77777777" w:rsidR="00B97B87" w:rsidRPr="00FD330C" w:rsidRDefault="00B97B87" w:rsidP="00BB1FDD">
      <w:pPr>
        <w:rPr>
          <w:rFonts w:cstheme="minorHAnsi"/>
        </w:rPr>
      </w:pPr>
      <w:r w:rsidRPr="00FD330C">
        <w:rPr>
          <w:rFonts w:cstheme="minorHAnsi"/>
          <w:vertAlign w:val="superscript"/>
        </w:rPr>
        <w:t>w</w:t>
      </w:r>
      <w:r w:rsidRPr="00FD330C">
        <w:rPr>
          <w:rFonts w:cstheme="minorHAnsi"/>
        </w:rPr>
        <w:t xml:space="preserve"> Division of Geriatric Medicine, UMass Chan Medical School, Worcester, Massachusetts, USA</w:t>
      </w:r>
    </w:p>
    <w:p w14:paraId="4AEBD8A4" w14:textId="77777777" w:rsidR="006D6882" w:rsidRPr="00FD330C" w:rsidRDefault="006D6882" w:rsidP="00BB1FDD">
      <w:pPr>
        <w:rPr>
          <w:rFonts w:ascii="Times New Roman" w:hAnsi="Times New Roman" w:cs="Times New Roman"/>
        </w:rPr>
      </w:pPr>
    </w:p>
    <w:p w14:paraId="05DC80F1" w14:textId="77777777" w:rsidR="006D6882" w:rsidRPr="00FD330C" w:rsidRDefault="006D6882" w:rsidP="00BB1FDD">
      <w:pPr>
        <w:rPr>
          <w:rFonts w:ascii="Times New Roman" w:hAnsi="Times New Roman" w:cs="Times New Roman"/>
        </w:rPr>
      </w:pPr>
      <w:r w:rsidRPr="00FD330C">
        <w:rPr>
          <w:rFonts w:ascii="Times New Roman" w:hAnsi="Times New Roman" w:cs="Times New Roman"/>
          <w:b/>
        </w:rPr>
        <w:t>Corresponding Author</w:t>
      </w:r>
      <w:r w:rsidRPr="00FD330C">
        <w:rPr>
          <w:rFonts w:ascii="Times New Roman" w:hAnsi="Times New Roman" w:cs="Times New Roman"/>
          <w:bCs/>
        </w:rPr>
        <w:t xml:space="preserve">: </w:t>
      </w:r>
      <w:r w:rsidRPr="00FD330C">
        <w:rPr>
          <w:rFonts w:ascii="Times New Roman" w:hAnsi="Times New Roman" w:cs="Times New Roman"/>
        </w:rPr>
        <w:t>Paula Rochon, Women’s Age Lab, Women’s College Hospital, RTO/ERO Chair in Geriatric Medicine, University of Toronto, 76 Grenville Street, Toronto, Ontario, Canada M5S 1B2</w:t>
      </w:r>
    </w:p>
    <w:p w14:paraId="774B5F43" w14:textId="77777777" w:rsidR="006D6882" w:rsidRPr="00FD330C" w:rsidRDefault="006D6882" w:rsidP="00BB1FDD">
      <w:pPr>
        <w:textAlignment w:val="baseline"/>
        <w:rPr>
          <w:rStyle w:val="Hyperlink"/>
          <w:rFonts w:ascii="Times New Roman" w:hAnsi="Times New Roman" w:cs="Times New Roman"/>
          <w:bCs/>
        </w:rPr>
      </w:pPr>
      <w:r w:rsidRPr="00FD330C">
        <w:rPr>
          <w:rFonts w:ascii="Times New Roman" w:hAnsi="Times New Roman" w:cs="Times New Roman"/>
          <w:bCs/>
        </w:rPr>
        <w:t xml:space="preserve">Email: </w:t>
      </w:r>
      <w:hyperlink r:id="rId8" w:history="1">
        <w:r w:rsidRPr="00FD330C">
          <w:rPr>
            <w:rStyle w:val="Hyperlink"/>
            <w:rFonts w:ascii="Times New Roman" w:hAnsi="Times New Roman" w:cs="Times New Roman"/>
          </w:rPr>
          <w:t>paula.rochon@wchospital.ca</w:t>
        </w:r>
      </w:hyperlink>
      <w:r w:rsidRPr="00FD330C">
        <w:rPr>
          <w:rStyle w:val="Hyperlink"/>
          <w:rFonts w:ascii="Times New Roman" w:hAnsi="Times New Roman" w:cs="Times New Roman"/>
        </w:rPr>
        <w:t xml:space="preserve"> </w:t>
      </w:r>
    </w:p>
    <w:p w14:paraId="219272A5" w14:textId="77777777" w:rsidR="006D6882" w:rsidRPr="00FD330C" w:rsidRDefault="006D6882" w:rsidP="00BB1FDD">
      <w:pPr>
        <w:textAlignment w:val="baseline"/>
        <w:rPr>
          <w:rStyle w:val="Hyperlink"/>
          <w:rFonts w:ascii="Times New Roman" w:hAnsi="Times New Roman" w:cs="Times New Roman"/>
          <w:bCs/>
        </w:rPr>
      </w:pPr>
      <w:r w:rsidRPr="00FD330C">
        <w:rPr>
          <w:rStyle w:val="Hyperlink"/>
          <w:rFonts w:ascii="Times New Roman" w:hAnsi="Times New Roman" w:cs="Times New Roman"/>
        </w:rPr>
        <w:t>Twitter: @rochonpaula</w:t>
      </w:r>
    </w:p>
    <w:p w14:paraId="0A44ED99" w14:textId="77777777" w:rsidR="006D6882" w:rsidRPr="00FD330C" w:rsidRDefault="006D6882" w:rsidP="00BB1FDD">
      <w:pPr>
        <w:rPr>
          <w:rFonts w:ascii="Times New Roman" w:hAnsi="Times New Roman" w:cs="Times New Roman"/>
        </w:rPr>
      </w:pPr>
      <w:r w:rsidRPr="00FD330C">
        <w:rPr>
          <w:rStyle w:val="Hyperlink"/>
          <w:rFonts w:ascii="Times New Roman" w:hAnsi="Times New Roman" w:cs="Times New Roman"/>
        </w:rPr>
        <w:t xml:space="preserve">ORCID: </w:t>
      </w:r>
      <w:hyperlink r:id="rId9" w:history="1">
        <w:r w:rsidRPr="00FD330C">
          <w:rPr>
            <w:rStyle w:val="Hyperlink"/>
            <w:rFonts w:ascii="Times New Roman" w:hAnsi="Times New Roman" w:cs="Times New Roman"/>
          </w:rPr>
          <w:t>https://orcid.org/0000-0002-5973-4151</w:t>
        </w:r>
      </w:hyperlink>
    </w:p>
    <w:p w14:paraId="5AF53A60" w14:textId="77777777" w:rsidR="00845365" w:rsidRPr="00FD330C" w:rsidRDefault="00845365">
      <w:pPr>
        <w:rPr>
          <w:rFonts w:ascii="Times New Roman" w:hAnsi="Times New Roman" w:cs="Times New Roman"/>
          <w:b/>
          <w:bCs/>
        </w:rPr>
      </w:pPr>
    </w:p>
    <w:p w14:paraId="6007DC89" w14:textId="392EC3C1" w:rsidR="00592E60" w:rsidRPr="00FD330C" w:rsidRDefault="006D6882">
      <w:pPr>
        <w:rPr>
          <w:rFonts w:ascii="Times New Roman" w:hAnsi="Times New Roman" w:cs="Times New Roman"/>
          <w:b/>
          <w:bCs/>
          <w:sz w:val="28"/>
          <w:szCs w:val="28"/>
        </w:rPr>
      </w:pPr>
      <w:r w:rsidRPr="00FD330C">
        <w:rPr>
          <w:rFonts w:ascii="Times New Roman" w:hAnsi="Times New Roman" w:cs="Times New Roman"/>
          <w:b/>
          <w:bCs/>
          <w:sz w:val="28"/>
          <w:szCs w:val="28"/>
        </w:rPr>
        <w:br w:type="page"/>
      </w:r>
      <w:r w:rsidR="00C971F6" w:rsidRPr="00FD330C">
        <w:rPr>
          <w:rFonts w:ascii="Times New Roman" w:hAnsi="Times New Roman" w:cs="Times New Roman"/>
          <w:b/>
          <w:bCs/>
          <w:sz w:val="28"/>
          <w:szCs w:val="28"/>
        </w:rPr>
        <w:lastRenderedPageBreak/>
        <w:t>Table of Contents</w:t>
      </w:r>
    </w:p>
    <w:p w14:paraId="1B5F8358" w14:textId="77777777" w:rsidR="00A9721C" w:rsidRPr="00FD330C" w:rsidRDefault="00A9721C" w:rsidP="00A9721C">
      <w:pPr>
        <w:pStyle w:val="Title"/>
        <w:rPr>
          <w:rFonts w:ascii="Times New Roman" w:hAnsi="Times New Roman" w:cs="Times New Roman"/>
          <w:b/>
          <w:bCs/>
          <w:color w:val="000000" w:themeColor="text1"/>
          <w:spacing w:val="0"/>
          <w:kern w:val="0"/>
          <w:sz w:val="28"/>
          <w:szCs w:val="32"/>
        </w:rPr>
      </w:pPr>
      <w:bookmarkStart w:id="0" w:name="_Hlk89790280"/>
    </w:p>
    <w:p w14:paraId="136D9F50" w14:textId="0AA815CC" w:rsidR="00196600" w:rsidRPr="00FD330C" w:rsidRDefault="00A9721C" w:rsidP="006E6E1E">
      <w:pPr>
        <w:pStyle w:val="Title"/>
        <w:spacing w:before="120"/>
        <w:rPr>
          <w:rFonts w:ascii="Times New Roman" w:hAnsi="Times New Roman" w:cs="Times New Roman"/>
          <w:color w:val="000000" w:themeColor="text1"/>
          <w:spacing w:val="0"/>
          <w:kern w:val="0"/>
          <w:sz w:val="24"/>
          <w:szCs w:val="24"/>
        </w:rPr>
      </w:pPr>
      <w:r w:rsidRPr="00FD330C">
        <w:rPr>
          <w:rFonts w:ascii="Times New Roman" w:hAnsi="Times New Roman" w:cs="Times New Roman"/>
          <w:color w:val="000000" w:themeColor="text1"/>
          <w:spacing w:val="0"/>
          <w:kern w:val="0"/>
          <w:sz w:val="24"/>
          <w:szCs w:val="24"/>
        </w:rPr>
        <w:t xml:space="preserve">eTable 1. </w:t>
      </w:r>
      <w:r w:rsidR="00196600" w:rsidRPr="00FD330C">
        <w:rPr>
          <w:rFonts w:ascii="Times New Roman" w:hAnsi="Times New Roman" w:cs="Times New Roman"/>
          <w:color w:val="000000" w:themeColor="text1"/>
          <w:spacing w:val="0"/>
          <w:kern w:val="0"/>
          <w:sz w:val="24"/>
          <w:szCs w:val="24"/>
        </w:rPr>
        <w:t>Description of Project Conveners and Panelists</w:t>
      </w:r>
    </w:p>
    <w:p w14:paraId="2BFCA40D" w14:textId="15DB8634" w:rsidR="00196600" w:rsidRPr="00FD330C" w:rsidRDefault="00196600" w:rsidP="006E6E1E">
      <w:pPr>
        <w:spacing w:before="120"/>
        <w:rPr>
          <w:rFonts w:ascii="Times New Roman" w:eastAsiaTheme="majorEastAsia" w:hAnsi="Times New Roman" w:cs="Times New Roman"/>
          <w:color w:val="000000" w:themeColor="text1"/>
        </w:rPr>
      </w:pPr>
      <w:r w:rsidRPr="00FD330C">
        <w:rPr>
          <w:rFonts w:ascii="Times New Roman" w:eastAsiaTheme="majorEastAsia" w:hAnsi="Times New Roman" w:cs="Times New Roman"/>
          <w:color w:val="000000" w:themeColor="text1"/>
        </w:rPr>
        <w:t xml:space="preserve">eTable 2. </w:t>
      </w:r>
      <w:r w:rsidR="006E6E1E" w:rsidRPr="00FD330C">
        <w:rPr>
          <w:rFonts w:ascii="Times New Roman" w:eastAsiaTheme="majorEastAsia" w:hAnsi="Times New Roman" w:cs="Times New Roman"/>
          <w:color w:val="000000" w:themeColor="text1"/>
        </w:rPr>
        <w:t>Defining a Potentially Inappropriate and Potentially Appropriate Prescribing Cascade</w:t>
      </w:r>
    </w:p>
    <w:p w14:paraId="113F5189" w14:textId="4162DE6E" w:rsidR="001C43E4" w:rsidRPr="00FD330C" w:rsidRDefault="006E6E1E" w:rsidP="006E6E1E">
      <w:pPr>
        <w:pStyle w:val="Title"/>
        <w:spacing w:before="120"/>
        <w:rPr>
          <w:rFonts w:ascii="Times New Roman" w:hAnsi="Times New Roman" w:cs="Times New Roman"/>
          <w:color w:val="000000" w:themeColor="text1"/>
          <w:spacing w:val="0"/>
          <w:kern w:val="0"/>
          <w:sz w:val="24"/>
          <w:szCs w:val="24"/>
        </w:rPr>
      </w:pPr>
      <w:r w:rsidRPr="00FD330C">
        <w:rPr>
          <w:rFonts w:ascii="Times New Roman" w:hAnsi="Times New Roman" w:cs="Times New Roman"/>
          <w:color w:val="000000" w:themeColor="text1"/>
          <w:spacing w:val="0"/>
          <w:kern w:val="0"/>
          <w:sz w:val="24"/>
          <w:szCs w:val="24"/>
        </w:rPr>
        <w:t xml:space="preserve">eTable 3. </w:t>
      </w:r>
      <w:r w:rsidR="00A9721C" w:rsidRPr="00FD330C">
        <w:rPr>
          <w:rFonts w:ascii="Times New Roman" w:hAnsi="Times New Roman" w:cs="Times New Roman"/>
          <w:color w:val="000000" w:themeColor="text1"/>
          <w:spacing w:val="0"/>
          <w:kern w:val="0"/>
          <w:sz w:val="24"/>
          <w:szCs w:val="24"/>
        </w:rPr>
        <w:t>Guidance on Conducting and Reporting Delphi Studies (CREDES) Checklist</w:t>
      </w:r>
    </w:p>
    <w:p w14:paraId="1C29A19F" w14:textId="3C352AEF" w:rsidR="00AC2688" w:rsidRPr="00FD330C" w:rsidRDefault="00AC2688" w:rsidP="00291C5A">
      <w:pPr>
        <w:pStyle w:val="Heading1"/>
        <w:spacing w:before="120"/>
        <w:rPr>
          <w:rFonts w:ascii="Times New Roman" w:hAnsi="Times New Roman" w:cs="Times New Roman"/>
          <w:sz w:val="24"/>
          <w:szCs w:val="24"/>
        </w:rPr>
      </w:pPr>
      <w:r w:rsidRPr="00FD330C">
        <w:rPr>
          <w:rFonts w:ascii="Times New Roman" w:hAnsi="Times New Roman" w:cs="Times New Roman"/>
          <w:sz w:val="24"/>
          <w:szCs w:val="24"/>
        </w:rPr>
        <w:t xml:space="preserve">eTables </w:t>
      </w:r>
      <w:r w:rsidR="006E6E1E" w:rsidRPr="00FD330C">
        <w:rPr>
          <w:rFonts w:ascii="Times New Roman" w:hAnsi="Times New Roman" w:cs="Times New Roman"/>
          <w:sz w:val="24"/>
          <w:szCs w:val="24"/>
        </w:rPr>
        <w:t>4</w:t>
      </w:r>
      <w:r w:rsidRPr="00FD330C">
        <w:rPr>
          <w:rFonts w:ascii="Times New Roman" w:hAnsi="Times New Roman" w:cs="Times New Roman"/>
          <w:sz w:val="24"/>
          <w:szCs w:val="24"/>
        </w:rPr>
        <w:t>a-</w:t>
      </w:r>
      <w:r w:rsidR="006E6E1E" w:rsidRPr="00FD330C">
        <w:rPr>
          <w:rFonts w:ascii="Times New Roman" w:hAnsi="Times New Roman" w:cs="Times New Roman"/>
          <w:sz w:val="24"/>
          <w:szCs w:val="24"/>
        </w:rPr>
        <w:t>4j</w:t>
      </w:r>
      <w:r w:rsidRPr="00FD330C">
        <w:rPr>
          <w:rFonts w:ascii="Times New Roman" w:hAnsi="Times New Roman" w:cs="Times New Roman"/>
          <w:sz w:val="24"/>
          <w:szCs w:val="24"/>
        </w:rPr>
        <w:t xml:space="preserve">: </w:t>
      </w:r>
      <w:r w:rsidR="00EA3FD1" w:rsidRPr="00FD330C">
        <w:rPr>
          <w:rFonts w:ascii="Times New Roman" w:hAnsi="Times New Roman" w:cs="Times New Roman"/>
          <w:sz w:val="24"/>
          <w:szCs w:val="24"/>
        </w:rPr>
        <w:t>List of</w:t>
      </w:r>
      <w:r w:rsidRPr="00FD330C">
        <w:rPr>
          <w:rFonts w:ascii="Times New Roman" w:hAnsi="Times New Roman" w:cs="Times New Roman"/>
          <w:sz w:val="24"/>
          <w:szCs w:val="24"/>
        </w:rPr>
        <w:t xml:space="preserve"> Prescribing Cascades</w:t>
      </w:r>
      <w:r w:rsidR="00281ECB" w:rsidRPr="00FD330C">
        <w:rPr>
          <w:rFonts w:ascii="Times New Roman" w:hAnsi="Times New Roman" w:cs="Times New Roman"/>
          <w:sz w:val="24"/>
          <w:szCs w:val="24"/>
        </w:rPr>
        <w:t xml:space="preserve"> in </w:t>
      </w:r>
      <w:r w:rsidR="004C405C" w:rsidRPr="00FD330C">
        <w:rPr>
          <w:rFonts w:ascii="Times New Roman" w:hAnsi="Times New Roman" w:cs="Times New Roman"/>
          <w:sz w:val="24"/>
          <w:szCs w:val="24"/>
        </w:rPr>
        <w:t xml:space="preserve">Questionnaire </w:t>
      </w:r>
      <w:r w:rsidR="00281ECB" w:rsidRPr="00FD330C">
        <w:rPr>
          <w:rFonts w:ascii="Times New Roman" w:hAnsi="Times New Roman" w:cs="Times New Roman"/>
          <w:sz w:val="24"/>
          <w:szCs w:val="24"/>
        </w:rPr>
        <w:t>Round 1</w:t>
      </w:r>
      <w:r w:rsidR="00967B41" w:rsidRPr="00FD330C">
        <w:rPr>
          <w:rFonts w:ascii="Times New Roman" w:hAnsi="Times New Roman" w:cs="Times New Roman"/>
          <w:sz w:val="24"/>
          <w:szCs w:val="24"/>
        </w:rPr>
        <w:t xml:space="preserve"> </w:t>
      </w:r>
      <w:r w:rsidRPr="00FD330C">
        <w:rPr>
          <w:rFonts w:ascii="Times New Roman" w:hAnsi="Times New Roman" w:cs="Times New Roman"/>
          <w:sz w:val="24"/>
          <w:szCs w:val="24"/>
        </w:rPr>
        <w:t xml:space="preserve">by </w:t>
      </w:r>
      <w:r w:rsidR="00EA3FD1" w:rsidRPr="00FD330C">
        <w:rPr>
          <w:rFonts w:ascii="Times New Roman" w:hAnsi="Times New Roman" w:cs="Times New Roman"/>
          <w:sz w:val="24"/>
          <w:szCs w:val="24"/>
        </w:rPr>
        <w:t>P</w:t>
      </w:r>
      <w:r w:rsidRPr="00FD330C">
        <w:rPr>
          <w:rFonts w:ascii="Times New Roman" w:hAnsi="Times New Roman" w:cs="Times New Roman"/>
          <w:sz w:val="24"/>
          <w:szCs w:val="24"/>
        </w:rPr>
        <w:t xml:space="preserve">hysiologic </w:t>
      </w:r>
      <w:r w:rsidR="00EA3FD1" w:rsidRPr="00FD330C">
        <w:rPr>
          <w:rFonts w:ascii="Times New Roman" w:hAnsi="Times New Roman" w:cs="Times New Roman"/>
          <w:sz w:val="24"/>
          <w:szCs w:val="24"/>
        </w:rPr>
        <w:t>S</w:t>
      </w:r>
      <w:r w:rsidRPr="00FD330C">
        <w:rPr>
          <w:rFonts w:ascii="Times New Roman" w:hAnsi="Times New Roman" w:cs="Times New Roman"/>
          <w:sz w:val="24"/>
          <w:szCs w:val="24"/>
        </w:rPr>
        <w:t>ystem</w:t>
      </w:r>
    </w:p>
    <w:p w14:paraId="042A1E17" w14:textId="10180FB6" w:rsidR="00AC2688" w:rsidRPr="00FD330C" w:rsidRDefault="00AC2688" w:rsidP="00291C5A">
      <w:pPr>
        <w:pStyle w:val="Heading1"/>
        <w:spacing w:before="120"/>
        <w:ind w:firstLine="450"/>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4a</w:t>
      </w:r>
      <w:r w:rsidRPr="00FD330C">
        <w:rPr>
          <w:rFonts w:ascii="Times New Roman" w:hAnsi="Times New Roman" w:cs="Times New Roman"/>
          <w:sz w:val="24"/>
          <w:szCs w:val="24"/>
        </w:rPr>
        <w:t>: Cardiovascular System</w:t>
      </w:r>
    </w:p>
    <w:p w14:paraId="3A2CC07C" w14:textId="7DCC9DF1" w:rsidR="00AC2688" w:rsidRPr="00FD330C" w:rsidRDefault="00AC2688" w:rsidP="00291C5A">
      <w:pPr>
        <w:pStyle w:val="Heading1"/>
        <w:spacing w:before="120"/>
        <w:ind w:firstLine="450"/>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4b</w:t>
      </w:r>
      <w:r w:rsidRPr="00FD330C">
        <w:rPr>
          <w:rFonts w:ascii="Times New Roman" w:hAnsi="Times New Roman" w:cs="Times New Roman"/>
          <w:sz w:val="24"/>
          <w:szCs w:val="24"/>
        </w:rPr>
        <w:t>: Central Nervous System</w:t>
      </w:r>
    </w:p>
    <w:p w14:paraId="4155E307" w14:textId="3C0B2C73" w:rsidR="003947BB" w:rsidRPr="00FD330C" w:rsidRDefault="003947BB" w:rsidP="00291C5A">
      <w:pPr>
        <w:pStyle w:val="Heading1"/>
        <w:spacing w:before="120"/>
        <w:ind w:firstLine="450"/>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4c</w:t>
      </w:r>
      <w:r w:rsidRPr="00FD330C">
        <w:rPr>
          <w:rFonts w:ascii="Times New Roman" w:hAnsi="Times New Roman" w:cs="Times New Roman"/>
          <w:sz w:val="24"/>
          <w:szCs w:val="24"/>
        </w:rPr>
        <w:t>: Coagulation System</w:t>
      </w:r>
    </w:p>
    <w:p w14:paraId="216E776B" w14:textId="25D33C2A" w:rsidR="003947BB" w:rsidRPr="00FD330C" w:rsidRDefault="003947BB" w:rsidP="00291C5A">
      <w:pPr>
        <w:pStyle w:val="Heading1"/>
        <w:spacing w:before="120"/>
        <w:ind w:firstLine="446"/>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4d</w:t>
      </w:r>
      <w:r w:rsidRPr="00FD330C">
        <w:rPr>
          <w:rFonts w:ascii="Times New Roman" w:hAnsi="Times New Roman" w:cs="Times New Roman"/>
          <w:sz w:val="24"/>
          <w:szCs w:val="24"/>
        </w:rPr>
        <w:t>: Endocrine System</w:t>
      </w:r>
    </w:p>
    <w:p w14:paraId="29695408" w14:textId="315E8CA1" w:rsidR="00C971F6" w:rsidRPr="00FD330C" w:rsidRDefault="003947BB" w:rsidP="00291C5A">
      <w:pPr>
        <w:pStyle w:val="Heading1"/>
        <w:spacing w:before="120"/>
        <w:ind w:firstLine="446"/>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4e</w:t>
      </w:r>
      <w:r w:rsidRPr="00FD330C">
        <w:rPr>
          <w:rFonts w:ascii="Times New Roman" w:hAnsi="Times New Roman" w:cs="Times New Roman"/>
          <w:sz w:val="24"/>
          <w:szCs w:val="24"/>
        </w:rPr>
        <w:t>: Gastrointestinal System</w:t>
      </w:r>
    </w:p>
    <w:bookmarkEnd w:id="0"/>
    <w:p w14:paraId="280D3423" w14:textId="30E2FD4D" w:rsidR="003947BB" w:rsidRPr="00FD330C" w:rsidRDefault="003947BB" w:rsidP="00291C5A">
      <w:pPr>
        <w:pStyle w:val="Heading1"/>
        <w:spacing w:before="120"/>
        <w:ind w:firstLine="446"/>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4f</w:t>
      </w:r>
      <w:r w:rsidRPr="00FD330C">
        <w:rPr>
          <w:rFonts w:ascii="Times New Roman" w:hAnsi="Times New Roman" w:cs="Times New Roman"/>
          <w:sz w:val="24"/>
          <w:szCs w:val="24"/>
        </w:rPr>
        <w:t>. Miscellaneous System</w:t>
      </w:r>
    </w:p>
    <w:p w14:paraId="1D744695" w14:textId="4A2C0B36" w:rsidR="003947BB" w:rsidRPr="00FD330C" w:rsidRDefault="003947BB" w:rsidP="00291C5A">
      <w:pPr>
        <w:pStyle w:val="Heading1"/>
        <w:spacing w:before="120"/>
        <w:ind w:firstLine="446"/>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4g</w:t>
      </w:r>
      <w:r w:rsidRPr="00FD330C">
        <w:rPr>
          <w:rFonts w:ascii="Times New Roman" w:hAnsi="Times New Roman" w:cs="Times New Roman"/>
          <w:sz w:val="24"/>
          <w:szCs w:val="24"/>
        </w:rPr>
        <w:t>. Musculoskeletal System</w:t>
      </w:r>
    </w:p>
    <w:p w14:paraId="5A63EF7D" w14:textId="02BDAF7B" w:rsidR="003947BB" w:rsidRPr="00FD330C" w:rsidRDefault="003947BB" w:rsidP="00291C5A">
      <w:pPr>
        <w:pStyle w:val="Heading1"/>
        <w:spacing w:before="120"/>
        <w:ind w:firstLine="446"/>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4h</w:t>
      </w:r>
      <w:r w:rsidRPr="00FD330C">
        <w:rPr>
          <w:rFonts w:ascii="Times New Roman" w:hAnsi="Times New Roman" w:cs="Times New Roman"/>
          <w:sz w:val="24"/>
          <w:szCs w:val="24"/>
        </w:rPr>
        <w:t>. Respiratory System</w:t>
      </w:r>
    </w:p>
    <w:p w14:paraId="09A24F74" w14:textId="58D17D93" w:rsidR="003947BB" w:rsidRPr="00FD330C" w:rsidRDefault="003947BB" w:rsidP="00291C5A">
      <w:pPr>
        <w:pStyle w:val="Heading1"/>
        <w:spacing w:before="120"/>
        <w:ind w:firstLine="446"/>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4i</w:t>
      </w:r>
      <w:r w:rsidRPr="00FD330C">
        <w:rPr>
          <w:rFonts w:ascii="Times New Roman" w:hAnsi="Times New Roman" w:cs="Times New Roman"/>
          <w:sz w:val="24"/>
          <w:szCs w:val="24"/>
        </w:rPr>
        <w:t>. Urogenital System</w:t>
      </w:r>
    </w:p>
    <w:p w14:paraId="539CAC1E" w14:textId="4CE63E74" w:rsidR="003947BB" w:rsidRPr="00FD330C" w:rsidRDefault="003947BB" w:rsidP="00291C5A">
      <w:pPr>
        <w:pStyle w:val="Heading1"/>
        <w:spacing w:before="120"/>
        <w:ind w:firstLine="446"/>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4j</w:t>
      </w:r>
      <w:r w:rsidRPr="00FD330C">
        <w:rPr>
          <w:rFonts w:ascii="Times New Roman" w:hAnsi="Times New Roman" w:cs="Times New Roman"/>
          <w:sz w:val="24"/>
          <w:szCs w:val="24"/>
        </w:rPr>
        <w:t>. Visual System</w:t>
      </w:r>
    </w:p>
    <w:p w14:paraId="171BCEEA" w14:textId="37F6C9C6" w:rsidR="00711EA1" w:rsidRPr="00FD330C" w:rsidRDefault="00711EA1" w:rsidP="00291C5A">
      <w:pPr>
        <w:pStyle w:val="Heading1"/>
        <w:spacing w:before="120"/>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5</w:t>
      </w:r>
      <w:r w:rsidRPr="00FD330C">
        <w:rPr>
          <w:rFonts w:ascii="Times New Roman" w:hAnsi="Times New Roman" w:cs="Times New Roman"/>
          <w:sz w:val="24"/>
          <w:szCs w:val="24"/>
        </w:rPr>
        <w:t xml:space="preserve">: The </w:t>
      </w:r>
      <w:r w:rsidR="00967B41" w:rsidRPr="00FD330C">
        <w:rPr>
          <w:rFonts w:ascii="Times New Roman" w:hAnsi="Times New Roman" w:cs="Times New Roman"/>
          <w:sz w:val="24"/>
          <w:szCs w:val="24"/>
        </w:rPr>
        <w:t>S</w:t>
      </w:r>
      <w:r w:rsidRPr="00FD330C">
        <w:rPr>
          <w:rFonts w:ascii="Times New Roman" w:hAnsi="Times New Roman" w:cs="Times New Roman"/>
          <w:sz w:val="24"/>
          <w:szCs w:val="24"/>
        </w:rPr>
        <w:t xml:space="preserve">ummary of </w:t>
      </w:r>
      <w:r w:rsidR="00967B41" w:rsidRPr="00FD330C">
        <w:rPr>
          <w:rFonts w:ascii="Times New Roman" w:hAnsi="Times New Roman" w:cs="Times New Roman"/>
          <w:sz w:val="24"/>
          <w:szCs w:val="24"/>
        </w:rPr>
        <w:t>P</w:t>
      </w:r>
      <w:r w:rsidRPr="00FD330C">
        <w:rPr>
          <w:rFonts w:ascii="Times New Roman" w:hAnsi="Times New Roman" w:cs="Times New Roman"/>
          <w:sz w:val="24"/>
          <w:szCs w:val="24"/>
        </w:rPr>
        <w:t xml:space="preserve">anelists' </w:t>
      </w:r>
      <w:r w:rsidR="00967B41" w:rsidRPr="00FD330C">
        <w:rPr>
          <w:rFonts w:ascii="Times New Roman" w:hAnsi="Times New Roman" w:cs="Times New Roman"/>
          <w:sz w:val="24"/>
          <w:szCs w:val="24"/>
        </w:rPr>
        <w:t>R</w:t>
      </w:r>
      <w:r w:rsidRPr="00FD330C">
        <w:rPr>
          <w:rFonts w:ascii="Times New Roman" w:hAnsi="Times New Roman" w:cs="Times New Roman"/>
          <w:sz w:val="24"/>
          <w:szCs w:val="24"/>
        </w:rPr>
        <w:t xml:space="preserve">esponses of all </w:t>
      </w:r>
      <w:r w:rsidR="00967B41" w:rsidRPr="00FD330C">
        <w:rPr>
          <w:rFonts w:ascii="Times New Roman" w:hAnsi="Times New Roman" w:cs="Times New Roman"/>
          <w:sz w:val="24"/>
          <w:szCs w:val="24"/>
        </w:rPr>
        <w:t>P</w:t>
      </w:r>
      <w:r w:rsidRPr="00FD330C">
        <w:rPr>
          <w:rFonts w:ascii="Times New Roman" w:hAnsi="Times New Roman" w:cs="Times New Roman"/>
          <w:sz w:val="24"/>
          <w:szCs w:val="24"/>
        </w:rPr>
        <w:t xml:space="preserve">rescribing </w:t>
      </w:r>
      <w:r w:rsidR="00967B41" w:rsidRPr="00FD330C">
        <w:rPr>
          <w:rFonts w:ascii="Times New Roman" w:hAnsi="Times New Roman" w:cs="Times New Roman"/>
          <w:sz w:val="24"/>
          <w:szCs w:val="24"/>
        </w:rPr>
        <w:t>C</w:t>
      </w:r>
      <w:r w:rsidR="00516879" w:rsidRPr="00FD330C">
        <w:rPr>
          <w:rFonts w:ascii="Times New Roman" w:hAnsi="Times New Roman" w:cs="Times New Roman"/>
          <w:sz w:val="24"/>
          <w:szCs w:val="24"/>
        </w:rPr>
        <w:t>ascades</w:t>
      </w:r>
      <w:r w:rsidRPr="00FD330C">
        <w:rPr>
          <w:rFonts w:ascii="Times New Roman" w:hAnsi="Times New Roman" w:cs="Times New Roman"/>
          <w:sz w:val="24"/>
          <w:szCs w:val="24"/>
        </w:rPr>
        <w:t xml:space="preserve"> in </w:t>
      </w:r>
      <w:r w:rsidR="00AE2A6B" w:rsidRPr="00FD330C">
        <w:rPr>
          <w:rFonts w:ascii="Times New Roman" w:hAnsi="Times New Roman" w:cs="Times New Roman"/>
          <w:sz w:val="24"/>
          <w:szCs w:val="24"/>
        </w:rPr>
        <w:t xml:space="preserve">Questionnaire </w:t>
      </w:r>
      <w:r w:rsidRPr="00FD330C">
        <w:rPr>
          <w:rFonts w:ascii="Times New Roman" w:hAnsi="Times New Roman" w:cs="Times New Roman"/>
          <w:sz w:val="24"/>
          <w:szCs w:val="24"/>
        </w:rPr>
        <w:t>Round 1</w:t>
      </w:r>
      <w:r w:rsidR="00967B41" w:rsidRPr="00FD330C">
        <w:rPr>
          <w:rFonts w:ascii="Times New Roman" w:hAnsi="Times New Roman" w:cs="Times New Roman"/>
          <w:sz w:val="24"/>
          <w:szCs w:val="24"/>
        </w:rPr>
        <w:t xml:space="preserve"> by Physiologic System</w:t>
      </w:r>
    </w:p>
    <w:p w14:paraId="0B61B4CF" w14:textId="11A77E69" w:rsidR="00516879" w:rsidRPr="00FD330C" w:rsidRDefault="00516879" w:rsidP="00291C5A">
      <w:pPr>
        <w:pStyle w:val="Heading1"/>
        <w:spacing w:before="120"/>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6</w:t>
      </w:r>
      <w:r w:rsidRPr="00FD330C">
        <w:rPr>
          <w:rFonts w:ascii="Times New Roman" w:hAnsi="Times New Roman" w:cs="Times New Roman"/>
          <w:sz w:val="24"/>
          <w:szCs w:val="24"/>
        </w:rPr>
        <w:t xml:space="preserve">: </w:t>
      </w:r>
      <w:r w:rsidR="00967B41" w:rsidRPr="00FD330C">
        <w:rPr>
          <w:rFonts w:ascii="Times New Roman" w:hAnsi="Times New Roman" w:cs="Times New Roman"/>
          <w:sz w:val="24"/>
          <w:szCs w:val="24"/>
        </w:rPr>
        <w:t xml:space="preserve">The Summary of Panelists' Responses of all Prescribing Cascades in </w:t>
      </w:r>
      <w:r w:rsidR="00AE2A6B" w:rsidRPr="00FD330C">
        <w:rPr>
          <w:rFonts w:ascii="Times New Roman" w:hAnsi="Times New Roman" w:cs="Times New Roman"/>
          <w:sz w:val="24"/>
          <w:szCs w:val="24"/>
        </w:rPr>
        <w:t xml:space="preserve">Questionnaire </w:t>
      </w:r>
      <w:r w:rsidR="00967B41" w:rsidRPr="00FD330C">
        <w:rPr>
          <w:rFonts w:ascii="Times New Roman" w:hAnsi="Times New Roman" w:cs="Times New Roman"/>
          <w:sz w:val="24"/>
          <w:szCs w:val="24"/>
        </w:rPr>
        <w:t>Round 2 by Physiologic System</w:t>
      </w:r>
    </w:p>
    <w:p w14:paraId="2CDF216B" w14:textId="61A92E93" w:rsidR="00B16FAB" w:rsidRPr="00FD330C" w:rsidRDefault="00B16FAB" w:rsidP="00291C5A">
      <w:pPr>
        <w:pStyle w:val="Heading1"/>
        <w:spacing w:before="120"/>
        <w:rPr>
          <w:rFonts w:ascii="Times New Roman" w:hAnsi="Times New Roman" w:cs="Times New Roman"/>
          <w:sz w:val="24"/>
          <w:szCs w:val="24"/>
        </w:rPr>
      </w:pPr>
      <w:r w:rsidRPr="00FD330C">
        <w:rPr>
          <w:rFonts w:ascii="Times New Roman" w:hAnsi="Times New Roman" w:cs="Times New Roman"/>
          <w:sz w:val="24"/>
          <w:szCs w:val="24"/>
        </w:rPr>
        <w:t xml:space="preserve">eTable </w:t>
      </w:r>
      <w:r w:rsidR="006E6E1E" w:rsidRPr="00FD330C">
        <w:rPr>
          <w:rFonts w:ascii="Times New Roman" w:hAnsi="Times New Roman" w:cs="Times New Roman"/>
          <w:sz w:val="24"/>
          <w:szCs w:val="24"/>
        </w:rPr>
        <w:t>7</w:t>
      </w:r>
      <w:r w:rsidRPr="00FD330C">
        <w:rPr>
          <w:rFonts w:ascii="Times New Roman" w:hAnsi="Times New Roman" w:cs="Times New Roman"/>
          <w:sz w:val="24"/>
          <w:szCs w:val="24"/>
        </w:rPr>
        <w:t xml:space="preserve">: </w:t>
      </w:r>
      <w:r w:rsidR="00967B41" w:rsidRPr="00FD330C">
        <w:rPr>
          <w:rFonts w:ascii="Times New Roman" w:hAnsi="Times New Roman" w:cs="Times New Roman"/>
          <w:sz w:val="24"/>
          <w:szCs w:val="24"/>
        </w:rPr>
        <w:t xml:space="preserve">The Summary of Panelists' Responses of all Prescribing Cascades in Discussion Round by Physiologic System </w:t>
      </w:r>
    </w:p>
    <w:p w14:paraId="713F1FD8" w14:textId="60670CA5" w:rsidR="00F638BF" w:rsidRPr="00FD330C" w:rsidRDefault="004E0076" w:rsidP="00291C5A">
      <w:pPr>
        <w:pStyle w:val="Heading1"/>
        <w:spacing w:before="120"/>
        <w:rPr>
          <w:rFonts w:ascii="Times New Roman" w:hAnsi="Times New Roman" w:cs="Times New Roman"/>
          <w:sz w:val="24"/>
          <w:szCs w:val="24"/>
        </w:rPr>
      </w:pPr>
      <w:r w:rsidRPr="00FD330C">
        <w:rPr>
          <w:rFonts w:ascii="Times New Roman" w:hAnsi="Times New Roman" w:cs="Times New Roman"/>
          <w:sz w:val="24"/>
          <w:szCs w:val="24"/>
        </w:rPr>
        <w:t>eAppendix 1</w:t>
      </w:r>
      <w:r w:rsidR="00F638BF" w:rsidRPr="00FD330C">
        <w:rPr>
          <w:rFonts w:ascii="Times New Roman" w:hAnsi="Times New Roman" w:cs="Times New Roman"/>
          <w:sz w:val="24"/>
          <w:szCs w:val="24"/>
        </w:rPr>
        <w:t xml:space="preserve">: </w:t>
      </w:r>
      <w:r w:rsidR="00743431" w:rsidRPr="00FD330C">
        <w:rPr>
          <w:rFonts w:ascii="Times New Roman" w:hAnsi="Times New Roman" w:cs="Times New Roman"/>
          <w:sz w:val="24"/>
          <w:szCs w:val="24"/>
        </w:rPr>
        <w:t>REDCap Platform Description</w:t>
      </w:r>
    </w:p>
    <w:p w14:paraId="6E5F1F2D" w14:textId="445492E1" w:rsidR="00743431" w:rsidRPr="00FD330C" w:rsidRDefault="00743431" w:rsidP="00E16790">
      <w:pPr>
        <w:spacing w:before="120"/>
      </w:pPr>
      <w:r w:rsidRPr="00FD330C">
        <w:t xml:space="preserve">eAppendix 2: </w:t>
      </w:r>
      <w:r w:rsidRPr="00FD330C">
        <w:rPr>
          <w:rFonts w:ascii="Times New Roman" w:hAnsi="Times New Roman" w:cs="Times New Roman"/>
        </w:rPr>
        <w:t>Rationale for further refinements</w:t>
      </w:r>
    </w:p>
    <w:p w14:paraId="4477A108" w14:textId="65042417" w:rsidR="003C3CE7" w:rsidRPr="00FD330C" w:rsidRDefault="003C3CE7" w:rsidP="00291C5A">
      <w:pPr>
        <w:pStyle w:val="Heading1"/>
        <w:spacing w:before="120"/>
        <w:rPr>
          <w:rFonts w:ascii="Times New Roman" w:hAnsi="Times New Roman" w:cs="Times New Roman"/>
          <w:sz w:val="24"/>
          <w:szCs w:val="24"/>
        </w:rPr>
      </w:pPr>
      <w:r w:rsidRPr="00FD330C">
        <w:rPr>
          <w:rFonts w:ascii="Times New Roman" w:hAnsi="Times New Roman" w:cs="Times New Roman"/>
          <w:sz w:val="24"/>
          <w:szCs w:val="24"/>
        </w:rPr>
        <w:t>eReference</w:t>
      </w:r>
    </w:p>
    <w:p w14:paraId="2DDF146E" w14:textId="77777777" w:rsidR="00743431" w:rsidRPr="00FD330C" w:rsidRDefault="00743431" w:rsidP="00B16FAB">
      <w:pPr>
        <w:rPr>
          <w:rFonts w:cstheme="minorHAnsi"/>
          <w:color w:val="000000" w:themeColor="text1"/>
          <w:lang w:val="en-US"/>
        </w:rPr>
      </w:pPr>
    </w:p>
    <w:p w14:paraId="70851088" w14:textId="77777777" w:rsidR="00291C5A" w:rsidRPr="00FD330C" w:rsidRDefault="00291C5A">
      <w:pPr>
        <w:rPr>
          <w:rFonts w:ascii="Times New Roman" w:eastAsiaTheme="majorEastAsia" w:hAnsi="Times New Roman" w:cs="Times New Roman"/>
          <w:b/>
          <w:bCs/>
          <w:color w:val="000000" w:themeColor="text1"/>
          <w:sz w:val="28"/>
          <w:szCs w:val="32"/>
        </w:rPr>
      </w:pPr>
      <w:bookmarkStart w:id="1" w:name="_Toc89863600"/>
      <w:r w:rsidRPr="00FD330C">
        <w:rPr>
          <w:rFonts w:ascii="Times New Roman" w:hAnsi="Times New Roman" w:cs="Times New Roman"/>
          <w:b/>
          <w:bCs/>
          <w:color w:val="000000" w:themeColor="text1"/>
          <w:sz w:val="28"/>
          <w:szCs w:val="32"/>
        </w:rPr>
        <w:br w:type="page"/>
      </w:r>
    </w:p>
    <w:p w14:paraId="09629395" w14:textId="77777777" w:rsidR="00201483" w:rsidRPr="00FD330C" w:rsidRDefault="00A9721C" w:rsidP="00201483">
      <w:pPr>
        <w:pStyle w:val="Heading1"/>
        <w:ind w:left="-284"/>
        <w:rPr>
          <w:rFonts w:ascii="Times New Roman" w:hAnsi="Times New Roman" w:cs="Times New Roman"/>
          <w:b/>
          <w:bCs/>
        </w:rPr>
      </w:pPr>
      <w:r w:rsidRPr="00FD330C">
        <w:rPr>
          <w:rFonts w:ascii="Times New Roman" w:hAnsi="Times New Roman" w:cs="Times New Roman"/>
          <w:b/>
          <w:bCs/>
        </w:rPr>
        <w:lastRenderedPageBreak/>
        <w:t xml:space="preserve">eTable 1. </w:t>
      </w:r>
      <w:r w:rsidR="00201483" w:rsidRPr="00FD330C">
        <w:rPr>
          <w:rFonts w:ascii="Times New Roman" w:hAnsi="Times New Roman" w:cs="Times New Roman"/>
          <w:b/>
          <w:bCs/>
        </w:rPr>
        <w:t xml:space="preserve">Description of Project Conveners and Panelists </w:t>
      </w:r>
    </w:p>
    <w:p w14:paraId="25C46923" w14:textId="77777777" w:rsidR="00201483" w:rsidRPr="00FD330C" w:rsidRDefault="00201483" w:rsidP="00201483">
      <w:pPr>
        <w:spacing w:line="259" w:lineRule="auto"/>
        <w:rPr>
          <w:rFonts w:ascii="Times New Roman" w:hAnsi="Times New Roman" w:cs="Times New Roman"/>
          <w:b/>
          <w:bCs/>
          <w:color w:val="000000" w:themeColor="text1"/>
          <w:sz w:val="23"/>
          <w:szCs w:val="23"/>
        </w:rPr>
      </w:pPr>
    </w:p>
    <w:tbl>
      <w:tblPr>
        <w:tblStyle w:val="TableGrid"/>
        <w:tblpPr w:leftFromText="180" w:rightFromText="180" w:vertAnchor="text" w:horzAnchor="page" w:tblpX="1076" w:tblpY="62"/>
        <w:tblW w:w="10435" w:type="dxa"/>
        <w:tblLayout w:type="fixed"/>
        <w:tblLook w:val="04A0" w:firstRow="1" w:lastRow="0" w:firstColumn="1" w:lastColumn="0" w:noHBand="0" w:noVBand="1"/>
      </w:tblPr>
      <w:tblGrid>
        <w:gridCol w:w="2102"/>
        <w:gridCol w:w="1402"/>
        <w:gridCol w:w="3421"/>
        <w:gridCol w:w="1359"/>
        <w:gridCol w:w="714"/>
        <w:gridCol w:w="1437"/>
      </w:tblGrid>
      <w:tr w:rsidR="00201483" w:rsidRPr="00FD330C" w14:paraId="4A36C5BC" w14:textId="77777777" w:rsidTr="008274EC">
        <w:trPr>
          <w:trHeight w:val="238"/>
        </w:trPr>
        <w:tc>
          <w:tcPr>
            <w:tcW w:w="2102" w:type="dxa"/>
            <w:hideMark/>
          </w:tcPr>
          <w:p w14:paraId="7B022B6B"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b/>
                <w:bCs/>
                <w:color w:val="000000" w:themeColor="text1"/>
                <w:sz w:val="23"/>
                <w:szCs w:val="23"/>
              </w:rPr>
              <w:t xml:space="preserve">Study Conveners </w:t>
            </w:r>
          </w:p>
        </w:tc>
        <w:tc>
          <w:tcPr>
            <w:tcW w:w="1402" w:type="dxa"/>
            <w:hideMark/>
          </w:tcPr>
          <w:p w14:paraId="1D48A18F"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b/>
                <w:bCs/>
                <w:color w:val="000000" w:themeColor="text1"/>
                <w:sz w:val="23"/>
                <w:szCs w:val="23"/>
              </w:rPr>
              <w:t>Profession </w:t>
            </w:r>
          </w:p>
        </w:tc>
        <w:tc>
          <w:tcPr>
            <w:tcW w:w="3421" w:type="dxa"/>
            <w:hideMark/>
          </w:tcPr>
          <w:p w14:paraId="066A9DD4"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b/>
                <w:bCs/>
                <w:color w:val="000000" w:themeColor="text1"/>
                <w:sz w:val="23"/>
                <w:szCs w:val="23"/>
              </w:rPr>
              <w:t>Institution  </w:t>
            </w:r>
          </w:p>
        </w:tc>
        <w:tc>
          <w:tcPr>
            <w:tcW w:w="1359" w:type="dxa"/>
            <w:hideMark/>
          </w:tcPr>
          <w:p w14:paraId="43358E4E"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b/>
                <w:bCs/>
                <w:color w:val="000000" w:themeColor="text1"/>
                <w:sz w:val="23"/>
                <w:szCs w:val="23"/>
              </w:rPr>
              <w:t>Country  </w:t>
            </w:r>
          </w:p>
        </w:tc>
        <w:tc>
          <w:tcPr>
            <w:tcW w:w="714" w:type="dxa"/>
            <w:hideMark/>
          </w:tcPr>
          <w:p w14:paraId="78A11A54"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b/>
                <w:bCs/>
                <w:color w:val="000000" w:themeColor="text1"/>
                <w:sz w:val="23"/>
                <w:szCs w:val="23"/>
              </w:rPr>
              <w:t>Sex  </w:t>
            </w:r>
          </w:p>
        </w:tc>
        <w:tc>
          <w:tcPr>
            <w:tcW w:w="1437" w:type="dxa"/>
          </w:tcPr>
          <w:p w14:paraId="577BFA1B" w14:textId="77777777" w:rsidR="00201483" w:rsidRPr="00FD330C" w:rsidRDefault="00201483" w:rsidP="008274EC">
            <w:pPr>
              <w:rPr>
                <w:rFonts w:ascii="Times New Roman" w:hAnsi="Times New Roman" w:cs="Times New Roman"/>
                <w:b/>
                <w:bCs/>
                <w:color w:val="000000" w:themeColor="text1"/>
                <w:sz w:val="23"/>
                <w:szCs w:val="23"/>
              </w:rPr>
            </w:pPr>
            <w:r w:rsidRPr="00FD330C">
              <w:rPr>
                <w:rFonts w:ascii="Times New Roman" w:hAnsi="Times New Roman" w:cs="Times New Roman"/>
                <w:b/>
                <w:bCs/>
                <w:sz w:val="22"/>
                <w:szCs w:val="22"/>
                <w:lang w:val="en-US"/>
              </w:rPr>
              <w:t>iKascade team</w:t>
            </w:r>
          </w:p>
        </w:tc>
      </w:tr>
      <w:tr w:rsidR="00201483" w:rsidRPr="00FD330C" w14:paraId="5BA2354E" w14:textId="77777777" w:rsidTr="008274EC">
        <w:trPr>
          <w:trHeight w:val="238"/>
        </w:trPr>
        <w:tc>
          <w:tcPr>
            <w:tcW w:w="2102" w:type="dxa"/>
            <w:hideMark/>
          </w:tcPr>
          <w:p w14:paraId="324C94AA"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Paula A. Rochon</w:t>
            </w:r>
          </w:p>
        </w:tc>
        <w:tc>
          <w:tcPr>
            <w:tcW w:w="1402" w:type="dxa"/>
            <w:hideMark/>
          </w:tcPr>
          <w:p w14:paraId="3EF00FA8"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Geriatrician</w:t>
            </w:r>
          </w:p>
        </w:tc>
        <w:tc>
          <w:tcPr>
            <w:tcW w:w="3421" w:type="dxa"/>
            <w:hideMark/>
          </w:tcPr>
          <w:p w14:paraId="1A9567F7"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Women’s Age Lab, Women’s College Hospital, University of Toronto</w:t>
            </w:r>
          </w:p>
        </w:tc>
        <w:tc>
          <w:tcPr>
            <w:tcW w:w="1359" w:type="dxa"/>
            <w:hideMark/>
          </w:tcPr>
          <w:p w14:paraId="70C23097"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Canada</w:t>
            </w:r>
          </w:p>
        </w:tc>
        <w:tc>
          <w:tcPr>
            <w:tcW w:w="714" w:type="dxa"/>
            <w:hideMark/>
          </w:tcPr>
          <w:p w14:paraId="64CF0418"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F</w:t>
            </w:r>
          </w:p>
        </w:tc>
        <w:tc>
          <w:tcPr>
            <w:tcW w:w="1437" w:type="dxa"/>
          </w:tcPr>
          <w:p w14:paraId="74DCF4A4"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Yes</w:t>
            </w:r>
          </w:p>
        </w:tc>
      </w:tr>
      <w:tr w:rsidR="00201483" w:rsidRPr="00FD330C" w14:paraId="2FDE3D45" w14:textId="77777777" w:rsidTr="008274EC">
        <w:trPr>
          <w:trHeight w:val="238"/>
        </w:trPr>
        <w:tc>
          <w:tcPr>
            <w:tcW w:w="2102" w:type="dxa"/>
            <w:hideMark/>
          </w:tcPr>
          <w:p w14:paraId="78E3E9BE"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Jerry H. Gurwitz  </w:t>
            </w:r>
          </w:p>
        </w:tc>
        <w:tc>
          <w:tcPr>
            <w:tcW w:w="1402" w:type="dxa"/>
            <w:hideMark/>
          </w:tcPr>
          <w:p w14:paraId="5A8B1A41"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Geriatrician  </w:t>
            </w:r>
          </w:p>
        </w:tc>
        <w:tc>
          <w:tcPr>
            <w:tcW w:w="3421" w:type="dxa"/>
            <w:hideMark/>
          </w:tcPr>
          <w:p w14:paraId="257B0FC0"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UMass Chan Medical School, Worcester, Massachusetts</w:t>
            </w:r>
          </w:p>
        </w:tc>
        <w:tc>
          <w:tcPr>
            <w:tcW w:w="1359" w:type="dxa"/>
            <w:hideMark/>
          </w:tcPr>
          <w:p w14:paraId="7D17EDF2"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USA </w:t>
            </w:r>
          </w:p>
        </w:tc>
        <w:tc>
          <w:tcPr>
            <w:tcW w:w="714" w:type="dxa"/>
            <w:hideMark/>
          </w:tcPr>
          <w:p w14:paraId="1A105BC5"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M </w:t>
            </w:r>
          </w:p>
        </w:tc>
        <w:tc>
          <w:tcPr>
            <w:tcW w:w="1437" w:type="dxa"/>
          </w:tcPr>
          <w:p w14:paraId="009D5BFA"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Yes</w:t>
            </w:r>
          </w:p>
        </w:tc>
      </w:tr>
      <w:tr w:rsidR="00201483" w:rsidRPr="00FD330C" w14:paraId="23B9AB64" w14:textId="77777777" w:rsidTr="008274EC">
        <w:trPr>
          <w:trHeight w:val="238"/>
        </w:trPr>
        <w:tc>
          <w:tcPr>
            <w:tcW w:w="2102" w:type="dxa"/>
          </w:tcPr>
          <w:p w14:paraId="7BE1436D" w14:textId="77777777" w:rsidR="00201483" w:rsidRPr="00FD330C" w:rsidRDefault="00201483" w:rsidP="008274EC">
            <w:pPr>
              <w:rPr>
                <w:rFonts w:ascii="Times New Roman" w:hAnsi="Times New Roman" w:cs="Times New Roman"/>
                <w:b/>
                <w:bCs/>
                <w:color w:val="000000" w:themeColor="text1"/>
                <w:sz w:val="23"/>
                <w:szCs w:val="23"/>
              </w:rPr>
            </w:pPr>
          </w:p>
        </w:tc>
        <w:tc>
          <w:tcPr>
            <w:tcW w:w="1402" w:type="dxa"/>
          </w:tcPr>
          <w:p w14:paraId="0BE49D41" w14:textId="77777777" w:rsidR="00201483" w:rsidRPr="00FD330C" w:rsidRDefault="00201483" w:rsidP="008274EC">
            <w:pPr>
              <w:rPr>
                <w:rFonts w:ascii="Times New Roman" w:hAnsi="Times New Roman" w:cs="Times New Roman"/>
                <w:color w:val="000000" w:themeColor="text1"/>
                <w:sz w:val="23"/>
                <w:szCs w:val="23"/>
              </w:rPr>
            </w:pPr>
          </w:p>
        </w:tc>
        <w:tc>
          <w:tcPr>
            <w:tcW w:w="3421" w:type="dxa"/>
          </w:tcPr>
          <w:p w14:paraId="5C719104" w14:textId="77777777" w:rsidR="00201483" w:rsidRPr="00FD330C" w:rsidRDefault="00201483" w:rsidP="008274EC">
            <w:pPr>
              <w:rPr>
                <w:rFonts w:ascii="Times New Roman" w:hAnsi="Times New Roman" w:cs="Times New Roman"/>
                <w:color w:val="000000" w:themeColor="text1"/>
                <w:sz w:val="23"/>
                <w:szCs w:val="23"/>
              </w:rPr>
            </w:pPr>
          </w:p>
        </w:tc>
        <w:tc>
          <w:tcPr>
            <w:tcW w:w="1359" w:type="dxa"/>
          </w:tcPr>
          <w:p w14:paraId="0BD52E75" w14:textId="77777777" w:rsidR="00201483" w:rsidRPr="00FD330C" w:rsidRDefault="00201483" w:rsidP="008274EC">
            <w:pPr>
              <w:rPr>
                <w:rFonts w:ascii="Times New Roman" w:hAnsi="Times New Roman" w:cs="Times New Roman"/>
                <w:color w:val="000000" w:themeColor="text1"/>
                <w:sz w:val="23"/>
                <w:szCs w:val="23"/>
              </w:rPr>
            </w:pPr>
          </w:p>
        </w:tc>
        <w:tc>
          <w:tcPr>
            <w:tcW w:w="714" w:type="dxa"/>
          </w:tcPr>
          <w:p w14:paraId="0C63F67B" w14:textId="77777777" w:rsidR="00201483" w:rsidRPr="00FD330C" w:rsidRDefault="00201483" w:rsidP="008274EC">
            <w:pPr>
              <w:rPr>
                <w:rFonts w:ascii="Times New Roman" w:hAnsi="Times New Roman" w:cs="Times New Roman"/>
                <w:color w:val="000000" w:themeColor="text1"/>
                <w:sz w:val="23"/>
                <w:szCs w:val="23"/>
              </w:rPr>
            </w:pPr>
          </w:p>
        </w:tc>
        <w:tc>
          <w:tcPr>
            <w:tcW w:w="1437" w:type="dxa"/>
          </w:tcPr>
          <w:p w14:paraId="71F37418" w14:textId="77777777" w:rsidR="00201483" w:rsidRPr="00FD330C" w:rsidRDefault="00201483" w:rsidP="008274EC">
            <w:pPr>
              <w:rPr>
                <w:rFonts w:ascii="Times New Roman" w:hAnsi="Times New Roman" w:cs="Times New Roman"/>
                <w:color w:val="000000" w:themeColor="text1"/>
                <w:sz w:val="23"/>
                <w:szCs w:val="23"/>
              </w:rPr>
            </w:pPr>
          </w:p>
        </w:tc>
      </w:tr>
      <w:tr w:rsidR="00201483" w:rsidRPr="00FD330C" w14:paraId="3A3A30EA" w14:textId="77777777" w:rsidTr="008274EC">
        <w:trPr>
          <w:trHeight w:val="238"/>
        </w:trPr>
        <w:tc>
          <w:tcPr>
            <w:tcW w:w="2102" w:type="dxa"/>
            <w:hideMark/>
          </w:tcPr>
          <w:p w14:paraId="24F0D9BF" w14:textId="77777777" w:rsidR="00201483" w:rsidRPr="00FD330C" w:rsidRDefault="00201483" w:rsidP="008274EC">
            <w:pPr>
              <w:rPr>
                <w:rFonts w:ascii="Times New Roman" w:hAnsi="Times New Roman" w:cs="Times New Roman"/>
                <w:b/>
                <w:bCs/>
                <w:color w:val="000000" w:themeColor="text1"/>
                <w:sz w:val="23"/>
                <w:szCs w:val="23"/>
              </w:rPr>
            </w:pPr>
            <w:r w:rsidRPr="00FD330C">
              <w:rPr>
                <w:rFonts w:ascii="Times New Roman" w:hAnsi="Times New Roman" w:cs="Times New Roman"/>
                <w:b/>
                <w:bCs/>
                <w:color w:val="000000" w:themeColor="text1"/>
                <w:sz w:val="23"/>
                <w:szCs w:val="23"/>
              </w:rPr>
              <w:t>Panelists   </w:t>
            </w:r>
          </w:p>
        </w:tc>
        <w:tc>
          <w:tcPr>
            <w:tcW w:w="1402" w:type="dxa"/>
            <w:hideMark/>
          </w:tcPr>
          <w:p w14:paraId="46DE33A0" w14:textId="77777777" w:rsidR="00201483" w:rsidRPr="00FD330C" w:rsidRDefault="00201483" w:rsidP="008274EC">
            <w:pPr>
              <w:rPr>
                <w:rFonts w:ascii="Times New Roman" w:hAnsi="Times New Roman" w:cs="Times New Roman"/>
                <w:b/>
                <w:bCs/>
                <w:color w:val="000000" w:themeColor="text1"/>
                <w:sz w:val="23"/>
                <w:szCs w:val="23"/>
              </w:rPr>
            </w:pPr>
            <w:r w:rsidRPr="00FD330C">
              <w:rPr>
                <w:rFonts w:ascii="Times New Roman" w:hAnsi="Times New Roman" w:cs="Times New Roman"/>
                <w:b/>
                <w:bCs/>
                <w:color w:val="000000" w:themeColor="text1"/>
                <w:sz w:val="23"/>
                <w:szCs w:val="23"/>
              </w:rPr>
              <w:t>Profession </w:t>
            </w:r>
          </w:p>
        </w:tc>
        <w:tc>
          <w:tcPr>
            <w:tcW w:w="3421" w:type="dxa"/>
            <w:hideMark/>
          </w:tcPr>
          <w:p w14:paraId="556F66A7" w14:textId="77777777" w:rsidR="00201483" w:rsidRPr="00FD330C" w:rsidRDefault="00201483" w:rsidP="008274EC">
            <w:pPr>
              <w:rPr>
                <w:rFonts w:ascii="Times New Roman" w:hAnsi="Times New Roman" w:cs="Times New Roman"/>
                <w:b/>
                <w:bCs/>
                <w:color w:val="000000" w:themeColor="text1"/>
                <w:sz w:val="23"/>
                <w:szCs w:val="23"/>
              </w:rPr>
            </w:pPr>
          </w:p>
        </w:tc>
        <w:tc>
          <w:tcPr>
            <w:tcW w:w="1359" w:type="dxa"/>
            <w:hideMark/>
          </w:tcPr>
          <w:p w14:paraId="2DC1F33B" w14:textId="77777777" w:rsidR="00201483" w:rsidRPr="00FD330C" w:rsidRDefault="00201483" w:rsidP="008274EC">
            <w:pPr>
              <w:rPr>
                <w:rFonts w:ascii="Times New Roman" w:hAnsi="Times New Roman" w:cs="Times New Roman"/>
                <w:b/>
                <w:bCs/>
                <w:color w:val="000000" w:themeColor="text1"/>
                <w:sz w:val="23"/>
                <w:szCs w:val="23"/>
              </w:rPr>
            </w:pPr>
          </w:p>
        </w:tc>
        <w:tc>
          <w:tcPr>
            <w:tcW w:w="714" w:type="dxa"/>
            <w:hideMark/>
          </w:tcPr>
          <w:p w14:paraId="049CDAC1" w14:textId="77777777" w:rsidR="00201483" w:rsidRPr="00FD330C" w:rsidRDefault="00201483" w:rsidP="008274EC">
            <w:pPr>
              <w:rPr>
                <w:rFonts w:ascii="Times New Roman" w:hAnsi="Times New Roman" w:cs="Times New Roman"/>
                <w:b/>
                <w:bCs/>
                <w:color w:val="000000" w:themeColor="text1"/>
                <w:sz w:val="23"/>
                <w:szCs w:val="23"/>
              </w:rPr>
            </w:pPr>
            <w:r w:rsidRPr="00FD330C">
              <w:rPr>
                <w:rFonts w:ascii="Times New Roman" w:hAnsi="Times New Roman" w:cs="Times New Roman"/>
                <w:b/>
                <w:bCs/>
                <w:color w:val="000000" w:themeColor="text1"/>
                <w:sz w:val="23"/>
                <w:szCs w:val="23"/>
              </w:rPr>
              <w:t>  </w:t>
            </w:r>
          </w:p>
        </w:tc>
        <w:tc>
          <w:tcPr>
            <w:tcW w:w="1437" w:type="dxa"/>
          </w:tcPr>
          <w:p w14:paraId="1080DA0F" w14:textId="77777777" w:rsidR="00201483" w:rsidRPr="00FD330C" w:rsidRDefault="00201483" w:rsidP="008274EC">
            <w:pPr>
              <w:rPr>
                <w:rFonts w:ascii="Times New Roman" w:hAnsi="Times New Roman" w:cs="Times New Roman"/>
                <w:b/>
                <w:bCs/>
                <w:color w:val="000000" w:themeColor="text1"/>
                <w:sz w:val="23"/>
                <w:szCs w:val="23"/>
              </w:rPr>
            </w:pPr>
          </w:p>
        </w:tc>
      </w:tr>
      <w:tr w:rsidR="00201483" w:rsidRPr="00FD330C" w14:paraId="692117B3" w14:textId="77777777" w:rsidTr="008274EC">
        <w:trPr>
          <w:trHeight w:val="238"/>
        </w:trPr>
        <w:tc>
          <w:tcPr>
            <w:tcW w:w="2102" w:type="dxa"/>
          </w:tcPr>
          <w:p w14:paraId="65735513"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Denis O'Mahony  </w:t>
            </w:r>
          </w:p>
        </w:tc>
        <w:tc>
          <w:tcPr>
            <w:tcW w:w="1402" w:type="dxa"/>
          </w:tcPr>
          <w:p w14:paraId="1493B277"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Geriatrician  </w:t>
            </w:r>
          </w:p>
        </w:tc>
        <w:tc>
          <w:tcPr>
            <w:tcW w:w="3421" w:type="dxa"/>
          </w:tcPr>
          <w:p w14:paraId="01323CAD"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Department of Medicine, University College Cork, Cork University Hospital  </w:t>
            </w:r>
          </w:p>
        </w:tc>
        <w:tc>
          <w:tcPr>
            <w:tcW w:w="1359" w:type="dxa"/>
          </w:tcPr>
          <w:p w14:paraId="7F4E6A39"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Ireland  </w:t>
            </w:r>
          </w:p>
        </w:tc>
        <w:tc>
          <w:tcPr>
            <w:tcW w:w="714" w:type="dxa"/>
          </w:tcPr>
          <w:p w14:paraId="7E4E0171"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M </w:t>
            </w:r>
          </w:p>
        </w:tc>
        <w:tc>
          <w:tcPr>
            <w:tcW w:w="1437" w:type="dxa"/>
          </w:tcPr>
          <w:p w14:paraId="119A57A5"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Yes</w:t>
            </w:r>
          </w:p>
        </w:tc>
      </w:tr>
      <w:tr w:rsidR="00201483" w:rsidRPr="00FD330C" w14:paraId="12ADABEF" w14:textId="77777777" w:rsidTr="008274EC">
        <w:trPr>
          <w:trHeight w:val="238"/>
        </w:trPr>
        <w:tc>
          <w:tcPr>
            <w:tcW w:w="2102" w:type="dxa"/>
          </w:tcPr>
          <w:p w14:paraId="35972829"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Antonio Cherubini</w:t>
            </w:r>
          </w:p>
        </w:tc>
        <w:tc>
          <w:tcPr>
            <w:tcW w:w="1402" w:type="dxa"/>
          </w:tcPr>
          <w:p w14:paraId="02EC8996"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Geriatrician</w:t>
            </w:r>
          </w:p>
        </w:tc>
        <w:tc>
          <w:tcPr>
            <w:tcW w:w="3421" w:type="dxa"/>
          </w:tcPr>
          <w:p w14:paraId="4766E70E"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IRCCS INRCA and Università Politecnica delle Marche, Ancona, Italy</w:t>
            </w:r>
          </w:p>
        </w:tc>
        <w:tc>
          <w:tcPr>
            <w:tcW w:w="1359" w:type="dxa"/>
          </w:tcPr>
          <w:p w14:paraId="51BADA54"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Italy</w:t>
            </w:r>
          </w:p>
        </w:tc>
        <w:tc>
          <w:tcPr>
            <w:tcW w:w="714" w:type="dxa"/>
          </w:tcPr>
          <w:p w14:paraId="0856BBFC"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M</w:t>
            </w:r>
          </w:p>
        </w:tc>
        <w:tc>
          <w:tcPr>
            <w:tcW w:w="1437" w:type="dxa"/>
          </w:tcPr>
          <w:p w14:paraId="02766281"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Yes</w:t>
            </w:r>
          </w:p>
        </w:tc>
      </w:tr>
      <w:tr w:rsidR="00201483" w:rsidRPr="00FD330C" w14:paraId="6C4009FA" w14:textId="77777777" w:rsidTr="008274EC">
        <w:trPr>
          <w:trHeight w:val="238"/>
        </w:trPr>
        <w:tc>
          <w:tcPr>
            <w:tcW w:w="2102" w:type="dxa"/>
            <w:hideMark/>
          </w:tcPr>
          <w:p w14:paraId="2BA9A4BA"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Christina E. Reppas-Rindlisbacher  </w:t>
            </w:r>
          </w:p>
        </w:tc>
        <w:tc>
          <w:tcPr>
            <w:tcW w:w="1402" w:type="dxa"/>
            <w:hideMark/>
          </w:tcPr>
          <w:p w14:paraId="26214731"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Geriatrician  </w:t>
            </w:r>
          </w:p>
        </w:tc>
        <w:tc>
          <w:tcPr>
            <w:tcW w:w="3421" w:type="dxa"/>
            <w:hideMark/>
          </w:tcPr>
          <w:p w14:paraId="65B4F18C"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University of Toronto  </w:t>
            </w:r>
          </w:p>
        </w:tc>
        <w:tc>
          <w:tcPr>
            <w:tcW w:w="1359" w:type="dxa"/>
            <w:hideMark/>
          </w:tcPr>
          <w:p w14:paraId="69A38463"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Canada  </w:t>
            </w:r>
          </w:p>
        </w:tc>
        <w:tc>
          <w:tcPr>
            <w:tcW w:w="714" w:type="dxa"/>
            <w:hideMark/>
          </w:tcPr>
          <w:p w14:paraId="411AC5D2"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F </w:t>
            </w:r>
          </w:p>
        </w:tc>
        <w:tc>
          <w:tcPr>
            <w:tcW w:w="1437" w:type="dxa"/>
          </w:tcPr>
          <w:p w14:paraId="3B23ECCB"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No</w:t>
            </w:r>
          </w:p>
        </w:tc>
      </w:tr>
      <w:tr w:rsidR="00201483" w:rsidRPr="00FD330C" w14:paraId="3E42ED7C" w14:textId="77777777" w:rsidTr="008274EC">
        <w:trPr>
          <w:trHeight w:val="238"/>
        </w:trPr>
        <w:tc>
          <w:tcPr>
            <w:tcW w:w="2102" w:type="dxa"/>
            <w:hideMark/>
          </w:tcPr>
          <w:p w14:paraId="6FCB9AAD"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Donna Zwas</w:t>
            </w:r>
          </w:p>
        </w:tc>
        <w:tc>
          <w:tcPr>
            <w:tcW w:w="1402" w:type="dxa"/>
            <w:hideMark/>
          </w:tcPr>
          <w:p w14:paraId="70F9DD8C"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Cardiologist</w:t>
            </w:r>
          </w:p>
        </w:tc>
        <w:tc>
          <w:tcPr>
            <w:tcW w:w="3421" w:type="dxa"/>
            <w:hideMark/>
          </w:tcPr>
          <w:p w14:paraId="3CB54A0E"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Hadassah Medical Center Heart Institute, Jerusalem, Israel</w:t>
            </w:r>
          </w:p>
        </w:tc>
        <w:tc>
          <w:tcPr>
            <w:tcW w:w="1359" w:type="dxa"/>
            <w:hideMark/>
          </w:tcPr>
          <w:p w14:paraId="11E6E137"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 xml:space="preserve">Israel </w:t>
            </w:r>
          </w:p>
        </w:tc>
        <w:tc>
          <w:tcPr>
            <w:tcW w:w="714" w:type="dxa"/>
            <w:hideMark/>
          </w:tcPr>
          <w:p w14:paraId="615AC48F"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F</w:t>
            </w:r>
          </w:p>
        </w:tc>
        <w:tc>
          <w:tcPr>
            <w:tcW w:w="1437" w:type="dxa"/>
          </w:tcPr>
          <w:p w14:paraId="72338A06"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Yes</w:t>
            </w:r>
          </w:p>
        </w:tc>
      </w:tr>
      <w:tr w:rsidR="00201483" w:rsidRPr="00FD330C" w14:paraId="450A9C0D" w14:textId="77777777" w:rsidTr="008274EC">
        <w:trPr>
          <w:trHeight w:val="238"/>
        </w:trPr>
        <w:tc>
          <w:tcPr>
            <w:tcW w:w="2102" w:type="dxa"/>
            <w:hideMark/>
          </w:tcPr>
          <w:p w14:paraId="289D77B4"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Graziano Onder </w:t>
            </w:r>
          </w:p>
        </w:tc>
        <w:tc>
          <w:tcPr>
            <w:tcW w:w="1402" w:type="dxa"/>
            <w:hideMark/>
          </w:tcPr>
          <w:p w14:paraId="3C05FD12"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Geriatrician  </w:t>
            </w:r>
          </w:p>
        </w:tc>
        <w:tc>
          <w:tcPr>
            <w:tcW w:w="3421" w:type="dxa"/>
            <w:hideMark/>
          </w:tcPr>
          <w:p w14:paraId="4CCA7CB8"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Italian National Institute of Health, Rome, Italy  </w:t>
            </w:r>
          </w:p>
        </w:tc>
        <w:tc>
          <w:tcPr>
            <w:tcW w:w="1359" w:type="dxa"/>
            <w:hideMark/>
          </w:tcPr>
          <w:p w14:paraId="0F1F8F3D"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Italy  </w:t>
            </w:r>
          </w:p>
        </w:tc>
        <w:tc>
          <w:tcPr>
            <w:tcW w:w="714" w:type="dxa"/>
            <w:hideMark/>
          </w:tcPr>
          <w:p w14:paraId="48C6DC52"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M </w:t>
            </w:r>
          </w:p>
        </w:tc>
        <w:tc>
          <w:tcPr>
            <w:tcW w:w="1437" w:type="dxa"/>
          </w:tcPr>
          <w:p w14:paraId="0FFF025E"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Yes</w:t>
            </w:r>
          </w:p>
        </w:tc>
      </w:tr>
      <w:tr w:rsidR="00201483" w:rsidRPr="00FD330C" w14:paraId="48618E76" w14:textId="77777777" w:rsidTr="008274EC">
        <w:trPr>
          <w:trHeight w:val="238"/>
        </w:trPr>
        <w:tc>
          <w:tcPr>
            <w:tcW w:w="2102" w:type="dxa"/>
            <w:hideMark/>
          </w:tcPr>
          <w:p w14:paraId="431178A3" w14:textId="77777777" w:rsidR="00201483" w:rsidRPr="00FD330C" w:rsidRDefault="00201483" w:rsidP="008274EC">
            <w:pPr>
              <w:rPr>
                <w:rFonts w:ascii="Times New Roman" w:hAnsi="Times New Roman" w:cs="Times New Roman"/>
                <w:color w:val="000000" w:themeColor="text1"/>
                <w:sz w:val="23"/>
                <w:szCs w:val="23"/>
              </w:rPr>
            </w:pPr>
            <w:bookmarkStart w:id="2" w:name="_Hlk183177708"/>
            <w:r w:rsidRPr="00FD330C">
              <w:rPr>
                <w:rFonts w:ascii="Times New Roman" w:hAnsi="Times New Roman" w:cs="Times New Roman"/>
                <w:color w:val="000000" w:themeColor="text1"/>
                <w:sz w:val="23"/>
                <w:szCs w:val="23"/>
              </w:rPr>
              <w:t>Kieran Dalton </w:t>
            </w:r>
            <w:bookmarkEnd w:id="2"/>
          </w:p>
        </w:tc>
        <w:tc>
          <w:tcPr>
            <w:tcW w:w="1402" w:type="dxa"/>
            <w:hideMark/>
          </w:tcPr>
          <w:p w14:paraId="104DDDDC"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Pharmacist </w:t>
            </w:r>
          </w:p>
        </w:tc>
        <w:tc>
          <w:tcPr>
            <w:tcW w:w="3421" w:type="dxa"/>
            <w:hideMark/>
          </w:tcPr>
          <w:p w14:paraId="1644EFD4"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School of Pharmacy, University College Cork  </w:t>
            </w:r>
          </w:p>
        </w:tc>
        <w:tc>
          <w:tcPr>
            <w:tcW w:w="1359" w:type="dxa"/>
            <w:hideMark/>
          </w:tcPr>
          <w:p w14:paraId="6DB1669D"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Ireland  </w:t>
            </w:r>
          </w:p>
        </w:tc>
        <w:tc>
          <w:tcPr>
            <w:tcW w:w="714" w:type="dxa"/>
            <w:hideMark/>
          </w:tcPr>
          <w:p w14:paraId="49BA83A1"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M </w:t>
            </w:r>
          </w:p>
        </w:tc>
        <w:tc>
          <w:tcPr>
            <w:tcW w:w="1437" w:type="dxa"/>
          </w:tcPr>
          <w:p w14:paraId="1358953A"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No</w:t>
            </w:r>
          </w:p>
        </w:tc>
      </w:tr>
      <w:tr w:rsidR="00201483" w:rsidRPr="00FD330C" w14:paraId="786FB7BD" w14:textId="77777777" w:rsidTr="008274EC">
        <w:trPr>
          <w:trHeight w:val="238"/>
        </w:trPr>
        <w:tc>
          <w:tcPr>
            <w:tcW w:w="2102" w:type="dxa"/>
            <w:hideMark/>
          </w:tcPr>
          <w:p w14:paraId="61A32E24"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Lisa M. McCarthy  </w:t>
            </w:r>
          </w:p>
        </w:tc>
        <w:tc>
          <w:tcPr>
            <w:tcW w:w="1402" w:type="dxa"/>
            <w:hideMark/>
          </w:tcPr>
          <w:p w14:paraId="4C2DFCC9"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Pharmacist  </w:t>
            </w:r>
          </w:p>
        </w:tc>
        <w:tc>
          <w:tcPr>
            <w:tcW w:w="3421" w:type="dxa"/>
            <w:hideMark/>
          </w:tcPr>
          <w:p w14:paraId="1B477F77"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Trillium Health Partners (TRIU), University of Toronto  </w:t>
            </w:r>
          </w:p>
        </w:tc>
        <w:tc>
          <w:tcPr>
            <w:tcW w:w="1359" w:type="dxa"/>
            <w:hideMark/>
          </w:tcPr>
          <w:p w14:paraId="20F1C6E8"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Canada  </w:t>
            </w:r>
          </w:p>
        </w:tc>
        <w:tc>
          <w:tcPr>
            <w:tcW w:w="714" w:type="dxa"/>
            <w:hideMark/>
          </w:tcPr>
          <w:p w14:paraId="7668817A"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F </w:t>
            </w:r>
          </w:p>
        </w:tc>
        <w:tc>
          <w:tcPr>
            <w:tcW w:w="1437" w:type="dxa"/>
          </w:tcPr>
          <w:p w14:paraId="223C254D"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Yes</w:t>
            </w:r>
          </w:p>
        </w:tc>
      </w:tr>
      <w:tr w:rsidR="00201483" w:rsidRPr="00FD330C" w14:paraId="4974197C" w14:textId="77777777" w:rsidTr="008274EC">
        <w:trPr>
          <w:trHeight w:val="238"/>
        </w:trPr>
        <w:tc>
          <w:tcPr>
            <w:tcW w:w="2102" w:type="dxa"/>
            <w:hideMark/>
          </w:tcPr>
          <w:p w14:paraId="70E8B369"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Mirko Petrovic  </w:t>
            </w:r>
          </w:p>
        </w:tc>
        <w:tc>
          <w:tcPr>
            <w:tcW w:w="1402" w:type="dxa"/>
            <w:hideMark/>
          </w:tcPr>
          <w:p w14:paraId="2A37B6C3"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Geriatrician  </w:t>
            </w:r>
          </w:p>
        </w:tc>
        <w:tc>
          <w:tcPr>
            <w:tcW w:w="3421" w:type="dxa"/>
            <w:hideMark/>
          </w:tcPr>
          <w:p w14:paraId="366B14CE"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Ghent University, Belgium  </w:t>
            </w:r>
          </w:p>
        </w:tc>
        <w:tc>
          <w:tcPr>
            <w:tcW w:w="1359" w:type="dxa"/>
            <w:hideMark/>
          </w:tcPr>
          <w:p w14:paraId="450A04FE"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Belgium  </w:t>
            </w:r>
          </w:p>
        </w:tc>
        <w:tc>
          <w:tcPr>
            <w:tcW w:w="714" w:type="dxa"/>
            <w:hideMark/>
          </w:tcPr>
          <w:p w14:paraId="2C6E5C2A"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M </w:t>
            </w:r>
          </w:p>
        </w:tc>
        <w:tc>
          <w:tcPr>
            <w:tcW w:w="1437" w:type="dxa"/>
          </w:tcPr>
          <w:p w14:paraId="20D29392"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Yes</w:t>
            </w:r>
          </w:p>
        </w:tc>
      </w:tr>
      <w:tr w:rsidR="00201483" w:rsidRPr="00FD330C" w14:paraId="598FBC79" w14:textId="77777777" w:rsidTr="008274EC">
        <w:trPr>
          <w:trHeight w:val="238"/>
        </w:trPr>
        <w:tc>
          <w:tcPr>
            <w:tcW w:w="2102" w:type="dxa"/>
            <w:hideMark/>
          </w:tcPr>
          <w:p w14:paraId="060294E6"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Nathan M. Stall  </w:t>
            </w:r>
          </w:p>
        </w:tc>
        <w:tc>
          <w:tcPr>
            <w:tcW w:w="1402" w:type="dxa"/>
            <w:hideMark/>
          </w:tcPr>
          <w:p w14:paraId="2C16EFC8"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Geriatrician  </w:t>
            </w:r>
          </w:p>
        </w:tc>
        <w:tc>
          <w:tcPr>
            <w:tcW w:w="3421" w:type="dxa"/>
            <w:hideMark/>
          </w:tcPr>
          <w:p w14:paraId="06F9964A"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Women’s Age Lab, Women’s College Hospital, Mount Sinai Hospital, University of Toronto</w:t>
            </w:r>
          </w:p>
        </w:tc>
        <w:tc>
          <w:tcPr>
            <w:tcW w:w="1359" w:type="dxa"/>
            <w:hideMark/>
          </w:tcPr>
          <w:p w14:paraId="30074510"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Canada  </w:t>
            </w:r>
          </w:p>
        </w:tc>
        <w:tc>
          <w:tcPr>
            <w:tcW w:w="714" w:type="dxa"/>
            <w:hideMark/>
          </w:tcPr>
          <w:p w14:paraId="21F148C9"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M </w:t>
            </w:r>
          </w:p>
        </w:tc>
        <w:tc>
          <w:tcPr>
            <w:tcW w:w="1437" w:type="dxa"/>
          </w:tcPr>
          <w:p w14:paraId="408215EB"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Yes</w:t>
            </w:r>
          </w:p>
        </w:tc>
      </w:tr>
      <w:tr w:rsidR="00201483" w:rsidRPr="00FD330C" w14:paraId="045DAF0B" w14:textId="77777777" w:rsidTr="008274EC">
        <w:trPr>
          <w:trHeight w:val="238"/>
        </w:trPr>
        <w:tc>
          <w:tcPr>
            <w:tcW w:w="2102" w:type="dxa"/>
            <w:hideMark/>
          </w:tcPr>
          <w:p w14:paraId="7A3E6191"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Nathalie van der Velde</w:t>
            </w:r>
          </w:p>
        </w:tc>
        <w:tc>
          <w:tcPr>
            <w:tcW w:w="1402" w:type="dxa"/>
            <w:hideMark/>
          </w:tcPr>
          <w:p w14:paraId="4632024B"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 xml:space="preserve">Geriatrician </w:t>
            </w:r>
          </w:p>
        </w:tc>
        <w:tc>
          <w:tcPr>
            <w:tcW w:w="3421" w:type="dxa"/>
            <w:hideMark/>
          </w:tcPr>
          <w:p w14:paraId="078ED296"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University of Amsterdam; Amsterdam Public Health Research Institute</w:t>
            </w:r>
          </w:p>
        </w:tc>
        <w:tc>
          <w:tcPr>
            <w:tcW w:w="1359" w:type="dxa"/>
            <w:hideMark/>
          </w:tcPr>
          <w:p w14:paraId="0D318815"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Netherlands</w:t>
            </w:r>
          </w:p>
        </w:tc>
        <w:tc>
          <w:tcPr>
            <w:tcW w:w="714" w:type="dxa"/>
            <w:hideMark/>
          </w:tcPr>
          <w:p w14:paraId="403E3AF6"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F</w:t>
            </w:r>
          </w:p>
        </w:tc>
        <w:tc>
          <w:tcPr>
            <w:tcW w:w="1437" w:type="dxa"/>
          </w:tcPr>
          <w:p w14:paraId="2E68C516"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No</w:t>
            </w:r>
          </w:p>
        </w:tc>
      </w:tr>
      <w:tr w:rsidR="00201483" w:rsidRPr="00FD330C" w14:paraId="1876F1A4" w14:textId="77777777" w:rsidTr="008274EC">
        <w:trPr>
          <w:trHeight w:val="238"/>
        </w:trPr>
        <w:tc>
          <w:tcPr>
            <w:tcW w:w="2102" w:type="dxa"/>
            <w:hideMark/>
          </w:tcPr>
          <w:p w14:paraId="1910E881"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 xml:space="preserve">Sarah N. Hilmer </w:t>
            </w:r>
          </w:p>
        </w:tc>
        <w:tc>
          <w:tcPr>
            <w:tcW w:w="1402" w:type="dxa"/>
            <w:hideMark/>
          </w:tcPr>
          <w:p w14:paraId="38B4567C"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Geriatrician/ Clinical Pharmacologist</w:t>
            </w:r>
          </w:p>
        </w:tc>
        <w:tc>
          <w:tcPr>
            <w:tcW w:w="3421" w:type="dxa"/>
            <w:hideMark/>
          </w:tcPr>
          <w:p w14:paraId="7966A0AB"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Royal North Shore Hospital; Northern Clinical School, Faculty of Medicine and Health, University of Sydney</w:t>
            </w:r>
          </w:p>
        </w:tc>
        <w:tc>
          <w:tcPr>
            <w:tcW w:w="1359" w:type="dxa"/>
            <w:hideMark/>
          </w:tcPr>
          <w:p w14:paraId="712EC737"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 xml:space="preserve">Australia </w:t>
            </w:r>
          </w:p>
        </w:tc>
        <w:tc>
          <w:tcPr>
            <w:tcW w:w="714" w:type="dxa"/>
            <w:hideMark/>
          </w:tcPr>
          <w:p w14:paraId="2A9D7601"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F</w:t>
            </w:r>
          </w:p>
        </w:tc>
        <w:tc>
          <w:tcPr>
            <w:tcW w:w="1437" w:type="dxa"/>
          </w:tcPr>
          <w:p w14:paraId="75C4C2ED"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No</w:t>
            </w:r>
          </w:p>
        </w:tc>
      </w:tr>
      <w:tr w:rsidR="00201483" w:rsidRPr="00FD330C" w14:paraId="787D2506" w14:textId="77777777" w:rsidTr="008274EC">
        <w:trPr>
          <w:trHeight w:val="238"/>
        </w:trPr>
        <w:tc>
          <w:tcPr>
            <w:tcW w:w="2102" w:type="dxa"/>
            <w:hideMark/>
          </w:tcPr>
          <w:p w14:paraId="2620D7A7"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Shelley A. Sternberg  </w:t>
            </w:r>
          </w:p>
        </w:tc>
        <w:tc>
          <w:tcPr>
            <w:tcW w:w="1402" w:type="dxa"/>
            <w:hideMark/>
          </w:tcPr>
          <w:p w14:paraId="54FDE88D"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Geriatrician  </w:t>
            </w:r>
          </w:p>
        </w:tc>
        <w:tc>
          <w:tcPr>
            <w:tcW w:w="3421" w:type="dxa"/>
            <w:hideMark/>
          </w:tcPr>
          <w:p w14:paraId="2BCF3C9F"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Maccabi Healthcare Services, Modiin, Israel  </w:t>
            </w:r>
          </w:p>
        </w:tc>
        <w:tc>
          <w:tcPr>
            <w:tcW w:w="1359" w:type="dxa"/>
            <w:hideMark/>
          </w:tcPr>
          <w:p w14:paraId="4855599B"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Israel </w:t>
            </w:r>
          </w:p>
        </w:tc>
        <w:tc>
          <w:tcPr>
            <w:tcW w:w="714" w:type="dxa"/>
            <w:hideMark/>
          </w:tcPr>
          <w:p w14:paraId="0D5B71D8"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F </w:t>
            </w:r>
          </w:p>
        </w:tc>
        <w:tc>
          <w:tcPr>
            <w:tcW w:w="1437" w:type="dxa"/>
          </w:tcPr>
          <w:p w14:paraId="082B197A" w14:textId="77777777" w:rsidR="00201483" w:rsidRPr="00FD330C" w:rsidRDefault="00201483" w:rsidP="008274EC">
            <w:pPr>
              <w:rPr>
                <w:rFonts w:ascii="Times New Roman" w:hAnsi="Times New Roman" w:cs="Times New Roman"/>
                <w:color w:val="000000" w:themeColor="text1"/>
                <w:sz w:val="23"/>
                <w:szCs w:val="23"/>
              </w:rPr>
            </w:pPr>
            <w:r w:rsidRPr="00FD330C">
              <w:rPr>
                <w:rFonts w:ascii="Times New Roman" w:hAnsi="Times New Roman" w:cs="Times New Roman"/>
                <w:color w:val="000000" w:themeColor="text1"/>
                <w:sz w:val="23"/>
                <w:szCs w:val="23"/>
              </w:rPr>
              <w:t>Yes</w:t>
            </w:r>
          </w:p>
        </w:tc>
      </w:tr>
    </w:tbl>
    <w:p w14:paraId="740250DC" w14:textId="77777777" w:rsidR="00201483" w:rsidRPr="00FD330C" w:rsidRDefault="00201483" w:rsidP="00201483">
      <w:pPr>
        <w:tabs>
          <w:tab w:val="left" w:pos="2265"/>
        </w:tabs>
        <w:rPr>
          <w:rFonts w:ascii="Times New Roman" w:hAnsi="Times New Roman" w:cs="Times New Roman"/>
          <w:color w:val="000000" w:themeColor="text1"/>
        </w:rPr>
      </w:pPr>
    </w:p>
    <w:p w14:paraId="17E50787" w14:textId="7C4E0004" w:rsidR="00201483" w:rsidRPr="00FD330C" w:rsidRDefault="008D08A5" w:rsidP="00201483">
      <w:pPr>
        <w:rPr>
          <w:rFonts w:ascii="Times New Roman" w:hAnsi="Times New Roman" w:cs="Times New Roman"/>
          <w:b/>
          <w:bCs/>
          <w:sz w:val="22"/>
          <w:szCs w:val="22"/>
        </w:rPr>
      </w:pPr>
      <w:r w:rsidRPr="00FD330C">
        <w:rPr>
          <w:rFonts w:ascii="Times New Roman" w:hAnsi="Times New Roman" w:cs="Times New Roman"/>
          <w:b/>
          <w:bCs/>
          <w:sz w:val="22"/>
          <w:szCs w:val="22"/>
        </w:rPr>
        <w:t xml:space="preserve">Sex - </w:t>
      </w:r>
      <w:r w:rsidR="00201483" w:rsidRPr="00FD330C">
        <w:rPr>
          <w:rFonts w:ascii="Times New Roman" w:hAnsi="Times New Roman" w:cs="Times New Roman"/>
          <w:b/>
          <w:bCs/>
          <w:sz w:val="22"/>
          <w:szCs w:val="22"/>
        </w:rPr>
        <w:t>M: Male; F: Female</w:t>
      </w:r>
    </w:p>
    <w:p w14:paraId="485E8668" w14:textId="77777777" w:rsidR="00201483" w:rsidRPr="00FD330C" w:rsidRDefault="00201483" w:rsidP="00201483">
      <w:pPr>
        <w:rPr>
          <w:rFonts w:ascii="Times New Roman" w:hAnsi="Times New Roman" w:cs="Times New Roman"/>
          <w:b/>
          <w:bCs/>
          <w:sz w:val="32"/>
          <w:szCs w:val="32"/>
          <w:u w:val="single"/>
          <w:lang w:val="en-US"/>
        </w:rPr>
      </w:pPr>
    </w:p>
    <w:p w14:paraId="1165CC7D" w14:textId="78A429B3" w:rsidR="00201483" w:rsidRPr="00FD330C" w:rsidRDefault="00201483">
      <w:pPr>
        <w:rPr>
          <w:rFonts w:ascii="Times New Roman" w:eastAsiaTheme="majorEastAsia" w:hAnsi="Times New Roman" w:cs="Times New Roman"/>
          <w:b/>
          <w:bCs/>
          <w:color w:val="000000" w:themeColor="text1"/>
          <w:sz w:val="28"/>
          <w:szCs w:val="32"/>
        </w:rPr>
      </w:pPr>
      <w:r w:rsidRPr="00FD330C">
        <w:rPr>
          <w:rFonts w:ascii="Times New Roman" w:hAnsi="Times New Roman" w:cs="Times New Roman"/>
          <w:b/>
          <w:bCs/>
          <w:color w:val="000000" w:themeColor="text1"/>
          <w:sz w:val="28"/>
          <w:szCs w:val="32"/>
        </w:rPr>
        <w:br w:type="page"/>
      </w:r>
    </w:p>
    <w:p w14:paraId="71299531" w14:textId="2AEFA284" w:rsidR="00201483" w:rsidRPr="00FD330C" w:rsidRDefault="00201483" w:rsidP="00201483">
      <w:pPr>
        <w:pStyle w:val="Heading1"/>
        <w:ind w:left="-284"/>
        <w:rPr>
          <w:rFonts w:ascii="Times New Roman" w:hAnsi="Times New Roman" w:cs="Times New Roman"/>
          <w:b/>
          <w:bCs/>
        </w:rPr>
      </w:pPr>
      <w:r w:rsidRPr="00FD330C">
        <w:rPr>
          <w:rFonts w:ascii="Times New Roman" w:hAnsi="Times New Roman" w:cs="Times New Roman"/>
          <w:b/>
          <w:bCs/>
        </w:rPr>
        <w:lastRenderedPageBreak/>
        <w:t>eTable 2. Defining a Potentially Inappropriate and Potentially Appropriate Prescribing Cascade</w:t>
      </w:r>
    </w:p>
    <w:p w14:paraId="634D72A2" w14:textId="77777777" w:rsidR="00201483" w:rsidRPr="00FD330C" w:rsidRDefault="00201483" w:rsidP="00201483">
      <w:pPr>
        <w:spacing w:line="259" w:lineRule="auto"/>
        <w:rPr>
          <w:rFonts w:ascii="Times New Roman" w:hAnsi="Times New Roman" w:cs="Times New Roman"/>
          <w:b/>
          <w:bCs/>
          <w:color w:val="000000" w:themeColor="text1"/>
          <w:sz w:val="23"/>
          <w:szCs w:val="23"/>
        </w:rPr>
      </w:pPr>
    </w:p>
    <w:tbl>
      <w:tblPr>
        <w:tblStyle w:val="TableGrid"/>
        <w:tblW w:w="0" w:type="auto"/>
        <w:tblLook w:val="04A0" w:firstRow="1" w:lastRow="0" w:firstColumn="1" w:lastColumn="0" w:noHBand="0" w:noVBand="1"/>
      </w:tblPr>
      <w:tblGrid>
        <w:gridCol w:w="9710"/>
      </w:tblGrid>
      <w:tr w:rsidR="00201483" w:rsidRPr="00FD330C" w14:paraId="2F61E2B2" w14:textId="77777777" w:rsidTr="008274EC">
        <w:tc>
          <w:tcPr>
            <w:tcW w:w="9710" w:type="dxa"/>
            <w:shd w:val="clear" w:color="auto" w:fill="DEEAF6" w:themeFill="accent5" w:themeFillTint="33"/>
          </w:tcPr>
          <w:p w14:paraId="2D33982E" w14:textId="77777777" w:rsidR="00201483" w:rsidRPr="00FD330C" w:rsidRDefault="00201483" w:rsidP="008274EC">
            <w:pPr>
              <w:jc w:val="center"/>
              <w:rPr>
                <w:rFonts w:ascii="Times New Roman" w:hAnsi="Times New Roman" w:cs="Times New Roman"/>
                <w:b/>
                <w:bCs/>
              </w:rPr>
            </w:pPr>
            <w:r w:rsidRPr="00FD330C">
              <w:rPr>
                <w:rFonts w:ascii="Times New Roman" w:hAnsi="Times New Roman" w:cs="Times New Roman"/>
                <w:b/>
                <w:bCs/>
              </w:rPr>
              <w:t>Example of a Potentially INAPPROPRIATE Prescribing Cascade (PIPC)</w:t>
            </w:r>
          </w:p>
        </w:tc>
      </w:tr>
      <w:tr w:rsidR="00201483" w:rsidRPr="00FD330C" w14:paraId="1B177F56" w14:textId="77777777" w:rsidTr="008274EC">
        <w:tc>
          <w:tcPr>
            <w:tcW w:w="9710" w:type="dxa"/>
          </w:tcPr>
          <w:p w14:paraId="5942932A" w14:textId="2DF70B3E" w:rsidR="00201483" w:rsidRPr="00FD330C" w:rsidRDefault="00201483" w:rsidP="008274EC">
            <w:pPr>
              <w:jc w:val="both"/>
              <w:rPr>
                <w:rFonts w:ascii="Times New Roman" w:hAnsi="Times New Roman" w:cs="Times New Roman"/>
              </w:rPr>
            </w:pPr>
            <w:r w:rsidRPr="00FD330C">
              <w:rPr>
                <w:rFonts w:ascii="Times New Roman" w:hAnsi="Times New Roman" w:cs="Times New Roman"/>
                <w:color w:val="000000" w:themeColor="text1"/>
              </w:rPr>
              <w:t>The example selected to illustrate a PIPC was the calcium channel blocker (CCB) to peripheral edema to diuretic prescribing cascade</w:t>
            </w:r>
            <w:r w:rsidRPr="00FD330C">
              <w:rPr>
                <w:rFonts w:ascii="Times New Roman" w:hAnsi="Times New Roman" w:cs="Times New Roman"/>
                <w:color w:val="000000" w:themeColor="text1"/>
              </w:rPr>
              <w:fldChar w:fldCharType="begin">
                <w:fldData xml:space="preserve">PEVuZE5vdGU+PENpdGU+PEF1dGhvcj5Sb2Nob248L0F1dGhvcj48WWVhcj4yMDI0PC9ZZWFyPjxS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=
</w:fldData>
              </w:fldChar>
            </w:r>
            <w:r w:rsidR="00D531E8" w:rsidRPr="00FD330C">
              <w:rPr>
                <w:rFonts w:ascii="Times New Roman" w:hAnsi="Times New Roman" w:cs="Times New Roman"/>
                <w:color w:val="000000" w:themeColor="text1"/>
              </w:rPr>
              <w:instrText xml:space="preserve"> ADDIN EN.CITE </w:instrText>
            </w:r>
            <w:r w:rsidR="00D531E8" w:rsidRPr="00FD330C">
              <w:rPr>
                <w:rFonts w:ascii="Times New Roman" w:hAnsi="Times New Roman" w:cs="Times New Roman"/>
                <w:color w:val="000000" w:themeColor="text1"/>
              </w:rPr>
              <w:fldChar w:fldCharType="begin">
                <w:fldData xml:space="preserve">PEVuZE5vdGU+PENpdGU+PEF1dGhvcj5Sb2Nob248L0F1dGhvcj48WWVhcj4yMDI0PC9ZZWFyPjxS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=
</w:fldData>
              </w:fldChar>
            </w:r>
            <w:r w:rsidR="00D531E8" w:rsidRPr="00FD330C">
              <w:rPr>
                <w:rFonts w:ascii="Times New Roman" w:hAnsi="Times New Roman" w:cs="Times New Roman"/>
                <w:color w:val="000000" w:themeColor="text1"/>
              </w:rPr>
              <w:instrText xml:space="preserve"> ADDIN EN.CITE.DATA </w:instrText>
            </w:r>
            <w:r w:rsidR="00D531E8" w:rsidRPr="00FD330C">
              <w:rPr>
                <w:rFonts w:ascii="Times New Roman" w:hAnsi="Times New Roman" w:cs="Times New Roman"/>
                <w:color w:val="000000" w:themeColor="text1"/>
              </w:rPr>
            </w:r>
            <w:r w:rsidR="00D531E8" w:rsidRPr="00FD330C">
              <w:rPr>
                <w:rFonts w:ascii="Times New Roman" w:hAnsi="Times New Roman" w:cs="Times New Roman"/>
                <w:color w:val="000000" w:themeColor="text1"/>
              </w:rPr>
              <w:fldChar w:fldCharType="end"/>
            </w:r>
            <w:r w:rsidRPr="00FD330C">
              <w:rPr>
                <w:rFonts w:ascii="Times New Roman" w:hAnsi="Times New Roman" w:cs="Times New Roman"/>
                <w:color w:val="000000" w:themeColor="text1"/>
              </w:rPr>
            </w:r>
            <w:r w:rsidRPr="00FD330C">
              <w:rPr>
                <w:rFonts w:ascii="Times New Roman" w:hAnsi="Times New Roman" w:cs="Times New Roman"/>
                <w:color w:val="000000" w:themeColor="text1"/>
              </w:rPr>
              <w:fldChar w:fldCharType="separate"/>
            </w:r>
            <w:r w:rsidR="00D531E8" w:rsidRPr="00FD330C">
              <w:rPr>
                <w:rFonts w:ascii="Times New Roman" w:hAnsi="Times New Roman" w:cs="Times New Roman"/>
                <w:noProof/>
                <w:color w:val="000000" w:themeColor="text1"/>
                <w:vertAlign w:val="superscript"/>
              </w:rPr>
              <w:t>1</w:t>
            </w:r>
            <w:r w:rsidRPr="00FD330C">
              <w:rPr>
                <w:rFonts w:ascii="Times New Roman" w:hAnsi="Times New Roman" w:cs="Times New Roman"/>
                <w:color w:val="000000" w:themeColor="text1"/>
              </w:rPr>
              <w:fldChar w:fldCharType="end"/>
            </w:r>
            <w:r w:rsidRPr="00FD330C">
              <w:rPr>
                <w:rFonts w:ascii="Times New Roman" w:hAnsi="Times New Roman" w:cs="Times New Roman"/>
                <w:color w:val="000000" w:themeColor="text1"/>
              </w:rPr>
              <w:t xml:space="preserve">. This prescribing cascade occurs when </w:t>
            </w:r>
            <w:r w:rsidRPr="00FD330C">
              <w:rPr>
                <w:rFonts w:ascii="Times New Roman" w:hAnsi="Times New Roman" w:cs="Times New Roman"/>
              </w:rPr>
              <w:t>an individual is started on a calcium-channel blocker (Drug A), subsequently develops a drug-induced adverse event of peripheral edema that is typically misinterpreted as a new medical condition resulting in a diuretic (Drug B) being initiated to treat this adverse event</w:t>
            </w:r>
            <w:r w:rsidRPr="00FD330C">
              <w:rPr>
                <w:rFonts w:ascii="Times New Roman" w:hAnsi="Times New Roman" w:cs="Times New Roman"/>
              </w:rPr>
              <w:fldChar w:fldCharType="begin">
                <w:fldData xml:space="preserve">PEVuZE5vdGU+PENpdGU+PEF1dGhvcj5TYXZhZ2U8L0F1dGhvcj48WWVhcj4yMDIwPC9ZZWFyPjxS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</w:fldData>
              </w:fldChar>
            </w:r>
            <w:r w:rsidR="00D531E8" w:rsidRPr="00FD330C">
              <w:rPr>
                <w:rFonts w:ascii="Times New Roman" w:hAnsi="Times New Roman" w:cs="Times New Roman"/>
              </w:rPr>
              <w:instrText xml:space="preserve"> ADDIN EN.CITE </w:instrText>
            </w:r>
            <w:r w:rsidR="00D531E8" w:rsidRPr="00FD330C">
              <w:rPr>
                <w:rFonts w:ascii="Times New Roman" w:hAnsi="Times New Roman" w:cs="Times New Roman"/>
              </w:rPr>
              <w:fldChar w:fldCharType="begin">
                <w:fldData xml:space="preserve">PEVuZE5vdGU+PENpdGU+PEF1dGhvcj5TYXZhZ2U8L0F1dGhvcj48WWVhcj4yMDIwPC9ZZWFyPjxS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</w:fldData>
              </w:fldChar>
            </w:r>
            <w:r w:rsidR="00D531E8" w:rsidRPr="00FD330C">
              <w:rPr>
                <w:rFonts w:ascii="Times New Roman" w:hAnsi="Times New Roman" w:cs="Times New Roman"/>
              </w:rPr>
              <w:instrText xml:space="preserve"> ADDIN EN.CITE.DATA </w:instrText>
            </w:r>
            <w:r w:rsidR="00D531E8" w:rsidRPr="00FD330C">
              <w:rPr>
                <w:rFonts w:ascii="Times New Roman" w:hAnsi="Times New Roman" w:cs="Times New Roman"/>
              </w:rPr>
            </w:r>
            <w:r w:rsidR="00D531E8" w:rsidRPr="00FD330C">
              <w:rPr>
                <w:rFonts w:ascii="Times New Roman" w:hAnsi="Times New Roman" w:cs="Times New Roman"/>
              </w:rPr>
              <w:fldChar w:fldCharType="end"/>
            </w:r>
            <w:r w:rsidRPr="00FD330C">
              <w:rPr>
                <w:rFonts w:ascii="Times New Roman" w:hAnsi="Times New Roman" w:cs="Times New Roman"/>
              </w:rPr>
            </w:r>
            <w:r w:rsidRPr="00FD330C">
              <w:rPr>
                <w:rFonts w:ascii="Times New Roman" w:hAnsi="Times New Roman" w:cs="Times New Roman"/>
              </w:rPr>
              <w:fldChar w:fldCharType="separate"/>
            </w:r>
            <w:r w:rsidR="00D531E8" w:rsidRPr="00FD330C">
              <w:rPr>
                <w:rFonts w:ascii="Times New Roman" w:hAnsi="Times New Roman" w:cs="Times New Roman"/>
                <w:noProof/>
                <w:vertAlign w:val="superscript"/>
              </w:rPr>
              <w:t>2,3</w:t>
            </w:r>
            <w:r w:rsidRPr="00FD330C">
              <w:rPr>
                <w:rFonts w:ascii="Times New Roman" w:hAnsi="Times New Roman" w:cs="Times New Roman"/>
              </w:rPr>
              <w:fldChar w:fldCharType="end"/>
            </w:r>
            <w:r w:rsidRPr="00FD330C">
              <w:rPr>
                <w:rFonts w:ascii="Times New Roman" w:hAnsi="Times New Roman" w:cs="Times New Roman"/>
              </w:rPr>
              <w:t xml:space="preserve">. This prescribing cascade is potentially inappropriate because the peripheral edema is an adverse event associated with the CCB (Drug A) and not a new medical condition.  </w:t>
            </w:r>
            <w:r w:rsidR="003561DA" w:rsidRPr="00FD330C">
              <w:rPr>
                <w:rFonts w:ascii="Times New Roman" w:hAnsi="Times New Roman" w:cs="Times New Roman"/>
              </w:rPr>
              <w:t xml:space="preserve">CCB-related edema stems from fluid redistribution, not fluid overload; therefore, treating euvolemic individuals with a diuretic may increase their risk of additional harm. Additionally, alternative therapies to CCBs are available. </w:t>
            </w:r>
            <w:r w:rsidRPr="00FD330C">
              <w:rPr>
                <w:rFonts w:ascii="Times New Roman" w:hAnsi="Times New Roman" w:cs="Times New Roman"/>
              </w:rPr>
              <w:t xml:space="preserve">By recognizing that the adverse drug event of peripheral edema is likely related to Drug A, the need for the diuretic therapy can be re-evaluated and, in some cases, discontinued (with the dose of the calcium channel blocker modified or an alternative therapy chosen). </w:t>
            </w:r>
          </w:p>
          <w:p w14:paraId="6A149D8E" w14:textId="77777777" w:rsidR="00201483" w:rsidRPr="00FD330C" w:rsidRDefault="00201483" w:rsidP="008274EC">
            <w:pPr>
              <w:jc w:val="both"/>
              <w:rPr>
                <w:rFonts w:ascii="Times New Roman" w:hAnsi="Times New Roman" w:cs="Times New Roman"/>
              </w:rPr>
            </w:pPr>
          </w:p>
          <w:p w14:paraId="33ED2E9F" w14:textId="77777777" w:rsidR="00201483" w:rsidRPr="00FD330C" w:rsidRDefault="00201483" w:rsidP="008274EC">
            <w:pPr>
              <w:jc w:val="center"/>
              <w:rPr>
                <w:rFonts w:ascii="Times New Roman" w:hAnsi="Times New Roman" w:cs="Times New Roman"/>
              </w:rPr>
            </w:pPr>
            <w:r w:rsidRPr="00FD330C">
              <w:rPr>
                <w:rFonts w:ascii="Times New Roman" w:hAnsi="Times New Roman" w:cs="Times New Roman"/>
                <w:noProof/>
                <w:lang w:val="en-IN" w:eastAsia="en-IN"/>
              </w:rPr>
              <w:drawing>
                <wp:inline distT="0" distB="0" distL="0" distR="0" wp14:anchorId="0EDC54B7" wp14:editId="35AA9772">
                  <wp:extent cx="4686300" cy="698500"/>
                  <wp:effectExtent l="0" t="0" r="0" b="0"/>
                  <wp:docPr id="65270853" name="Picture 1" descr="A black text on a grey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70853" name="Picture 1" descr="A black text on a grey background&#10;&#10;AI-generated content may be incorrect."/>
                          <pic:cNvPicPr/>
                        </pic:nvPicPr>
                        <pic:blipFill>
                          <a:blip r:embed="rId10"/>
                          <a:stretch>
                            <a:fillRect/>
                          </a:stretch>
                        </pic:blipFill>
                        <pic:spPr>
                          <a:xfrm>
                            <a:off x="0" y="0"/>
                            <a:ext cx="4686300" cy="698500"/>
                          </a:xfrm>
                          <a:prstGeom prst="rect">
                            <a:avLst/>
                          </a:prstGeom>
                        </pic:spPr>
                      </pic:pic>
                    </a:graphicData>
                  </a:graphic>
                </wp:inline>
              </w:drawing>
            </w:r>
          </w:p>
          <w:p w14:paraId="2D226207" w14:textId="77777777" w:rsidR="00201483" w:rsidRPr="00FD330C" w:rsidRDefault="00201483" w:rsidP="008274EC">
            <w:pPr>
              <w:jc w:val="both"/>
              <w:rPr>
                <w:rFonts w:ascii="Times New Roman" w:hAnsi="Times New Roman" w:cs="Times New Roman"/>
              </w:rPr>
            </w:pPr>
          </w:p>
        </w:tc>
      </w:tr>
      <w:tr w:rsidR="00201483" w:rsidRPr="00FD330C" w14:paraId="2054E95A" w14:textId="77777777" w:rsidTr="008274EC">
        <w:tc>
          <w:tcPr>
            <w:tcW w:w="9710" w:type="dxa"/>
            <w:shd w:val="clear" w:color="auto" w:fill="DEEAF6" w:themeFill="accent5" w:themeFillTint="33"/>
          </w:tcPr>
          <w:p w14:paraId="6F7CC315" w14:textId="77777777" w:rsidR="00201483" w:rsidRPr="00FD330C" w:rsidRDefault="00201483" w:rsidP="008274EC">
            <w:pPr>
              <w:jc w:val="center"/>
              <w:rPr>
                <w:rFonts w:ascii="Times New Roman" w:hAnsi="Times New Roman" w:cs="Times New Roman"/>
                <w:b/>
                <w:bCs/>
              </w:rPr>
            </w:pPr>
            <w:r w:rsidRPr="00FD330C">
              <w:rPr>
                <w:rFonts w:ascii="Times New Roman" w:hAnsi="Times New Roman" w:cs="Times New Roman"/>
                <w:b/>
                <w:bCs/>
              </w:rPr>
              <w:t>Example of a Potentially APPROPRIATE Prescribing Cascade</w:t>
            </w:r>
          </w:p>
        </w:tc>
      </w:tr>
      <w:tr w:rsidR="00201483" w:rsidRPr="00FD330C" w14:paraId="7ECE29AB" w14:textId="77777777" w:rsidTr="008274EC">
        <w:tc>
          <w:tcPr>
            <w:tcW w:w="9710" w:type="dxa"/>
          </w:tcPr>
          <w:p w14:paraId="7488EABF" w14:textId="25E90DC6" w:rsidR="00201483" w:rsidRPr="00FD330C" w:rsidRDefault="00201483" w:rsidP="008274EC">
            <w:pPr>
              <w:jc w:val="both"/>
              <w:rPr>
                <w:rFonts w:ascii="Times New Roman" w:hAnsi="Times New Roman" w:cs="Times New Roman"/>
              </w:rPr>
            </w:pPr>
            <w:r w:rsidRPr="00FD330C">
              <w:rPr>
                <w:rFonts w:ascii="Times New Roman" w:hAnsi="Times New Roman" w:cs="Times New Roman"/>
              </w:rPr>
              <w:t>The example selected to illustrate a potentially appropriate prescribing cascade was the opioid to constipation to laxative therapy sequence.</w:t>
            </w:r>
            <w:r w:rsidRPr="00FD330C">
              <w:rPr>
                <w:rFonts w:ascii="Times New Roman" w:hAnsi="Times New Roman" w:cs="Times New Roman"/>
                <w:b/>
                <w:bCs/>
              </w:rPr>
              <w:t xml:space="preserve"> </w:t>
            </w:r>
            <w:r w:rsidRPr="00FD330C">
              <w:rPr>
                <w:rFonts w:ascii="Times New Roman" w:hAnsi="Times New Roman" w:cs="Times New Roman"/>
              </w:rPr>
              <w:t>This potentially appropriate prescribing cascade occurs when an individual is prescribed an opioid (Drug A) for an appropriate indication, and subsequently develops constipation (a well-known adverse event associated with opioid therapy), and a laxative is prescribed (Drug B) in accordance with clinical guidelines</w:t>
            </w:r>
            <w:r w:rsidRPr="00FD330C">
              <w:rPr>
                <w:rFonts w:ascii="Times New Roman" w:hAnsi="Times New Roman" w:cs="Times New Roman"/>
              </w:rPr>
              <w:fldChar w:fldCharType="begin">
                <w:fldData xml:space="preserve">PEVuZE5vdGU+PENpdGU+PEF1dGhvcj5Dcm9ja2V0dDwvQXV0aG9yPjxZZWFyPjIwMTk8L1llYXI+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</w:fldData>
              </w:fldChar>
            </w:r>
            <w:r w:rsidR="00D531E8" w:rsidRPr="00FD330C">
              <w:rPr>
                <w:rFonts w:ascii="Times New Roman" w:hAnsi="Times New Roman" w:cs="Times New Roman"/>
              </w:rPr>
              <w:instrText xml:space="preserve"> ADDIN EN.CITE </w:instrText>
            </w:r>
            <w:r w:rsidR="00D531E8" w:rsidRPr="00FD330C">
              <w:rPr>
                <w:rFonts w:ascii="Times New Roman" w:hAnsi="Times New Roman" w:cs="Times New Roman"/>
              </w:rPr>
              <w:fldChar w:fldCharType="begin">
                <w:fldData xml:space="preserve">PEVuZE5vdGU+PENpdGU+PEF1dGhvcj5Dcm9ja2V0dDwvQXV0aG9yPjxZZWFyPjIwMTk8L1llYXI+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</w:fldData>
              </w:fldChar>
            </w:r>
            <w:r w:rsidR="00D531E8" w:rsidRPr="00FD330C">
              <w:rPr>
                <w:rFonts w:ascii="Times New Roman" w:hAnsi="Times New Roman" w:cs="Times New Roman"/>
              </w:rPr>
              <w:instrText xml:space="preserve"> ADDIN EN.CITE.DATA </w:instrText>
            </w:r>
            <w:r w:rsidR="00D531E8" w:rsidRPr="00FD330C">
              <w:rPr>
                <w:rFonts w:ascii="Times New Roman" w:hAnsi="Times New Roman" w:cs="Times New Roman"/>
              </w:rPr>
            </w:r>
            <w:r w:rsidR="00D531E8" w:rsidRPr="00FD330C">
              <w:rPr>
                <w:rFonts w:ascii="Times New Roman" w:hAnsi="Times New Roman" w:cs="Times New Roman"/>
              </w:rPr>
              <w:fldChar w:fldCharType="end"/>
            </w:r>
            <w:r w:rsidRPr="00FD330C">
              <w:rPr>
                <w:rFonts w:ascii="Times New Roman" w:hAnsi="Times New Roman" w:cs="Times New Roman"/>
              </w:rPr>
            </w:r>
            <w:r w:rsidRPr="00FD330C">
              <w:rPr>
                <w:rFonts w:ascii="Times New Roman" w:hAnsi="Times New Roman" w:cs="Times New Roman"/>
              </w:rPr>
              <w:fldChar w:fldCharType="separate"/>
            </w:r>
            <w:r w:rsidR="00D531E8" w:rsidRPr="00FD330C">
              <w:rPr>
                <w:rFonts w:ascii="Times New Roman" w:hAnsi="Times New Roman" w:cs="Times New Roman"/>
                <w:noProof/>
                <w:vertAlign w:val="superscript"/>
              </w:rPr>
              <w:t>4</w:t>
            </w:r>
            <w:r w:rsidRPr="00FD330C">
              <w:rPr>
                <w:rFonts w:ascii="Times New Roman" w:hAnsi="Times New Roman" w:cs="Times New Roman"/>
              </w:rPr>
              <w:fldChar w:fldCharType="end"/>
            </w:r>
            <w:r w:rsidRPr="00FD330C">
              <w:rPr>
                <w:rFonts w:ascii="Times New Roman" w:hAnsi="Times New Roman" w:cs="Times New Roman"/>
              </w:rPr>
              <w:t>. By starting the laxative (Drug B), the adverse event arising from the opioid (Drug A) specifically, constipation is appropriately managed.</w:t>
            </w:r>
          </w:p>
          <w:p w14:paraId="43A2A569" w14:textId="77777777" w:rsidR="00201483" w:rsidRPr="00FD330C" w:rsidRDefault="00201483" w:rsidP="008274EC">
            <w:pPr>
              <w:jc w:val="both"/>
              <w:rPr>
                <w:rFonts w:ascii="Times New Roman" w:hAnsi="Times New Roman" w:cs="Times New Roman"/>
              </w:rPr>
            </w:pPr>
          </w:p>
          <w:p w14:paraId="51B08915" w14:textId="77777777" w:rsidR="00201483" w:rsidRPr="00FD330C" w:rsidRDefault="00201483" w:rsidP="008274EC">
            <w:pPr>
              <w:jc w:val="center"/>
              <w:rPr>
                <w:rFonts w:ascii="Times New Roman" w:hAnsi="Times New Roman" w:cs="Times New Roman"/>
              </w:rPr>
            </w:pPr>
            <w:r w:rsidRPr="00FD330C">
              <w:rPr>
                <w:rFonts w:ascii="Times New Roman" w:hAnsi="Times New Roman" w:cs="Times New Roman"/>
                <w:noProof/>
                <w:lang w:val="en-IN" w:eastAsia="en-IN"/>
              </w:rPr>
              <w:drawing>
                <wp:inline distT="0" distB="0" distL="0" distR="0" wp14:anchorId="6C80B545" wp14:editId="20B71580">
                  <wp:extent cx="4673600" cy="749300"/>
                  <wp:effectExtent l="0" t="0" r="0" b="0"/>
                  <wp:docPr id="969233762" name="Picture 1" descr="A black and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33762" name="Picture 1" descr="A black and white sign with black text&#10;&#10;AI-generated content may be incorrect."/>
                          <pic:cNvPicPr/>
                        </pic:nvPicPr>
                        <pic:blipFill>
                          <a:blip r:embed="rId11"/>
                          <a:stretch>
                            <a:fillRect/>
                          </a:stretch>
                        </pic:blipFill>
                        <pic:spPr>
                          <a:xfrm>
                            <a:off x="0" y="0"/>
                            <a:ext cx="4673600" cy="749300"/>
                          </a:xfrm>
                          <a:prstGeom prst="rect">
                            <a:avLst/>
                          </a:prstGeom>
                        </pic:spPr>
                      </pic:pic>
                    </a:graphicData>
                  </a:graphic>
                </wp:inline>
              </w:drawing>
            </w:r>
          </w:p>
          <w:p w14:paraId="7C87BF98" w14:textId="77777777" w:rsidR="00201483" w:rsidRPr="00FD330C" w:rsidRDefault="00201483" w:rsidP="008274EC">
            <w:pPr>
              <w:jc w:val="center"/>
              <w:rPr>
                <w:rFonts w:ascii="Times New Roman" w:hAnsi="Times New Roman" w:cs="Times New Roman"/>
              </w:rPr>
            </w:pPr>
          </w:p>
        </w:tc>
      </w:tr>
    </w:tbl>
    <w:p w14:paraId="4CE0A173" w14:textId="46218446" w:rsidR="00201483" w:rsidRPr="00FD330C" w:rsidRDefault="00201483" w:rsidP="00A9721C">
      <w:pPr>
        <w:pStyle w:val="Title"/>
        <w:rPr>
          <w:rFonts w:ascii="Times New Roman" w:hAnsi="Times New Roman" w:cs="Times New Roman"/>
          <w:b/>
          <w:bCs/>
          <w:color w:val="000000" w:themeColor="text1"/>
          <w:spacing w:val="0"/>
          <w:kern w:val="0"/>
          <w:sz w:val="28"/>
          <w:szCs w:val="32"/>
        </w:rPr>
      </w:pPr>
      <w:r w:rsidRPr="00FD330C">
        <w:rPr>
          <w:rFonts w:ascii="Times New Roman" w:hAnsi="Times New Roman" w:cs="Times New Roman"/>
        </w:rPr>
        <w:br w:type="page"/>
      </w:r>
    </w:p>
    <w:p w14:paraId="623C0237" w14:textId="435D9767" w:rsidR="00A9721C" w:rsidRPr="00FD330C" w:rsidRDefault="00201483" w:rsidP="00A9721C">
      <w:pPr>
        <w:pStyle w:val="Title"/>
        <w:rPr>
          <w:rFonts w:ascii="Times New Roman" w:hAnsi="Times New Roman" w:cs="Times New Roman"/>
          <w:b/>
          <w:bCs/>
          <w:color w:val="000000" w:themeColor="text1"/>
          <w:spacing w:val="0"/>
          <w:kern w:val="0"/>
          <w:sz w:val="28"/>
          <w:szCs w:val="32"/>
        </w:rPr>
      </w:pPr>
      <w:r w:rsidRPr="00FD330C">
        <w:rPr>
          <w:rFonts w:ascii="Times New Roman" w:hAnsi="Times New Roman" w:cs="Times New Roman"/>
          <w:b/>
          <w:bCs/>
          <w:color w:val="000000" w:themeColor="text1"/>
          <w:spacing w:val="0"/>
          <w:kern w:val="0"/>
          <w:sz w:val="28"/>
          <w:szCs w:val="32"/>
        </w:rPr>
        <w:lastRenderedPageBreak/>
        <w:t xml:space="preserve">eTable 3. </w:t>
      </w:r>
      <w:r w:rsidR="00A9721C" w:rsidRPr="00FD330C">
        <w:rPr>
          <w:rFonts w:ascii="Times New Roman" w:hAnsi="Times New Roman" w:cs="Times New Roman"/>
          <w:b/>
          <w:bCs/>
          <w:color w:val="000000" w:themeColor="text1"/>
          <w:spacing w:val="0"/>
          <w:kern w:val="0"/>
          <w:sz w:val="28"/>
          <w:szCs w:val="32"/>
        </w:rPr>
        <w:t>Guidance on Conducting and Reporting Delphi Studies (CREDES) Checklist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4"/>
        <w:gridCol w:w="968"/>
      </w:tblGrid>
      <w:tr w:rsidR="00A9721C" w:rsidRPr="00FD330C" w14:paraId="0E17E9B3" w14:textId="77777777" w:rsidTr="001C43E4">
        <w:trPr>
          <w:trHeight w:val="438"/>
        </w:trPr>
        <w:tc>
          <w:tcPr>
            <w:tcW w:w="8104" w:type="dxa"/>
            <w:shd w:val="clear" w:color="auto" w:fill="D9D9D9" w:themeFill="background1" w:themeFillShade="D9"/>
          </w:tcPr>
          <w:p w14:paraId="332DD3EB" w14:textId="77777777" w:rsidR="00A9721C" w:rsidRPr="00FD330C" w:rsidRDefault="00A9721C" w:rsidP="00C157AD">
            <w:pPr>
              <w:pStyle w:val="TableParagraph"/>
              <w:spacing w:before="85"/>
              <w:rPr>
                <w:rFonts w:ascii="Times New Roman" w:hAnsi="Times New Roman" w:cs="Times New Roman"/>
                <w:b/>
              </w:rPr>
            </w:pPr>
            <w:r w:rsidRPr="00FD330C">
              <w:rPr>
                <w:rFonts w:ascii="Times New Roman" w:hAnsi="Times New Roman" w:cs="Times New Roman"/>
                <w:b/>
              </w:rPr>
              <w:t>Guidance</w:t>
            </w:r>
            <w:r w:rsidRPr="00FD330C">
              <w:rPr>
                <w:rFonts w:ascii="Times New Roman" w:hAnsi="Times New Roman" w:cs="Times New Roman"/>
                <w:b/>
                <w:spacing w:val="-3"/>
              </w:rPr>
              <w:t xml:space="preserve"> </w:t>
            </w:r>
            <w:r w:rsidRPr="00FD330C">
              <w:rPr>
                <w:rFonts w:ascii="Times New Roman" w:hAnsi="Times New Roman" w:cs="Times New Roman"/>
                <w:b/>
              </w:rPr>
              <w:t>on</w:t>
            </w:r>
            <w:r w:rsidRPr="00FD330C">
              <w:rPr>
                <w:rFonts w:ascii="Times New Roman" w:hAnsi="Times New Roman" w:cs="Times New Roman"/>
                <w:b/>
                <w:spacing w:val="-3"/>
              </w:rPr>
              <w:t xml:space="preserve"> </w:t>
            </w:r>
            <w:r w:rsidRPr="00FD330C">
              <w:rPr>
                <w:rFonts w:ascii="Times New Roman" w:hAnsi="Times New Roman" w:cs="Times New Roman"/>
                <w:b/>
              </w:rPr>
              <w:t>Conducting</w:t>
            </w:r>
            <w:r w:rsidRPr="00FD330C">
              <w:rPr>
                <w:rFonts w:ascii="Times New Roman" w:hAnsi="Times New Roman" w:cs="Times New Roman"/>
                <w:b/>
                <w:spacing w:val="-1"/>
              </w:rPr>
              <w:t xml:space="preserve"> </w:t>
            </w:r>
            <w:r w:rsidRPr="00FD330C">
              <w:rPr>
                <w:rFonts w:ascii="Times New Roman" w:hAnsi="Times New Roman" w:cs="Times New Roman"/>
                <w:b/>
              </w:rPr>
              <w:t>and</w:t>
            </w:r>
            <w:r w:rsidRPr="00FD330C">
              <w:rPr>
                <w:rFonts w:ascii="Times New Roman" w:hAnsi="Times New Roman" w:cs="Times New Roman"/>
                <w:b/>
                <w:spacing w:val="-3"/>
              </w:rPr>
              <w:t xml:space="preserve"> </w:t>
            </w:r>
            <w:r w:rsidRPr="00FD330C">
              <w:rPr>
                <w:rFonts w:ascii="Times New Roman" w:hAnsi="Times New Roman" w:cs="Times New Roman"/>
                <w:b/>
              </w:rPr>
              <w:t>Reporting</w:t>
            </w:r>
            <w:r w:rsidRPr="00FD330C">
              <w:rPr>
                <w:rFonts w:ascii="Times New Roman" w:hAnsi="Times New Roman" w:cs="Times New Roman"/>
                <w:b/>
                <w:spacing w:val="-2"/>
              </w:rPr>
              <w:t xml:space="preserve"> </w:t>
            </w:r>
            <w:r w:rsidRPr="00FD330C">
              <w:rPr>
                <w:rFonts w:ascii="Times New Roman" w:hAnsi="Times New Roman" w:cs="Times New Roman"/>
                <w:b/>
              </w:rPr>
              <w:t>Delphi</w:t>
            </w:r>
            <w:r w:rsidRPr="00FD330C">
              <w:rPr>
                <w:rFonts w:ascii="Times New Roman" w:hAnsi="Times New Roman" w:cs="Times New Roman"/>
                <w:b/>
                <w:spacing w:val="-1"/>
              </w:rPr>
              <w:t xml:space="preserve"> </w:t>
            </w:r>
            <w:r w:rsidRPr="00FD330C">
              <w:rPr>
                <w:rFonts w:ascii="Times New Roman" w:hAnsi="Times New Roman" w:cs="Times New Roman"/>
                <w:b/>
              </w:rPr>
              <w:t>Studies</w:t>
            </w:r>
            <w:r w:rsidRPr="00FD330C">
              <w:rPr>
                <w:rFonts w:ascii="Times New Roman" w:hAnsi="Times New Roman" w:cs="Times New Roman"/>
                <w:b/>
                <w:spacing w:val="-2"/>
              </w:rPr>
              <w:t xml:space="preserve"> </w:t>
            </w:r>
            <w:r w:rsidRPr="00FD330C">
              <w:rPr>
                <w:rFonts w:ascii="Times New Roman" w:hAnsi="Times New Roman" w:cs="Times New Roman"/>
                <w:b/>
              </w:rPr>
              <w:t>(CREDES)</w:t>
            </w:r>
            <w:r w:rsidRPr="00FD330C">
              <w:rPr>
                <w:rFonts w:ascii="Times New Roman" w:hAnsi="Times New Roman" w:cs="Times New Roman"/>
                <w:b/>
                <w:spacing w:val="-3"/>
              </w:rPr>
              <w:t xml:space="preserve"> </w:t>
            </w:r>
            <w:r w:rsidRPr="00FD330C">
              <w:rPr>
                <w:rFonts w:ascii="Times New Roman" w:hAnsi="Times New Roman" w:cs="Times New Roman"/>
                <w:b/>
              </w:rPr>
              <w:t>Checklist</w:t>
            </w:r>
          </w:p>
        </w:tc>
        <w:tc>
          <w:tcPr>
            <w:tcW w:w="968" w:type="dxa"/>
            <w:shd w:val="clear" w:color="auto" w:fill="D9D9D9" w:themeFill="background1" w:themeFillShade="D9"/>
          </w:tcPr>
          <w:p w14:paraId="0027B358" w14:textId="77777777" w:rsidR="00A9721C" w:rsidRPr="00FD330C" w:rsidRDefault="00A9721C" w:rsidP="00C157AD">
            <w:pPr>
              <w:pStyle w:val="TableParagraph"/>
              <w:ind w:left="0"/>
              <w:rPr>
                <w:rFonts w:ascii="Times New Roman" w:hAnsi="Times New Roman" w:cs="Times New Roman"/>
              </w:rPr>
            </w:pPr>
          </w:p>
        </w:tc>
      </w:tr>
      <w:tr w:rsidR="00A9721C" w:rsidRPr="00FD330C" w14:paraId="40EFED05" w14:textId="77777777" w:rsidTr="001C43E4">
        <w:trPr>
          <w:trHeight w:val="268"/>
        </w:trPr>
        <w:tc>
          <w:tcPr>
            <w:tcW w:w="8104" w:type="dxa"/>
            <w:shd w:val="clear" w:color="auto" w:fill="D9D9D9" w:themeFill="background1" w:themeFillShade="D9"/>
          </w:tcPr>
          <w:p w14:paraId="466D2A61" w14:textId="77777777" w:rsidR="00A9721C" w:rsidRPr="00FD330C" w:rsidRDefault="00A9721C" w:rsidP="00C157AD">
            <w:pPr>
              <w:pStyle w:val="TableParagraph"/>
              <w:spacing w:line="248" w:lineRule="exact"/>
              <w:rPr>
                <w:rFonts w:ascii="Times New Roman" w:hAnsi="Times New Roman" w:cs="Times New Roman"/>
                <w:b/>
              </w:rPr>
            </w:pPr>
            <w:r w:rsidRPr="00FD330C">
              <w:rPr>
                <w:rFonts w:ascii="Times New Roman" w:hAnsi="Times New Roman" w:cs="Times New Roman"/>
                <w:b/>
              </w:rPr>
              <w:t>Rationale</w:t>
            </w:r>
            <w:r w:rsidRPr="00FD330C">
              <w:rPr>
                <w:rFonts w:ascii="Times New Roman" w:hAnsi="Times New Roman" w:cs="Times New Roman"/>
                <w:b/>
                <w:spacing w:val="-4"/>
              </w:rPr>
              <w:t xml:space="preserve"> </w:t>
            </w:r>
            <w:r w:rsidRPr="00FD330C">
              <w:rPr>
                <w:rFonts w:ascii="Times New Roman" w:hAnsi="Times New Roman" w:cs="Times New Roman"/>
                <w:b/>
              </w:rPr>
              <w:t>for</w:t>
            </w:r>
            <w:r w:rsidRPr="00FD330C">
              <w:rPr>
                <w:rFonts w:ascii="Times New Roman" w:hAnsi="Times New Roman" w:cs="Times New Roman"/>
                <w:b/>
                <w:spacing w:val="-2"/>
              </w:rPr>
              <w:t xml:space="preserve"> </w:t>
            </w:r>
            <w:r w:rsidRPr="00FD330C">
              <w:rPr>
                <w:rFonts w:ascii="Times New Roman" w:hAnsi="Times New Roman" w:cs="Times New Roman"/>
                <w:b/>
              </w:rPr>
              <w:t>Delphi</w:t>
            </w:r>
            <w:r w:rsidRPr="00FD330C">
              <w:rPr>
                <w:rFonts w:ascii="Times New Roman" w:hAnsi="Times New Roman" w:cs="Times New Roman"/>
                <w:b/>
                <w:spacing w:val="-4"/>
              </w:rPr>
              <w:t xml:space="preserve"> </w:t>
            </w:r>
            <w:r w:rsidRPr="00FD330C">
              <w:rPr>
                <w:rFonts w:ascii="Times New Roman" w:hAnsi="Times New Roman" w:cs="Times New Roman"/>
                <w:b/>
              </w:rPr>
              <w:t>Technique</w:t>
            </w:r>
          </w:p>
        </w:tc>
        <w:tc>
          <w:tcPr>
            <w:tcW w:w="968" w:type="dxa"/>
            <w:shd w:val="clear" w:color="auto" w:fill="D9D9D9" w:themeFill="background1" w:themeFillShade="D9"/>
          </w:tcPr>
          <w:p w14:paraId="64FFB5D7" w14:textId="77777777" w:rsidR="00A9721C" w:rsidRPr="00FD330C" w:rsidRDefault="00A9721C" w:rsidP="00C157AD">
            <w:pPr>
              <w:pStyle w:val="TableParagraph"/>
              <w:ind w:left="0"/>
              <w:rPr>
                <w:rFonts w:ascii="Times New Roman" w:hAnsi="Times New Roman" w:cs="Times New Roman"/>
              </w:rPr>
            </w:pPr>
          </w:p>
        </w:tc>
      </w:tr>
      <w:tr w:rsidR="00A9721C" w:rsidRPr="00FD330C" w14:paraId="2BE3A8AE" w14:textId="77777777" w:rsidTr="001C43E4">
        <w:trPr>
          <w:trHeight w:val="537"/>
        </w:trPr>
        <w:tc>
          <w:tcPr>
            <w:tcW w:w="8104" w:type="dxa"/>
            <w:shd w:val="clear" w:color="auto" w:fill="D9D9D9" w:themeFill="background1" w:themeFillShade="D9"/>
          </w:tcPr>
          <w:p w14:paraId="4F64B294" w14:textId="77777777" w:rsidR="00A9721C" w:rsidRPr="00FD330C" w:rsidRDefault="00A9721C" w:rsidP="00C157AD">
            <w:pPr>
              <w:pStyle w:val="TableParagraph"/>
              <w:spacing w:line="268" w:lineRule="exact"/>
              <w:rPr>
                <w:rFonts w:ascii="Times New Roman" w:hAnsi="Times New Roman" w:cs="Times New Roman"/>
              </w:rPr>
            </w:pPr>
            <w:r w:rsidRPr="00FD330C">
              <w:rPr>
                <w:rFonts w:ascii="Times New Roman" w:hAnsi="Times New Roman" w:cs="Times New Roman"/>
                <w:b/>
                <w:i/>
              </w:rPr>
              <w:t>Justification</w:t>
            </w:r>
            <w:r w:rsidRPr="00FD330C">
              <w:rPr>
                <w:rFonts w:ascii="Times New Roman" w:hAnsi="Times New Roman" w:cs="Times New Roman"/>
              </w:rPr>
              <w:t>.</w:t>
            </w:r>
            <w:r w:rsidRPr="00FD330C">
              <w:rPr>
                <w:rFonts w:ascii="Times New Roman" w:hAnsi="Times New Roman" w:cs="Times New Roman"/>
                <w:spacing w:val="-4"/>
              </w:rPr>
              <w:t xml:space="preserve"> </w:t>
            </w:r>
            <w:r w:rsidRPr="00FD330C">
              <w:rPr>
                <w:rFonts w:ascii="Times New Roman" w:hAnsi="Times New Roman" w:cs="Times New Roman"/>
              </w:rPr>
              <w:t>The</w:t>
            </w:r>
            <w:r w:rsidRPr="00FD330C">
              <w:rPr>
                <w:rFonts w:ascii="Times New Roman" w:hAnsi="Times New Roman" w:cs="Times New Roman"/>
                <w:spacing w:val="-1"/>
              </w:rPr>
              <w:t xml:space="preserve"> </w:t>
            </w:r>
            <w:r w:rsidRPr="00FD330C">
              <w:rPr>
                <w:rFonts w:ascii="Times New Roman" w:hAnsi="Times New Roman" w:cs="Times New Roman"/>
              </w:rPr>
              <w:t>choice of</w:t>
            </w:r>
            <w:r w:rsidRPr="00FD330C">
              <w:rPr>
                <w:rFonts w:ascii="Times New Roman" w:hAnsi="Times New Roman" w:cs="Times New Roman"/>
                <w:spacing w:val="-6"/>
              </w:rPr>
              <w:t xml:space="preserve"> </w:t>
            </w:r>
            <w:r w:rsidRPr="00FD330C">
              <w:rPr>
                <w:rFonts w:ascii="Times New Roman" w:hAnsi="Times New Roman" w:cs="Times New Roman"/>
              </w:rPr>
              <w:t>the</w:t>
            </w:r>
            <w:r w:rsidRPr="00FD330C">
              <w:rPr>
                <w:rFonts w:ascii="Times New Roman" w:hAnsi="Times New Roman" w:cs="Times New Roman"/>
                <w:spacing w:val="-1"/>
              </w:rPr>
              <w:t xml:space="preserve"> </w:t>
            </w:r>
            <w:r w:rsidRPr="00FD330C">
              <w:rPr>
                <w:rFonts w:ascii="Times New Roman" w:hAnsi="Times New Roman" w:cs="Times New Roman"/>
              </w:rPr>
              <w:t>Delphi</w:t>
            </w:r>
            <w:r w:rsidRPr="00FD330C">
              <w:rPr>
                <w:rFonts w:ascii="Times New Roman" w:hAnsi="Times New Roman" w:cs="Times New Roman"/>
                <w:spacing w:val="-1"/>
              </w:rPr>
              <w:t xml:space="preserve"> </w:t>
            </w:r>
            <w:r w:rsidRPr="00FD330C">
              <w:rPr>
                <w:rFonts w:ascii="Times New Roman" w:hAnsi="Times New Roman" w:cs="Times New Roman"/>
              </w:rPr>
              <w:t>technique as a</w:t>
            </w:r>
            <w:r w:rsidRPr="00FD330C">
              <w:rPr>
                <w:rFonts w:ascii="Times New Roman" w:hAnsi="Times New Roman" w:cs="Times New Roman"/>
                <w:spacing w:val="-3"/>
              </w:rPr>
              <w:t xml:space="preserve"> </w:t>
            </w:r>
            <w:r w:rsidRPr="00FD330C">
              <w:rPr>
                <w:rFonts w:ascii="Times New Roman" w:hAnsi="Times New Roman" w:cs="Times New Roman"/>
              </w:rPr>
              <w:t>method</w:t>
            </w:r>
            <w:r w:rsidRPr="00FD330C">
              <w:rPr>
                <w:rFonts w:ascii="Times New Roman" w:hAnsi="Times New Roman" w:cs="Times New Roman"/>
                <w:spacing w:val="-4"/>
              </w:rPr>
              <w:t xml:space="preserve"> </w:t>
            </w:r>
            <w:r w:rsidRPr="00FD330C">
              <w:rPr>
                <w:rFonts w:ascii="Times New Roman" w:hAnsi="Times New Roman" w:cs="Times New Roman"/>
              </w:rPr>
              <w:t>of</w:t>
            </w:r>
            <w:r w:rsidRPr="00FD330C">
              <w:rPr>
                <w:rFonts w:ascii="Times New Roman" w:hAnsi="Times New Roman" w:cs="Times New Roman"/>
                <w:spacing w:val="-1"/>
              </w:rPr>
              <w:t xml:space="preserve"> </w:t>
            </w:r>
            <w:r w:rsidRPr="00FD330C">
              <w:rPr>
                <w:rFonts w:ascii="Times New Roman" w:hAnsi="Times New Roman" w:cs="Times New Roman"/>
              </w:rPr>
              <w:t>systematically</w:t>
            </w:r>
          </w:p>
          <w:p w14:paraId="6523C8D5" w14:textId="77777777" w:rsidR="00A9721C" w:rsidRPr="00FD330C" w:rsidRDefault="00A9721C" w:rsidP="00C157AD">
            <w:pPr>
              <w:pStyle w:val="TableParagraph"/>
              <w:spacing w:line="249" w:lineRule="exact"/>
              <w:rPr>
                <w:rFonts w:ascii="Times New Roman" w:hAnsi="Times New Roman" w:cs="Times New Roman"/>
              </w:rPr>
            </w:pPr>
            <w:r w:rsidRPr="00FD330C">
              <w:rPr>
                <w:rFonts w:ascii="Times New Roman" w:hAnsi="Times New Roman" w:cs="Times New Roman"/>
              </w:rPr>
              <w:t>collating</w:t>
            </w:r>
            <w:r w:rsidRPr="00FD330C">
              <w:rPr>
                <w:rFonts w:ascii="Times New Roman" w:hAnsi="Times New Roman" w:cs="Times New Roman"/>
                <w:spacing w:val="-5"/>
              </w:rPr>
              <w:t xml:space="preserve"> </w:t>
            </w:r>
            <w:r w:rsidRPr="00FD330C">
              <w:rPr>
                <w:rFonts w:ascii="Times New Roman" w:hAnsi="Times New Roman" w:cs="Times New Roman"/>
              </w:rPr>
              <w:t>expert</w:t>
            </w:r>
            <w:r w:rsidRPr="00FD330C">
              <w:rPr>
                <w:rFonts w:ascii="Times New Roman" w:hAnsi="Times New Roman" w:cs="Times New Roman"/>
                <w:spacing w:val="-3"/>
              </w:rPr>
              <w:t xml:space="preserve"> </w:t>
            </w:r>
            <w:r w:rsidRPr="00FD330C">
              <w:rPr>
                <w:rFonts w:ascii="Times New Roman" w:hAnsi="Times New Roman" w:cs="Times New Roman"/>
              </w:rPr>
              <w:t>consultation</w:t>
            </w:r>
            <w:r w:rsidRPr="00FD330C">
              <w:rPr>
                <w:rFonts w:ascii="Times New Roman" w:hAnsi="Times New Roman" w:cs="Times New Roman"/>
                <w:spacing w:val="-3"/>
              </w:rPr>
              <w:t xml:space="preserve"> </w:t>
            </w:r>
            <w:r w:rsidRPr="00FD330C">
              <w:rPr>
                <w:rFonts w:ascii="Times New Roman" w:hAnsi="Times New Roman" w:cs="Times New Roman"/>
              </w:rPr>
              <w:t>and</w:t>
            </w:r>
            <w:r w:rsidRPr="00FD330C">
              <w:rPr>
                <w:rFonts w:ascii="Times New Roman" w:hAnsi="Times New Roman" w:cs="Times New Roman"/>
                <w:spacing w:val="-2"/>
              </w:rPr>
              <w:t xml:space="preserve"> </w:t>
            </w:r>
            <w:r w:rsidRPr="00FD330C">
              <w:rPr>
                <w:rFonts w:ascii="Times New Roman" w:hAnsi="Times New Roman" w:cs="Times New Roman"/>
              </w:rPr>
              <w:t>building</w:t>
            </w:r>
            <w:r w:rsidRPr="00FD330C">
              <w:rPr>
                <w:rFonts w:ascii="Times New Roman" w:hAnsi="Times New Roman" w:cs="Times New Roman"/>
                <w:spacing w:val="-2"/>
              </w:rPr>
              <w:t xml:space="preserve"> </w:t>
            </w:r>
            <w:r w:rsidRPr="00FD330C">
              <w:rPr>
                <w:rFonts w:ascii="Times New Roman" w:hAnsi="Times New Roman" w:cs="Times New Roman"/>
              </w:rPr>
              <w:t>consensus</w:t>
            </w:r>
            <w:r w:rsidRPr="00FD330C">
              <w:rPr>
                <w:rFonts w:ascii="Times New Roman" w:hAnsi="Times New Roman" w:cs="Times New Roman"/>
                <w:spacing w:val="-2"/>
              </w:rPr>
              <w:t xml:space="preserve"> </w:t>
            </w:r>
            <w:r w:rsidRPr="00FD330C">
              <w:rPr>
                <w:rFonts w:ascii="Times New Roman" w:hAnsi="Times New Roman" w:cs="Times New Roman"/>
              </w:rPr>
              <w:t>needs</w:t>
            </w:r>
            <w:r w:rsidRPr="00FD330C">
              <w:rPr>
                <w:rFonts w:ascii="Times New Roman" w:hAnsi="Times New Roman" w:cs="Times New Roman"/>
                <w:spacing w:val="-1"/>
              </w:rPr>
              <w:t xml:space="preserve"> </w:t>
            </w:r>
            <w:r w:rsidRPr="00FD330C">
              <w:rPr>
                <w:rFonts w:ascii="Times New Roman" w:hAnsi="Times New Roman" w:cs="Times New Roman"/>
              </w:rPr>
              <w:t>to</w:t>
            </w:r>
            <w:r w:rsidRPr="00FD330C">
              <w:rPr>
                <w:rFonts w:ascii="Times New Roman" w:hAnsi="Times New Roman" w:cs="Times New Roman"/>
                <w:spacing w:val="-1"/>
              </w:rPr>
              <w:t xml:space="preserve"> </w:t>
            </w:r>
            <w:r w:rsidRPr="00FD330C">
              <w:rPr>
                <w:rFonts w:ascii="Times New Roman" w:hAnsi="Times New Roman" w:cs="Times New Roman"/>
              </w:rPr>
              <w:t>be</w:t>
            </w:r>
            <w:r w:rsidRPr="00FD330C">
              <w:rPr>
                <w:rFonts w:ascii="Times New Roman" w:hAnsi="Times New Roman" w:cs="Times New Roman"/>
                <w:spacing w:val="-4"/>
              </w:rPr>
              <w:t xml:space="preserve"> </w:t>
            </w:r>
            <w:r w:rsidRPr="00FD330C">
              <w:rPr>
                <w:rFonts w:ascii="Times New Roman" w:hAnsi="Times New Roman" w:cs="Times New Roman"/>
              </w:rPr>
              <w:t>well</w:t>
            </w:r>
            <w:r w:rsidRPr="00FD330C">
              <w:rPr>
                <w:rFonts w:ascii="Times New Roman" w:hAnsi="Times New Roman" w:cs="Times New Roman"/>
                <w:spacing w:val="-2"/>
              </w:rPr>
              <w:t xml:space="preserve"> </w:t>
            </w:r>
            <w:r w:rsidRPr="00FD330C">
              <w:rPr>
                <w:rFonts w:ascii="Times New Roman" w:hAnsi="Times New Roman" w:cs="Times New Roman"/>
              </w:rPr>
              <w:t>justified.</w:t>
            </w:r>
          </w:p>
        </w:tc>
        <w:tc>
          <w:tcPr>
            <w:tcW w:w="968" w:type="dxa"/>
            <w:shd w:val="clear" w:color="auto" w:fill="D9D9D9" w:themeFill="background1" w:themeFillShade="D9"/>
          </w:tcPr>
          <w:p w14:paraId="28DC70E4" w14:textId="471A1E37" w:rsidR="00A9721C" w:rsidRPr="00FD330C" w:rsidRDefault="00A9721C" w:rsidP="00C157AD">
            <w:pPr>
              <w:pStyle w:val="TableParagraph"/>
              <w:spacing w:line="249" w:lineRule="exact"/>
              <w:rPr>
                <w:rFonts w:ascii="Times New Roman" w:hAnsi="Times New Roman" w:cs="Times New Roman"/>
              </w:rPr>
            </w:pPr>
          </w:p>
        </w:tc>
      </w:tr>
      <w:tr w:rsidR="00A9721C" w:rsidRPr="00FD330C" w14:paraId="74043A7F" w14:textId="77777777" w:rsidTr="001C43E4">
        <w:trPr>
          <w:trHeight w:val="268"/>
        </w:trPr>
        <w:tc>
          <w:tcPr>
            <w:tcW w:w="8104" w:type="dxa"/>
            <w:shd w:val="clear" w:color="auto" w:fill="D9D9D9" w:themeFill="background1" w:themeFillShade="D9"/>
          </w:tcPr>
          <w:p w14:paraId="57CAEA7C" w14:textId="77777777" w:rsidR="00A9721C" w:rsidRPr="00FD330C" w:rsidRDefault="00A9721C" w:rsidP="00C157AD">
            <w:pPr>
              <w:pStyle w:val="TableParagraph"/>
              <w:spacing w:line="248" w:lineRule="exact"/>
              <w:rPr>
                <w:rFonts w:ascii="Times New Roman" w:hAnsi="Times New Roman" w:cs="Times New Roman"/>
                <w:b/>
              </w:rPr>
            </w:pPr>
            <w:r w:rsidRPr="00FD330C">
              <w:rPr>
                <w:rFonts w:ascii="Times New Roman" w:hAnsi="Times New Roman" w:cs="Times New Roman"/>
                <w:b/>
              </w:rPr>
              <w:t>Planning</w:t>
            </w:r>
            <w:r w:rsidRPr="00FD330C">
              <w:rPr>
                <w:rFonts w:ascii="Times New Roman" w:hAnsi="Times New Roman" w:cs="Times New Roman"/>
                <w:b/>
                <w:spacing w:val="-2"/>
              </w:rPr>
              <w:t xml:space="preserve"> </w:t>
            </w:r>
            <w:r w:rsidRPr="00FD330C">
              <w:rPr>
                <w:rFonts w:ascii="Times New Roman" w:hAnsi="Times New Roman" w:cs="Times New Roman"/>
                <w:b/>
              </w:rPr>
              <w:t>and</w:t>
            </w:r>
            <w:r w:rsidRPr="00FD330C">
              <w:rPr>
                <w:rFonts w:ascii="Times New Roman" w:hAnsi="Times New Roman" w:cs="Times New Roman"/>
                <w:b/>
                <w:spacing w:val="-3"/>
              </w:rPr>
              <w:t xml:space="preserve"> </w:t>
            </w:r>
            <w:r w:rsidRPr="00FD330C">
              <w:rPr>
                <w:rFonts w:ascii="Times New Roman" w:hAnsi="Times New Roman" w:cs="Times New Roman"/>
                <w:b/>
              </w:rPr>
              <w:t>Design</w:t>
            </w:r>
          </w:p>
        </w:tc>
        <w:tc>
          <w:tcPr>
            <w:tcW w:w="968" w:type="dxa"/>
            <w:shd w:val="clear" w:color="auto" w:fill="D9D9D9" w:themeFill="background1" w:themeFillShade="D9"/>
          </w:tcPr>
          <w:p w14:paraId="1E9277A2" w14:textId="77777777" w:rsidR="00A9721C" w:rsidRPr="00FD330C" w:rsidRDefault="00A9721C" w:rsidP="00C157AD">
            <w:pPr>
              <w:pStyle w:val="TableParagraph"/>
              <w:ind w:left="0"/>
              <w:rPr>
                <w:rFonts w:ascii="Times New Roman" w:hAnsi="Times New Roman" w:cs="Times New Roman"/>
              </w:rPr>
            </w:pPr>
          </w:p>
        </w:tc>
      </w:tr>
      <w:tr w:rsidR="00A9721C" w:rsidRPr="00FD330C" w14:paraId="2BBC641B" w14:textId="77777777" w:rsidTr="001C43E4">
        <w:trPr>
          <w:trHeight w:val="806"/>
        </w:trPr>
        <w:tc>
          <w:tcPr>
            <w:tcW w:w="8104" w:type="dxa"/>
            <w:shd w:val="clear" w:color="auto" w:fill="D9D9D9" w:themeFill="background1" w:themeFillShade="D9"/>
          </w:tcPr>
          <w:p w14:paraId="61450043" w14:textId="77777777" w:rsidR="00A9721C" w:rsidRPr="00FD330C" w:rsidRDefault="00A9721C" w:rsidP="00C157AD">
            <w:pPr>
              <w:pStyle w:val="TableParagraph"/>
              <w:spacing w:before="3" w:line="237" w:lineRule="auto"/>
              <w:ind w:right="111"/>
              <w:rPr>
                <w:rFonts w:ascii="Times New Roman" w:hAnsi="Times New Roman" w:cs="Times New Roman"/>
              </w:rPr>
            </w:pPr>
            <w:r w:rsidRPr="00FD330C">
              <w:rPr>
                <w:rFonts w:ascii="Times New Roman" w:hAnsi="Times New Roman" w:cs="Times New Roman"/>
                <w:b/>
                <w:i/>
              </w:rPr>
              <w:t>Planning and process</w:t>
            </w:r>
            <w:r w:rsidRPr="00FD330C">
              <w:rPr>
                <w:rFonts w:ascii="Times New Roman" w:hAnsi="Times New Roman" w:cs="Times New Roman"/>
              </w:rPr>
              <w:t>. The Delphi technique is a flexible method and can be adjusted</w:t>
            </w:r>
            <w:r w:rsidRPr="00FD330C">
              <w:rPr>
                <w:rFonts w:ascii="Times New Roman" w:hAnsi="Times New Roman" w:cs="Times New Roman"/>
                <w:spacing w:val="1"/>
              </w:rPr>
              <w:t xml:space="preserve"> </w:t>
            </w:r>
            <w:r w:rsidRPr="00FD330C">
              <w:rPr>
                <w:rFonts w:ascii="Times New Roman" w:hAnsi="Times New Roman" w:cs="Times New Roman"/>
              </w:rPr>
              <w:t>to</w:t>
            </w:r>
            <w:r w:rsidRPr="00FD330C">
              <w:rPr>
                <w:rFonts w:ascii="Times New Roman" w:hAnsi="Times New Roman" w:cs="Times New Roman"/>
                <w:spacing w:val="-3"/>
              </w:rPr>
              <w:t xml:space="preserve"> </w:t>
            </w:r>
            <w:r w:rsidRPr="00FD330C">
              <w:rPr>
                <w:rFonts w:ascii="Times New Roman" w:hAnsi="Times New Roman" w:cs="Times New Roman"/>
              </w:rPr>
              <w:t>the</w:t>
            </w:r>
            <w:r w:rsidRPr="00FD330C">
              <w:rPr>
                <w:rFonts w:ascii="Times New Roman" w:hAnsi="Times New Roman" w:cs="Times New Roman"/>
                <w:spacing w:val="-2"/>
              </w:rPr>
              <w:t xml:space="preserve"> </w:t>
            </w:r>
            <w:r w:rsidRPr="00FD330C">
              <w:rPr>
                <w:rFonts w:ascii="Times New Roman" w:hAnsi="Times New Roman" w:cs="Times New Roman"/>
              </w:rPr>
              <w:t>respective</w:t>
            </w:r>
            <w:r w:rsidRPr="00FD330C">
              <w:rPr>
                <w:rFonts w:ascii="Times New Roman" w:hAnsi="Times New Roman" w:cs="Times New Roman"/>
                <w:spacing w:val="-3"/>
              </w:rPr>
              <w:t xml:space="preserve"> </w:t>
            </w:r>
            <w:r w:rsidRPr="00FD330C">
              <w:rPr>
                <w:rFonts w:ascii="Times New Roman" w:hAnsi="Times New Roman" w:cs="Times New Roman"/>
              </w:rPr>
              <w:t>research</w:t>
            </w:r>
            <w:r w:rsidRPr="00FD330C">
              <w:rPr>
                <w:rFonts w:ascii="Times New Roman" w:hAnsi="Times New Roman" w:cs="Times New Roman"/>
                <w:spacing w:val="-5"/>
              </w:rPr>
              <w:t xml:space="preserve"> </w:t>
            </w:r>
            <w:r w:rsidRPr="00FD330C">
              <w:rPr>
                <w:rFonts w:ascii="Times New Roman" w:hAnsi="Times New Roman" w:cs="Times New Roman"/>
              </w:rPr>
              <w:t>aims</w:t>
            </w:r>
            <w:r w:rsidRPr="00FD330C">
              <w:rPr>
                <w:rFonts w:ascii="Times New Roman" w:hAnsi="Times New Roman" w:cs="Times New Roman"/>
                <w:spacing w:val="-2"/>
              </w:rPr>
              <w:t xml:space="preserve"> </w:t>
            </w:r>
            <w:r w:rsidRPr="00FD330C">
              <w:rPr>
                <w:rFonts w:ascii="Times New Roman" w:hAnsi="Times New Roman" w:cs="Times New Roman"/>
              </w:rPr>
              <w:t>and</w:t>
            </w:r>
            <w:r w:rsidRPr="00FD330C">
              <w:rPr>
                <w:rFonts w:ascii="Times New Roman" w:hAnsi="Times New Roman" w:cs="Times New Roman"/>
                <w:spacing w:val="-1"/>
              </w:rPr>
              <w:t xml:space="preserve"> </w:t>
            </w:r>
            <w:r w:rsidRPr="00FD330C">
              <w:rPr>
                <w:rFonts w:ascii="Times New Roman" w:hAnsi="Times New Roman" w:cs="Times New Roman"/>
              </w:rPr>
              <w:t>purposes.</w:t>
            </w:r>
            <w:r w:rsidRPr="00FD330C">
              <w:rPr>
                <w:rFonts w:ascii="Times New Roman" w:hAnsi="Times New Roman" w:cs="Times New Roman"/>
                <w:spacing w:val="-2"/>
              </w:rPr>
              <w:t xml:space="preserve"> </w:t>
            </w:r>
            <w:r w:rsidRPr="00FD330C">
              <w:rPr>
                <w:rFonts w:ascii="Times New Roman" w:hAnsi="Times New Roman" w:cs="Times New Roman"/>
              </w:rPr>
              <w:t>Any</w:t>
            </w:r>
            <w:r w:rsidRPr="00FD330C">
              <w:rPr>
                <w:rFonts w:ascii="Times New Roman" w:hAnsi="Times New Roman" w:cs="Times New Roman"/>
                <w:spacing w:val="-4"/>
              </w:rPr>
              <w:t xml:space="preserve"> </w:t>
            </w:r>
            <w:r w:rsidRPr="00FD330C">
              <w:rPr>
                <w:rFonts w:ascii="Times New Roman" w:hAnsi="Times New Roman" w:cs="Times New Roman"/>
              </w:rPr>
              <w:t>modifications</w:t>
            </w:r>
            <w:r w:rsidRPr="00FD330C">
              <w:rPr>
                <w:rFonts w:ascii="Times New Roman" w:hAnsi="Times New Roman" w:cs="Times New Roman"/>
                <w:spacing w:val="-1"/>
              </w:rPr>
              <w:t xml:space="preserve"> </w:t>
            </w:r>
            <w:r w:rsidRPr="00FD330C">
              <w:rPr>
                <w:rFonts w:ascii="Times New Roman" w:hAnsi="Times New Roman" w:cs="Times New Roman"/>
              </w:rPr>
              <w:t>should</w:t>
            </w:r>
            <w:r w:rsidRPr="00FD330C">
              <w:rPr>
                <w:rFonts w:ascii="Times New Roman" w:hAnsi="Times New Roman" w:cs="Times New Roman"/>
                <w:spacing w:val="-3"/>
              </w:rPr>
              <w:t xml:space="preserve"> </w:t>
            </w:r>
            <w:r w:rsidRPr="00FD330C">
              <w:rPr>
                <w:rFonts w:ascii="Times New Roman" w:hAnsi="Times New Roman" w:cs="Times New Roman"/>
              </w:rPr>
              <w:t>be</w:t>
            </w:r>
            <w:r w:rsidRPr="00FD330C">
              <w:rPr>
                <w:rFonts w:ascii="Times New Roman" w:hAnsi="Times New Roman" w:cs="Times New Roman"/>
                <w:spacing w:val="-2"/>
              </w:rPr>
              <w:t xml:space="preserve"> </w:t>
            </w:r>
            <w:r w:rsidRPr="00FD330C">
              <w:rPr>
                <w:rFonts w:ascii="Times New Roman" w:hAnsi="Times New Roman" w:cs="Times New Roman"/>
              </w:rPr>
              <w:t>justified</w:t>
            </w:r>
            <w:r w:rsidRPr="00FD330C">
              <w:rPr>
                <w:rFonts w:ascii="Times New Roman" w:hAnsi="Times New Roman" w:cs="Times New Roman"/>
                <w:spacing w:val="-2"/>
              </w:rPr>
              <w:t xml:space="preserve"> </w:t>
            </w:r>
            <w:r w:rsidRPr="00FD330C">
              <w:rPr>
                <w:rFonts w:ascii="Times New Roman" w:hAnsi="Times New Roman" w:cs="Times New Roman"/>
              </w:rPr>
              <w:t>by a</w:t>
            </w:r>
            <w:r w:rsidRPr="00FD330C">
              <w:rPr>
                <w:rFonts w:ascii="Times New Roman" w:hAnsi="Times New Roman" w:cs="Times New Roman"/>
                <w:spacing w:val="-1"/>
              </w:rPr>
              <w:t xml:space="preserve"> </w:t>
            </w:r>
            <w:r w:rsidRPr="00FD330C">
              <w:rPr>
                <w:rFonts w:ascii="Times New Roman" w:hAnsi="Times New Roman" w:cs="Times New Roman"/>
              </w:rPr>
              <w:t>rationale and</w:t>
            </w:r>
            <w:r w:rsidRPr="00FD330C">
              <w:rPr>
                <w:rFonts w:ascii="Times New Roman" w:hAnsi="Times New Roman" w:cs="Times New Roman"/>
                <w:spacing w:val="-2"/>
              </w:rPr>
              <w:t xml:space="preserve"> </w:t>
            </w:r>
            <w:r w:rsidRPr="00FD330C">
              <w:rPr>
                <w:rFonts w:ascii="Times New Roman" w:hAnsi="Times New Roman" w:cs="Times New Roman"/>
              </w:rPr>
              <w:t>be</w:t>
            </w:r>
            <w:r w:rsidRPr="00FD330C">
              <w:rPr>
                <w:rFonts w:ascii="Times New Roman" w:hAnsi="Times New Roman" w:cs="Times New Roman"/>
                <w:spacing w:val="-3"/>
              </w:rPr>
              <w:t xml:space="preserve"> </w:t>
            </w:r>
            <w:r w:rsidRPr="00FD330C">
              <w:rPr>
                <w:rFonts w:ascii="Times New Roman" w:hAnsi="Times New Roman" w:cs="Times New Roman"/>
              </w:rPr>
              <w:t>applied</w:t>
            </w:r>
            <w:r w:rsidRPr="00FD330C">
              <w:rPr>
                <w:rFonts w:ascii="Times New Roman" w:hAnsi="Times New Roman" w:cs="Times New Roman"/>
                <w:spacing w:val="-3"/>
              </w:rPr>
              <w:t xml:space="preserve"> </w:t>
            </w:r>
            <w:r w:rsidRPr="00FD330C">
              <w:rPr>
                <w:rFonts w:ascii="Times New Roman" w:hAnsi="Times New Roman" w:cs="Times New Roman"/>
              </w:rPr>
              <w:t>systematically</w:t>
            </w:r>
            <w:r w:rsidRPr="00FD330C">
              <w:rPr>
                <w:rFonts w:ascii="Times New Roman" w:hAnsi="Times New Roman" w:cs="Times New Roman"/>
                <w:spacing w:val="-3"/>
              </w:rPr>
              <w:t xml:space="preserve"> </w:t>
            </w:r>
            <w:r w:rsidRPr="00FD330C">
              <w:rPr>
                <w:rFonts w:ascii="Times New Roman" w:hAnsi="Times New Roman" w:cs="Times New Roman"/>
              </w:rPr>
              <w:t>and</w:t>
            </w:r>
            <w:r w:rsidRPr="00FD330C">
              <w:rPr>
                <w:rFonts w:ascii="Times New Roman" w:hAnsi="Times New Roman" w:cs="Times New Roman"/>
                <w:spacing w:val="-1"/>
              </w:rPr>
              <w:t xml:space="preserve"> </w:t>
            </w:r>
            <w:r w:rsidRPr="00FD330C">
              <w:rPr>
                <w:rFonts w:ascii="Times New Roman" w:hAnsi="Times New Roman" w:cs="Times New Roman"/>
              </w:rPr>
              <w:t>rigorously</w:t>
            </w:r>
          </w:p>
        </w:tc>
        <w:tc>
          <w:tcPr>
            <w:tcW w:w="968" w:type="dxa"/>
            <w:shd w:val="clear" w:color="auto" w:fill="D9D9D9" w:themeFill="background1" w:themeFillShade="D9"/>
          </w:tcPr>
          <w:p w14:paraId="2F27FA5C" w14:textId="50060683" w:rsidR="00A9721C" w:rsidRPr="00FD330C" w:rsidRDefault="00A9721C" w:rsidP="00C157AD">
            <w:pPr>
              <w:pStyle w:val="TableParagraph"/>
              <w:spacing w:before="3" w:line="237" w:lineRule="auto"/>
              <w:ind w:right="366"/>
              <w:rPr>
                <w:rFonts w:ascii="Times New Roman" w:hAnsi="Times New Roman" w:cs="Times New Roman"/>
              </w:rPr>
            </w:pPr>
          </w:p>
        </w:tc>
      </w:tr>
      <w:tr w:rsidR="00A9721C" w:rsidRPr="00FD330C" w14:paraId="436D1F7A" w14:textId="77777777" w:rsidTr="001C43E4">
        <w:trPr>
          <w:trHeight w:val="1612"/>
        </w:trPr>
        <w:tc>
          <w:tcPr>
            <w:tcW w:w="8104" w:type="dxa"/>
            <w:shd w:val="clear" w:color="auto" w:fill="D9D9D9" w:themeFill="background1" w:themeFillShade="D9"/>
          </w:tcPr>
          <w:p w14:paraId="75591AA0" w14:textId="77777777" w:rsidR="00A9721C" w:rsidRPr="00FD330C" w:rsidRDefault="00A9721C" w:rsidP="00C157AD">
            <w:pPr>
              <w:pStyle w:val="TableParagraph"/>
              <w:ind w:right="316"/>
              <w:rPr>
                <w:rFonts w:ascii="Times New Roman" w:hAnsi="Times New Roman" w:cs="Times New Roman"/>
              </w:rPr>
            </w:pPr>
            <w:r w:rsidRPr="00FD330C">
              <w:rPr>
                <w:rFonts w:ascii="Times New Roman" w:hAnsi="Times New Roman" w:cs="Times New Roman"/>
                <w:b/>
                <w:i/>
              </w:rPr>
              <w:t>Definition of consensus</w:t>
            </w:r>
            <w:r w:rsidRPr="00FD330C">
              <w:rPr>
                <w:rFonts w:ascii="Times New Roman" w:hAnsi="Times New Roman" w:cs="Times New Roman"/>
              </w:rPr>
              <w:t>. Unless not reasonable due to the explorative nature of the</w:t>
            </w:r>
            <w:r w:rsidRPr="00FD330C">
              <w:rPr>
                <w:rFonts w:ascii="Times New Roman" w:hAnsi="Times New Roman" w:cs="Times New Roman"/>
                <w:spacing w:val="1"/>
              </w:rPr>
              <w:t xml:space="preserve"> </w:t>
            </w:r>
            <w:r w:rsidRPr="00FD330C">
              <w:rPr>
                <w:rFonts w:ascii="Times New Roman" w:hAnsi="Times New Roman" w:cs="Times New Roman"/>
              </w:rPr>
              <w:t>study, an a priori criterion for consensus should be defined. This includes a clear and transparent</w:t>
            </w:r>
            <w:r w:rsidRPr="00FD330C">
              <w:rPr>
                <w:rFonts w:ascii="Times New Roman" w:hAnsi="Times New Roman" w:cs="Times New Roman"/>
                <w:spacing w:val="-1"/>
              </w:rPr>
              <w:t xml:space="preserve"> </w:t>
            </w:r>
            <w:r w:rsidRPr="00FD330C">
              <w:rPr>
                <w:rFonts w:ascii="Times New Roman" w:hAnsi="Times New Roman" w:cs="Times New Roman"/>
              </w:rPr>
              <w:t>guide</w:t>
            </w:r>
            <w:r w:rsidRPr="00FD330C">
              <w:rPr>
                <w:rFonts w:ascii="Times New Roman" w:hAnsi="Times New Roman" w:cs="Times New Roman"/>
                <w:spacing w:val="1"/>
              </w:rPr>
              <w:t xml:space="preserve"> </w:t>
            </w:r>
            <w:r w:rsidRPr="00FD330C">
              <w:rPr>
                <w:rFonts w:ascii="Times New Roman" w:hAnsi="Times New Roman" w:cs="Times New Roman"/>
              </w:rPr>
              <w:t>for action</w:t>
            </w:r>
            <w:r w:rsidRPr="00FD330C">
              <w:rPr>
                <w:rFonts w:ascii="Times New Roman" w:hAnsi="Times New Roman" w:cs="Times New Roman"/>
                <w:spacing w:val="-2"/>
              </w:rPr>
              <w:t xml:space="preserve"> </w:t>
            </w:r>
            <w:r w:rsidRPr="00FD330C">
              <w:rPr>
                <w:rFonts w:ascii="Times New Roman" w:hAnsi="Times New Roman" w:cs="Times New Roman"/>
              </w:rPr>
              <w:t>on</w:t>
            </w:r>
            <w:r w:rsidRPr="00FD330C">
              <w:rPr>
                <w:rFonts w:ascii="Times New Roman" w:hAnsi="Times New Roman" w:cs="Times New Roman"/>
                <w:spacing w:val="-1"/>
              </w:rPr>
              <w:t xml:space="preserve"> </w:t>
            </w:r>
            <w:r w:rsidRPr="00FD330C">
              <w:rPr>
                <w:rFonts w:ascii="Times New Roman" w:hAnsi="Times New Roman" w:cs="Times New Roman"/>
              </w:rPr>
              <w:t>(a)</w:t>
            </w:r>
            <w:r w:rsidRPr="00FD330C">
              <w:rPr>
                <w:rFonts w:ascii="Times New Roman" w:hAnsi="Times New Roman" w:cs="Times New Roman"/>
                <w:spacing w:val="-2"/>
              </w:rPr>
              <w:t xml:space="preserve"> </w:t>
            </w:r>
            <w:r w:rsidRPr="00FD330C">
              <w:rPr>
                <w:rFonts w:ascii="Times New Roman" w:hAnsi="Times New Roman" w:cs="Times New Roman"/>
              </w:rPr>
              <w:t>h</w:t>
            </w:r>
            <w:r w:rsidRPr="00FD330C">
              <w:rPr>
                <w:rFonts w:ascii="Times New Roman" w:hAnsi="Times New Roman" w:cs="Times New Roman"/>
                <w:i/>
                <w:iCs/>
              </w:rPr>
              <w:t>ow to</w:t>
            </w:r>
            <w:r w:rsidRPr="00FD330C">
              <w:rPr>
                <w:rFonts w:ascii="Times New Roman" w:hAnsi="Times New Roman" w:cs="Times New Roman"/>
                <w:i/>
                <w:iCs/>
                <w:spacing w:val="1"/>
              </w:rPr>
              <w:t xml:space="preserve"> </w:t>
            </w:r>
            <w:r w:rsidRPr="00FD330C">
              <w:rPr>
                <w:rFonts w:ascii="Times New Roman" w:hAnsi="Times New Roman" w:cs="Times New Roman"/>
                <w:i/>
                <w:iCs/>
              </w:rPr>
              <w:t>proceed with</w:t>
            </w:r>
            <w:r w:rsidRPr="00FD330C">
              <w:rPr>
                <w:rFonts w:ascii="Times New Roman" w:hAnsi="Times New Roman" w:cs="Times New Roman"/>
                <w:i/>
                <w:iCs/>
                <w:spacing w:val="-1"/>
              </w:rPr>
              <w:t xml:space="preserve"> </w:t>
            </w:r>
            <w:r w:rsidRPr="00FD330C">
              <w:rPr>
                <w:rFonts w:ascii="Times New Roman" w:hAnsi="Times New Roman" w:cs="Times New Roman"/>
                <w:i/>
                <w:iCs/>
              </w:rPr>
              <w:t>certain</w:t>
            </w:r>
            <w:r w:rsidRPr="00FD330C">
              <w:rPr>
                <w:rFonts w:ascii="Times New Roman" w:hAnsi="Times New Roman" w:cs="Times New Roman"/>
                <w:i/>
                <w:iCs/>
                <w:spacing w:val="-4"/>
              </w:rPr>
              <w:t xml:space="preserve"> </w:t>
            </w:r>
            <w:r w:rsidRPr="00FD330C">
              <w:rPr>
                <w:rFonts w:ascii="Times New Roman" w:hAnsi="Times New Roman" w:cs="Times New Roman"/>
                <w:i/>
                <w:iCs/>
              </w:rPr>
              <w:t>items</w:t>
            </w:r>
            <w:r w:rsidRPr="00FD330C">
              <w:rPr>
                <w:rFonts w:ascii="Times New Roman" w:hAnsi="Times New Roman" w:cs="Times New Roman"/>
                <w:i/>
                <w:iCs/>
                <w:spacing w:val="-2"/>
              </w:rPr>
              <w:t xml:space="preserve"> </w:t>
            </w:r>
            <w:r w:rsidRPr="00FD330C">
              <w:rPr>
                <w:rFonts w:ascii="Times New Roman" w:hAnsi="Times New Roman" w:cs="Times New Roman"/>
                <w:i/>
                <w:iCs/>
              </w:rPr>
              <w:t>or</w:t>
            </w:r>
            <w:r w:rsidRPr="00FD330C">
              <w:rPr>
                <w:rFonts w:ascii="Times New Roman" w:hAnsi="Times New Roman" w:cs="Times New Roman"/>
                <w:i/>
                <w:iCs/>
                <w:spacing w:val="-2"/>
              </w:rPr>
              <w:t xml:space="preserve"> </w:t>
            </w:r>
            <w:r w:rsidRPr="00FD330C">
              <w:rPr>
                <w:rFonts w:ascii="Times New Roman" w:hAnsi="Times New Roman" w:cs="Times New Roman"/>
                <w:i/>
                <w:iCs/>
              </w:rPr>
              <w:t>topics</w:t>
            </w:r>
            <w:r w:rsidRPr="00FD330C">
              <w:rPr>
                <w:rFonts w:ascii="Times New Roman" w:hAnsi="Times New Roman" w:cs="Times New Roman"/>
                <w:i/>
                <w:iCs/>
                <w:spacing w:val="-4"/>
              </w:rPr>
              <w:t xml:space="preserve"> </w:t>
            </w:r>
            <w:r w:rsidRPr="00FD330C">
              <w:rPr>
                <w:rFonts w:ascii="Times New Roman" w:hAnsi="Times New Roman" w:cs="Times New Roman"/>
                <w:i/>
                <w:iCs/>
              </w:rPr>
              <w:t>in the</w:t>
            </w:r>
            <w:r w:rsidRPr="00FD330C">
              <w:rPr>
                <w:rFonts w:ascii="Times New Roman" w:hAnsi="Times New Roman" w:cs="Times New Roman"/>
                <w:i/>
                <w:iCs/>
                <w:spacing w:val="-1"/>
              </w:rPr>
              <w:t xml:space="preserve"> </w:t>
            </w:r>
            <w:r w:rsidRPr="00FD330C">
              <w:rPr>
                <w:rFonts w:ascii="Times New Roman" w:hAnsi="Times New Roman" w:cs="Times New Roman"/>
                <w:i/>
                <w:iCs/>
              </w:rPr>
              <w:t>next</w:t>
            </w:r>
            <w:r w:rsidRPr="00FD330C">
              <w:rPr>
                <w:rFonts w:ascii="Times New Roman" w:hAnsi="Times New Roman" w:cs="Times New Roman"/>
                <w:i/>
                <w:iCs/>
                <w:spacing w:val="-1"/>
              </w:rPr>
              <w:t xml:space="preserve"> </w:t>
            </w:r>
            <w:r w:rsidRPr="00FD330C">
              <w:rPr>
                <w:rFonts w:ascii="Times New Roman" w:hAnsi="Times New Roman" w:cs="Times New Roman"/>
                <w:i/>
                <w:iCs/>
              </w:rPr>
              <w:t>survey</w:t>
            </w:r>
            <w:r w:rsidRPr="00FD330C">
              <w:rPr>
                <w:rFonts w:ascii="Times New Roman" w:hAnsi="Times New Roman" w:cs="Times New Roman"/>
                <w:i/>
                <w:iCs/>
                <w:spacing w:val="-2"/>
              </w:rPr>
              <w:t xml:space="preserve"> </w:t>
            </w:r>
            <w:r w:rsidRPr="00FD330C">
              <w:rPr>
                <w:rFonts w:ascii="Times New Roman" w:hAnsi="Times New Roman" w:cs="Times New Roman"/>
                <w:i/>
                <w:iCs/>
              </w:rPr>
              <w:t>round,</w:t>
            </w:r>
            <w:r w:rsidRPr="00FD330C">
              <w:rPr>
                <w:rFonts w:ascii="Times New Roman" w:hAnsi="Times New Roman" w:cs="Times New Roman"/>
                <w:spacing w:val="-1"/>
              </w:rPr>
              <w:t xml:space="preserve"> </w:t>
            </w:r>
            <w:r w:rsidRPr="00FD330C">
              <w:rPr>
                <w:rFonts w:ascii="Times New Roman" w:hAnsi="Times New Roman" w:cs="Times New Roman"/>
              </w:rPr>
              <w:t>(b) the required</w:t>
            </w:r>
            <w:r w:rsidRPr="00FD330C">
              <w:rPr>
                <w:rFonts w:ascii="Times New Roman" w:hAnsi="Times New Roman" w:cs="Times New Roman"/>
                <w:spacing w:val="-2"/>
              </w:rPr>
              <w:t xml:space="preserve"> </w:t>
            </w:r>
            <w:r w:rsidRPr="00FD330C">
              <w:rPr>
                <w:rFonts w:ascii="Times New Roman" w:hAnsi="Times New Roman" w:cs="Times New Roman"/>
              </w:rPr>
              <w:t>threshold</w:t>
            </w:r>
            <w:r w:rsidRPr="00FD330C">
              <w:rPr>
                <w:rFonts w:ascii="Times New Roman" w:hAnsi="Times New Roman" w:cs="Times New Roman"/>
                <w:spacing w:val="-4"/>
              </w:rPr>
              <w:t xml:space="preserve"> </w:t>
            </w:r>
            <w:r w:rsidRPr="00FD330C">
              <w:rPr>
                <w:rFonts w:ascii="Times New Roman" w:hAnsi="Times New Roman" w:cs="Times New Roman"/>
              </w:rPr>
              <w:t>to</w:t>
            </w:r>
            <w:r w:rsidRPr="00FD330C">
              <w:rPr>
                <w:rFonts w:ascii="Times New Roman" w:hAnsi="Times New Roman" w:cs="Times New Roman"/>
                <w:spacing w:val="-2"/>
              </w:rPr>
              <w:t xml:space="preserve"> </w:t>
            </w:r>
            <w:r w:rsidRPr="00FD330C">
              <w:rPr>
                <w:rFonts w:ascii="Times New Roman" w:hAnsi="Times New Roman" w:cs="Times New Roman"/>
              </w:rPr>
              <w:t>terminate</w:t>
            </w:r>
            <w:r w:rsidRPr="00FD330C">
              <w:rPr>
                <w:rFonts w:ascii="Times New Roman" w:hAnsi="Times New Roman" w:cs="Times New Roman"/>
                <w:spacing w:val="-2"/>
              </w:rPr>
              <w:t xml:space="preserve"> </w:t>
            </w:r>
            <w:r w:rsidRPr="00FD330C">
              <w:rPr>
                <w:rFonts w:ascii="Times New Roman" w:hAnsi="Times New Roman" w:cs="Times New Roman"/>
              </w:rPr>
              <w:t>the</w:t>
            </w:r>
            <w:r w:rsidRPr="00FD330C">
              <w:rPr>
                <w:rFonts w:ascii="Times New Roman" w:hAnsi="Times New Roman" w:cs="Times New Roman"/>
                <w:spacing w:val="-3"/>
              </w:rPr>
              <w:t xml:space="preserve"> </w:t>
            </w:r>
            <w:r w:rsidRPr="00FD330C">
              <w:rPr>
                <w:rFonts w:ascii="Times New Roman" w:hAnsi="Times New Roman" w:cs="Times New Roman"/>
              </w:rPr>
              <w:t>Delphi</w:t>
            </w:r>
            <w:r w:rsidRPr="00FD330C">
              <w:rPr>
                <w:rFonts w:ascii="Times New Roman" w:hAnsi="Times New Roman" w:cs="Times New Roman"/>
                <w:spacing w:val="-1"/>
              </w:rPr>
              <w:t xml:space="preserve"> </w:t>
            </w:r>
            <w:r w:rsidRPr="00FD330C">
              <w:rPr>
                <w:rFonts w:ascii="Times New Roman" w:hAnsi="Times New Roman" w:cs="Times New Roman"/>
              </w:rPr>
              <w:t>process</w:t>
            </w:r>
            <w:r w:rsidRPr="00FD330C">
              <w:rPr>
                <w:rFonts w:ascii="Times New Roman" w:hAnsi="Times New Roman" w:cs="Times New Roman"/>
                <w:spacing w:val="-4"/>
              </w:rPr>
              <w:t xml:space="preserve"> </w:t>
            </w:r>
            <w:r w:rsidRPr="00FD330C">
              <w:rPr>
                <w:rFonts w:ascii="Times New Roman" w:hAnsi="Times New Roman" w:cs="Times New Roman"/>
              </w:rPr>
              <w:t xml:space="preserve">and (c) procedures to be followed when consensus is (not) reached after one or more </w:t>
            </w:r>
            <w:r w:rsidRPr="00FD330C">
              <w:rPr>
                <w:rFonts w:ascii="Times New Roman" w:hAnsi="Times New Roman" w:cs="Times New Roman"/>
                <w:spacing w:val="-47"/>
              </w:rPr>
              <w:t xml:space="preserve"> </w:t>
            </w:r>
            <w:r w:rsidRPr="00FD330C">
              <w:rPr>
                <w:rFonts w:ascii="Times New Roman" w:hAnsi="Times New Roman" w:cs="Times New Roman"/>
              </w:rPr>
              <w:t>iterations</w:t>
            </w:r>
          </w:p>
        </w:tc>
        <w:tc>
          <w:tcPr>
            <w:tcW w:w="968" w:type="dxa"/>
            <w:shd w:val="clear" w:color="auto" w:fill="D9D9D9" w:themeFill="background1" w:themeFillShade="D9"/>
          </w:tcPr>
          <w:p w14:paraId="765F5C84" w14:textId="1234A3F6" w:rsidR="00A9721C" w:rsidRPr="00FD330C" w:rsidRDefault="00A9721C" w:rsidP="00C157AD">
            <w:pPr>
              <w:pStyle w:val="TableParagraph"/>
              <w:ind w:right="366"/>
              <w:rPr>
                <w:rFonts w:ascii="Times New Roman" w:hAnsi="Times New Roman" w:cs="Times New Roman"/>
              </w:rPr>
            </w:pPr>
          </w:p>
        </w:tc>
      </w:tr>
      <w:tr w:rsidR="00A9721C" w:rsidRPr="00FD330C" w14:paraId="3506724F" w14:textId="77777777" w:rsidTr="001C43E4">
        <w:trPr>
          <w:trHeight w:val="267"/>
        </w:trPr>
        <w:tc>
          <w:tcPr>
            <w:tcW w:w="8104" w:type="dxa"/>
            <w:shd w:val="clear" w:color="auto" w:fill="D9D9D9" w:themeFill="background1" w:themeFillShade="D9"/>
          </w:tcPr>
          <w:p w14:paraId="4C5D57F9" w14:textId="77777777" w:rsidR="00A9721C" w:rsidRPr="00FD330C" w:rsidRDefault="00A9721C" w:rsidP="00C157AD">
            <w:pPr>
              <w:pStyle w:val="TableParagraph"/>
              <w:spacing w:line="247" w:lineRule="exact"/>
              <w:rPr>
                <w:rFonts w:ascii="Times New Roman" w:hAnsi="Times New Roman" w:cs="Times New Roman"/>
                <w:b/>
              </w:rPr>
            </w:pPr>
            <w:r w:rsidRPr="00FD330C">
              <w:rPr>
                <w:rFonts w:ascii="Times New Roman" w:hAnsi="Times New Roman" w:cs="Times New Roman"/>
                <w:b/>
              </w:rPr>
              <w:t>Study</w:t>
            </w:r>
            <w:r w:rsidRPr="00FD330C">
              <w:rPr>
                <w:rFonts w:ascii="Times New Roman" w:hAnsi="Times New Roman" w:cs="Times New Roman"/>
                <w:b/>
                <w:spacing w:val="-1"/>
              </w:rPr>
              <w:t xml:space="preserve"> </w:t>
            </w:r>
            <w:r w:rsidRPr="00FD330C">
              <w:rPr>
                <w:rFonts w:ascii="Times New Roman" w:hAnsi="Times New Roman" w:cs="Times New Roman"/>
                <w:b/>
              </w:rPr>
              <w:t>Conduct</w:t>
            </w:r>
          </w:p>
        </w:tc>
        <w:tc>
          <w:tcPr>
            <w:tcW w:w="968" w:type="dxa"/>
            <w:shd w:val="clear" w:color="auto" w:fill="D9D9D9" w:themeFill="background1" w:themeFillShade="D9"/>
          </w:tcPr>
          <w:p w14:paraId="3404BE54" w14:textId="77777777" w:rsidR="00A9721C" w:rsidRPr="00FD330C" w:rsidRDefault="00A9721C" w:rsidP="00C157AD">
            <w:pPr>
              <w:pStyle w:val="TableParagraph"/>
              <w:ind w:left="0"/>
              <w:rPr>
                <w:rFonts w:ascii="Times New Roman" w:hAnsi="Times New Roman" w:cs="Times New Roman"/>
              </w:rPr>
            </w:pPr>
          </w:p>
        </w:tc>
      </w:tr>
      <w:tr w:rsidR="00A9721C" w:rsidRPr="00FD330C" w14:paraId="0AACB86F" w14:textId="77777777" w:rsidTr="001C43E4">
        <w:trPr>
          <w:trHeight w:val="805"/>
        </w:trPr>
        <w:tc>
          <w:tcPr>
            <w:tcW w:w="8104" w:type="dxa"/>
            <w:shd w:val="clear" w:color="auto" w:fill="D9D9D9" w:themeFill="background1" w:themeFillShade="D9"/>
          </w:tcPr>
          <w:p w14:paraId="535C19B7" w14:textId="77777777" w:rsidR="00A9721C" w:rsidRPr="00FD330C" w:rsidRDefault="00A9721C" w:rsidP="00C157AD">
            <w:pPr>
              <w:pStyle w:val="TableParagraph"/>
              <w:spacing w:line="268" w:lineRule="exact"/>
              <w:rPr>
                <w:rFonts w:ascii="Times New Roman" w:hAnsi="Times New Roman" w:cs="Times New Roman"/>
              </w:rPr>
            </w:pPr>
            <w:r w:rsidRPr="00FD330C">
              <w:rPr>
                <w:rFonts w:ascii="Times New Roman" w:hAnsi="Times New Roman" w:cs="Times New Roman"/>
                <w:b/>
                <w:i/>
              </w:rPr>
              <w:t>Informational</w:t>
            </w:r>
            <w:r w:rsidRPr="00FD330C">
              <w:rPr>
                <w:rFonts w:ascii="Times New Roman" w:hAnsi="Times New Roman" w:cs="Times New Roman"/>
                <w:b/>
                <w:i/>
                <w:spacing w:val="-1"/>
              </w:rPr>
              <w:t xml:space="preserve"> </w:t>
            </w:r>
            <w:r w:rsidRPr="00FD330C">
              <w:rPr>
                <w:rFonts w:ascii="Times New Roman" w:hAnsi="Times New Roman" w:cs="Times New Roman"/>
                <w:b/>
                <w:i/>
              </w:rPr>
              <w:t>input</w:t>
            </w:r>
            <w:r w:rsidRPr="00FD330C">
              <w:rPr>
                <w:rFonts w:ascii="Times New Roman" w:hAnsi="Times New Roman" w:cs="Times New Roman"/>
              </w:rPr>
              <w:t>.</w:t>
            </w:r>
            <w:r w:rsidRPr="00FD330C">
              <w:rPr>
                <w:rFonts w:ascii="Times New Roman" w:hAnsi="Times New Roman" w:cs="Times New Roman"/>
                <w:spacing w:val="-2"/>
              </w:rPr>
              <w:t xml:space="preserve"> </w:t>
            </w:r>
            <w:r w:rsidRPr="00FD330C">
              <w:rPr>
                <w:rFonts w:ascii="Times New Roman" w:hAnsi="Times New Roman" w:cs="Times New Roman"/>
              </w:rPr>
              <w:t>All</w:t>
            </w:r>
            <w:r w:rsidRPr="00FD330C">
              <w:rPr>
                <w:rFonts w:ascii="Times New Roman" w:hAnsi="Times New Roman" w:cs="Times New Roman"/>
                <w:spacing w:val="-2"/>
              </w:rPr>
              <w:t xml:space="preserve"> </w:t>
            </w:r>
            <w:r w:rsidRPr="00FD330C">
              <w:rPr>
                <w:rFonts w:ascii="Times New Roman" w:hAnsi="Times New Roman" w:cs="Times New Roman"/>
              </w:rPr>
              <w:t>material provided</w:t>
            </w:r>
            <w:r w:rsidRPr="00FD330C">
              <w:rPr>
                <w:rFonts w:ascii="Times New Roman" w:hAnsi="Times New Roman" w:cs="Times New Roman"/>
                <w:spacing w:val="-2"/>
              </w:rPr>
              <w:t xml:space="preserve"> </w:t>
            </w:r>
            <w:r w:rsidRPr="00FD330C">
              <w:rPr>
                <w:rFonts w:ascii="Times New Roman" w:hAnsi="Times New Roman" w:cs="Times New Roman"/>
              </w:rPr>
              <w:t>to</w:t>
            </w:r>
            <w:r w:rsidRPr="00FD330C">
              <w:rPr>
                <w:rFonts w:ascii="Times New Roman" w:hAnsi="Times New Roman" w:cs="Times New Roman"/>
                <w:spacing w:val="-2"/>
              </w:rPr>
              <w:t xml:space="preserve"> </w:t>
            </w:r>
            <w:r w:rsidRPr="00FD330C">
              <w:rPr>
                <w:rFonts w:ascii="Times New Roman" w:hAnsi="Times New Roman" w:cs="Times New Roman"/>
              </w:rPr>
              <w:t>the</w:t>
            </w:r>
            <w:r w:rsidRPr="00FD330C">
              <w:rPr>
                <w:rFonts w:ascii="Times New Roman" w:hAnsi="Times New Roman" w:cs="Times New Roman"/>
                <w:spacing w:val="-2"/>
              </w:rPr>
              <w:t xml:space="preserve"> </w:t>
            </w:r>
            <w:r w:rsidRPr="00FD330C">
              <w:rPr>
                <w:rFonts w:ascii="Times New Roman" w:hAnsi="Times New Roman" w:cs="Times New Roman"/>
              </w:rPr>
              <w:t>expert</w:t>
            </w:r>
            <w:r w:rsidRPr="00FD330C">
              <w:rPr>
                <w:rFonts w:ascii="Times New Roman" w:hAnsi="Times New Roman" w:cs="Times New Roman"/>
                <w:spacing w:val="-1"/>
              </w:rPr>
              <w:t xml:space="preserve"> </w:t>
            </w:r>
            <w:r w:rsidRPr="00FD330C">
              <w:rPr>
                <w:rFonts w:ascii="Times New Roman" w:hAnsi="Times New Roman" w:cs="Times New Roman"/>
              </w:rPr>
              <w:t>panel at</w:t>
            </w:r>
            <w:r w:rsidRPr="00FD330C">
              <w:rPr>
                <w:rFonts w:ascii="Times New Roman" w:hAnsi="Times New Roman" w:cs="Times New Roman"/>
                <w:spacing w:val="-3"/>
              </w:rPr>
              <w:t xml:space="preserve"> </w:t>
            </w:r>
            <w:r w:rsidRPr="00FD330C">
              <w:rPr>
                <w:rFonts w:ascii="Times New Roman" w:hAnsi="Times New Roman" w:cs="Times New Roman"/>
              </w:rPr>
              <w:t>the</w:t>
            </w:r>
            <w:r w:rsidRPr="00FD330C">
              <w:rPr>
                <w:rFonts w:ascii="Times New Roman" w:hAnsi="Times New Roman" w:cs="Times New Roman"/>
                <w:spacing w:val="-2"/>
              </w:rPr>
              <w:t xml:space="preserve"> </w:t>
            </w:r>
            <w:r w:rsidRPr="00FD330C">
              <w:rPr>
                <w:rFonts w:ascii="Times New Roman" w:hAnsi="Times New Roman" w:cs="Times New Roman"/>
              </w:rPr>
              <w:t>outset</w:t>
            </w:r>
            <w:r w:rsidRPr="00FD330C">
              <w:rPr>
                <w:rFonts w:ascii="Times New Roman" w:hAnsi="Times New Roman" w:cs="Times New Roman"/>
                <w:spacing w:val="-3"/>
              </w:rPr>
              <w:t xml:space="preserve"> </w:t>
            </w:r>
            <w:r w:rsidRPr="00FD330C">
              <w:rPr>
                <w:rFonts w:ascii="Times New Roman" w:hAnsi="Times New Roman" w:cs="Times New Roman"/>
              </w:rPr>
              <w:t>of</w:t>
            </w:r>
            <w:r w:rsidRPr="00FD330C">
              <w:rPr>
                <w:rFonts w:ascii="Times New Roman" w:hAnsi="Times New Roman" w:cs="Times New Roman"/>
                <w:spacing w:val="-2"/>
              </w:rPr>
              <w:t xml:space="preserve"> </w:t>
            </w:r>
            <w:r w:rsidRPr="00FD330C">
              <w:rPr>
                <w:rFonts w:ascii="Times New Roman" w:hAnsi="Times New Roman" w:cs="Times New Roman"/>
              </w:rPr>
              <w:t>the project and throughout the Delphi process should be carefully reviewed and piloted in</w:t>
            </w:r>
            <w:r w:rsidRPr="00FD330C">
              <w:rPr>
                <w:rFonts w:ascii="Times New Roman" w:hAnsi="Times New Roman" w:cs="Times New Roman"/>
                <w:spacing w:val="-47"/>
              </w:rPr>
              <w:t xml:space="preserve">   </w:t>
            </w:r>
            <w:r w:rsidRPr="00FD330C">
              <w:rPr>
                <w:rFonts w:ascii="Times New Roman" w:hAnsi="Times New Roman" w:cs="Times New Roman"/>
              </w:rPr>
              <w:t>advance in</w:t>
            </w:r>
            <w:r w:rsidRPr="00FD330C">
              <w:rPr>
                <w:rFonts w:ascii="Times New Roman" w:hAnsi="Times New Roman" w:cs="Times New Roman"/>
                <w:spacing w:val="-4"/>
              </w:rPr>
              <w:t xml:space="preserve"> </w:t>
            </w:r>
            <w:r w:rsidRPr="00FD330C">
              <w:rPr>
                <w:rFonts w:ascii="Times New Roman" w:hAnsi="Times New Roman" w:cs="Times New Roman"/>
              </w:rPr>
              <w:t>order</w:t>
            </w:r>
            <w:r w:rsidRPr="00FD330C">
              <w:rPr>
                <w:rFonts w:ascii="Times New Roman" w:hAnsi="Times New Roman" w:cs="Times New Roman"/>
                <w:spacing w:val="-3"/>
              </w:rPr>
              <w:t xml:space="preserve"> </w:t>
            </w:r>
            <w:r w:rsidRPr="00FD330C">
              <w:rPr>
                <w:rFonts w:ascii="Times New Roman" w:hAnsi="Times New Roman" w:cs="Times New Roman"/>
              </w:rPr>
              <w:t>to examine the</w:t>
            </w:r>
            <w:r w:rsidRPr="00FD330C">
              <w:rPr>
                <w:rFonts w:ascii="Times New Roman" w:hAnsi="Times New Roman" w:cs="Times New Roman"/>
                <w:spacing w:val="-3"/>
              </w:rPr>
              <w:t xml:space="preserve"> </w:t>
            </w:r>
            <w:r w:rsidRPr="00FD330C">
              <w:rPr>
                <w:rFonts w:ascii="Times New Roman" w:hAnsi="Times New Roman" w:cs="Times New Roman"/>
              </w:rPr>
              <w:t>effect</w:t>
            </w:r>
            <w:r w:rsidRPr="00FD330C">
              <w:rPr>
                <w:rFonts w:ascii="Times New Roman" w:hAnsi="Times New Roman" w:cs="Times New Roman"/>
                <w:spacing w:val="-2"/>
              </w:rPr>
              <w:t xml:space="preserve"> </w:t>
            </w:r>
            <w:r w:rsidRPr="00FD330C">
              <w:rPr>
                <w:rFonts w:ascii="Times New Roman" w:hAnsi="Times New Roman" w:cs="Times New Roman"/>
              </w:rPr>
              <w:t>on</w:t>
            </w:r>
            <w:r w:rsidRPr="00FD330C">
              <w:rPr>
                <w:rFonts w:ascii="Times New Roman" w:hAnsi="Times New Roman" w:cs="Times New Roman"/>
                <w:spacing w:val="-2"/>
              </w:rPr>
              <w:t xml:space="preserve"> </w:t>
            </w:r>
            <w:r w:rsidRPr="00FD330C">
              <w:rPr>
                <w:rFonts w:ascii="Times New Roman" w:hAnsi="Times New Roman" w:cs="Times New Roman"/>
              </w:rPr>
              <w:t>experts’</w:t>
            </w:r>
            <w:r w:rsidRPr="00FD330C">
              <w:rPr>
                <w:rFonts w:ascii="Times New Roman" w:hAnsi="Times New Roman" w:cs="Times New Roman"/>
                <w:spacing w:val="-3"/>
              </w:rPr>
              <w:t xml:space="preserve"> </w:t>
            </w:r>
            <w:r w:rsidRPr="00FD330C">
              <w:rPr>
                <w:rFonts w:ascii="Times New Roman" w:hAnsi="Times New Roman" w:cs="Times New Roman"/>
              </w:rPr>
              <w:t>judgements and to prevent bias</w:t>
            </w:r>
          </w:p>
        </w:tc>
        <w:tc>
          <w:tcPr>
            <w:tcW w:w="968" w:type="dxa"/>
            <w:shd w:val="clear" w:color="auto" w:fill="D9D9D9" w:themeFill="background1" w:themeFillShade="D9"/>
          </w:tcPr>
          <w:p w14:paraId="0F53533B" w14:textId="0882DC14" w:rsidR="00A9721C" w:rsidRPr="00FD330C" w:rsidRDefault="00A9721C" w:rsidP="00C157AD">
            <w:pPr>
              <w:pStyle w:val="TableParagraph"/>
              <w:ind w:right="366"/>
              <w:rPr>
                <w:rFonts w:ascii="Times New Roman" w:hAnsi="Times New Roman" w:cs="Times New Roman"/>
              </w:rPr>
            </w:pPr>
          </w:p>
        </w:tc>
      </w:tr>
      <w:tr w:rsidR="00A9721C" w:rsidRPr="00FD330C" w14:paraId="2484FECB" w14:textId="77777777" w:rsidTr="001C43E4">
        <w:trPr>
          <w:trHeight w:val="1072"/>
        </w:trPr>
        <w:tc>
          <w:tcPr>
            <w:tcW w:w="8104" w:type="dxa"/>
            <w:shd w:val="clear" w:color="auto" w:fill="D9D9D9" w:themeFill="background1" w:themeFillShade="D9"/>
          </w:tcPr>
          <w:p w14:paraId="1F2C1E11" w14:textId="77777777" w:rsidR="00A9721C" w:rsidRPr="00FD330C" w:rsidRDefault="00A9721C" w:rsidP="00C157AD">
            <w:pPr>
              <w:pStyle w:val="TableParagraph"/>
              <w:ind w:right="295"/>
              <w:rPr>
                <w:rFonts w:ascii="Times New Roman" w:hAnsi="Times New Roman" w:cs="Times New Roman"/>
              </w:rPr>
            </w:pPr>
            <w:r w:rsidRPr="00FD330C">
              <w:rPr>
                <w:rFonts w:ascii="Times New Roman" w:hAnsi="Times New Roman" w:cs="Times New Roman"/>
                <w:b/>
                <w:i/>
              </w:rPr>
              <w:t>Prevention of bias</w:t>
            </w:r>
            <w:r w:rsidRPr="00FD330C">
              <w:rPr>
                <w:rFonts w:ascii="Times New Roman" w:hAnsi="Times New Roman" w:cs="Times New Roman"/>
              </w:rPr>
              <w:t>. Researchers need to take measures to avoid directly or indirectly</w:t>
            </w:r>
            <w:r w:rsidRPr="00FD330C">
              <w:rPr>
                <w:rFonts w:ascii="Times New Roman" w:hAnsi="Times New Roman" w:cs="Times New Roman"/>
                <w:spacing w:val="-48"/>
              </w:rPr>
              <w:t xml:space="preserve"> </w:t>
            </w:r>
            <w:r w:rsidRPr="00FD330C">
              <w:rPr>
                <w:rFonts w:ascii="Times New Roman" w:hAnsi="Times New Roman" w:cs="Times New Roman"/>
              </w:rPr>
              <w:t>influencing the experts’ judgements. If one or more members of the research team</w:t>
            </w:r>
            <w:r w:rsidRPr="00FD330C">
              <w:rPr>
                <w:rFonts w:ascii="Times New Roman" w:hAnsi="Times New Roman" w:cs="Times New Roman"/>
                <w:spacing w:val="1"/>
              </w:rPr>
              <w:t xml:space="preserve"> </w:t>
            </w:r>
            <w:r w:rsidRPr="00FD330C">
              <w:rPr>
                <w:rFonts w:ascii="Times New Roman" w:hAnsi="Times New Roman" w:cs="Times New Roman"/>
              </w:rPr>
              <w:t>have a</w:t>
            </w:r>
            <w:r w:rsidRPr="00FD330C">
              <w:rPr>
                <w:rFonts w:ascii="Times New Roman" w:hAnsi="Times New Roman" w:cs="Times New Roman"/>
                <w:spacing w:val="-3"/>
              </w:rPr>
              <w:t xml:space="preserve"> </w:t>
            </w:r>
            <w:r w:rsidRPr="00FD330C">
              <w:rPr>
                <w:rFonts w:ascii="Times New Roman" w:hAnsi="Times New Roman" w:cs="Times New Roman"/>
              </w:rPr>
              <w:t>conflict</w:t>
            </w:r>
            <w:r w:rsidRPr="00FD330C">
              <w:rPr>
                <w:rFonts w:ascii="Times New Roman" w:hAnsi="Times New Roman" w:cs="Times New Roman"/>
                <w:spacing w:val="-2"/>
              </w:rPr>
              <w:t xml:space="preserve"> </w:t>
            </w:r>
            <w:r w:rsidRPr="00FD330C">
              <w:rPr>
                <w:rFonts w:ascii="Times New Roman" w:hAnsi="Times New Roman" w:cs="Times New Roman"/>
              </w:rPr>
              <w:t>of interest,</w:t>
            </w:r>
            <w:r w:rsidRPr="00FD330C">
              <w:rPr>
                <w:rFonts w:ascii="Times New Roman" w:hAnsi="Times New Roman" w:cs="Times New Roman"/>
                <w:spacing w:val="-5"/>
              </w:rPr>
              <w:t xml:space="preserve"> </w:t>
            </w:r>
            <w:r w:rsidRPr="00FD330C">
              <w:rPr>
                <w:rFonts w:ascii="Times New Roman" w:hAnsi="Times New Roman" w:cs="Times New Roman"/>
              </w:rPr>
              <w:t>entrusting</w:t>
            </w:r>
            <w:r w:rsidRPr="00FD330C">
              <w:rPr>
                <w:rFonts w:ascii="Times New Roman" w:hAnsi="Times New Roman" w:cs="Times New Roman"/>
                <w:spacing w:val="-2"/>
              </w:rPr>
              <w:t xml:space="preserve"> </w:t>
            </w:r>
            <w:r w:rsidRPr="00FD330C">
              <w:rPr>
                <w:rFonts w:ascii="Times New Roman" w:hAnsi="Times New Roman" w:cs="Times New Roman"/>
              </w:rPr>
              <w:t>an independent</w:t>
            </w:r>
            <w:r w:rsidRPr="00FD330C">
              <w:rPr>
                <w:rFonts w:ascii="Times New Roman" w:hAnsi="Times New Roman" w:cs="Times New Roman"/>
                <w:spacing w:val="-4"/>
              </w:rPr>
              <w:t xml:space="preserve"> </w:t>
            </w:r>
            <w:r w:rsidRPr="00FD330C">
              <w:rPr>
                <w:rFonts w:ascii="Times New Roman" w:hAnsi="Times New Roman" w:cs="Times New Roman"/>
              </w:rPr>
              <w:t>researcher with</w:t>
            </w:r>
            <w:r w:rsidRPr="00FD330C">
              <w:rPr>
                <w:rFonts w:ascii="Times New Roman" w:hAnsi="Times New Roman" w:cs="Times New Roman"/>
                <w:spacing w:val="-1"/>
              </w:rPr>
              <w:t xml:space="preserve"> </w:t>
            </w:r>
            <w:r w:rsidRPr="00FD330C">
              <w:rPr>
                <w:rFonts w:ascii="Times New Roman" w:hAnsi="Times New Roman" w:cs="Times New Roman"/>
              </w:rPr>
              <w:t>the</w:t>
            </w:r>
            <w:r w:rsidRPr="00FD330C">
              <w:rPr>
                <w:rFonts w:ascii="Times New Roman" w:hAnsi="Times New Roman" w:cs="Times New Roman"/>
                <w:spacing w:val="-2"/>
              </w:rPr>
              <w:t xml:space="preserve"> </w:t>
            </w:r>
            <w:r w:rsidRPr="00FD330C">
              <w:rPr>
                <w:rFonts w:ascii="Times New Roman" w:hAnsi="Times New Roman" w:cs="Times New Roman"/>
              </w:rPr>
              <w:t>main coordination</w:t>
            </w:r>
            <w:r w:rsidRPr="00FD330C">
              <w:rPr>
                <w:rFonts w:ascii="Times New Roman" w:hAnsi="Times New Roman" w:cs="Times New Roman"/>
                <w:spacing w:val="-3"/>
              </w:rPr>
              <w:t xml:space="preserve"> </w:t>
            </w:r>
            <w:r w:rsidRPr="00FD330C">
              <w:rPr>
                <w:rFonts w:ascii="Times New Roman" w:hAnsi="Times New Roman" w:cs="Times New Roman"/>
              </w:rPr>
              <w:t>of</w:t>
            </w:r>
            <w:r w:rsidRPr="00FD330C">
              <w:rPr>
                <w:rFonts w:ascii="Times New Roman" w:hAnsi="Times New Roman" w:cs="Times New Roman"/>
                <w:spacing w:val="-2"/>
              </w:rPr>
              <w:t xml:space="preserve"> </w:t>
            </w:r>
            <w:r w:rsidRPr="00FD330C">
              <w:rPr>
                <w:rFonts w:ascii="Times New Roman" w:hAnsi="Times New Roman" w:cs="Times New Roman"/>
              </w:rPr>
              <w:t>the</w:t>
            </w:r>
            <w:r w:rsidRPr="00FD330C">
              <w:rPr>
                <w:rFonts w:ascii="Times New Roman" w:hAnsi="Times New Roman" w:cs="Times New Roman"/>
                <w:spacing w:val="-2"/>
              </w:rPr>
              <w:t xml:space="preserve"> </w:t>
            </w:r>
            <w:r w:rsidRPr="00FD330C">
              <w:rPr>
                <w:rFonts w:ascii="Times New Roman" w:hAnsi="Times New Roman" w:cs="Times New Roman"/>
              </w:rPr>
              <w:t>Delphi</w:t>
            </w:r>
            <w:r w:rsidRPr="00FD330C">
              <w:rPr>
                <w:rFonts w:ascii="Times New Roman" w:hAnsi="Times New Roman" w:cs="Times New Roman"/>
                <w:spacing w:val="-2"/>
              </w:rPr>
              <w:t xml:space="preserve"> </w:t>
            </w:r>
            <w:r w:rsidRPr="00FD330C">
              <w:rPr>
                <w:rFonts w:ascii="Times New Roman" w:hAnsi="Times New Roman" w:cs="Times New Roman"/>
              </w:rPr>
              <w:t>study is</w:t>
            </w:r>
            <w:r w:rsidRPr="00FD330C">
              <w:rPr>
                <w:rFonts w:ascii="Times New Roman" w:hAnsi="Times New Roman" w:cs="Times New Roman"/>
                <w:spacing w:val="1"/>
              </w:rPr>
              <w:t xml:space="preserve"> </w:t>
            </w:r>
            <w:r w:rsidRPr="00FD330C">
              <w:rPr>
                <w:rFonts w:ascii="Times New Roman" w:hAnsi="Times New Roman" w:cs="Times New Roman"/>
              </w:rPr>
              <w:t>advisable</w:t>
            </w:r>
          </w:p>
        </w:tc>
        <w:tc>
          <w:tcPr>
            <w:tcW w:w="968" w:type="dxa"/>
            <w:shd w:val="clear" w:color="auto" w:fill="D9D9D9" w:themeFill="background1" w:themeFillShade="D9"/>
          </w:tcPr>
          <w:p w14:paraId="7A8A3E4D" w14:textId="1F41983A" w:rsidR="00A9721C" w:rsidRPr="00FD330C" w:rsidRDefault="00A9721C" w:rsidP="00C157AD">
            <w:pPr>
              <w:pStyle w:val="TableParagraph"/>
              <w:ind w:right="172"/>
              <w:rPr>
                <w:rFonts w:ascii="Times New Roman" w:hAnsi="Times New Roman" w:cs="Times New Roman"/>
              </w:rPr>
            </w:pPr>
          </w:p>
        </w:tc>
      </w:tr>
      <w:tr w:rsidR="00A9721C" w:rsidRPr="00FD330C" w14:paraId="639E6F53" w14:textId="77777777" w:rsidTr="001C43E4">
        <w:trPr>
          <w:trHeight w:val="1072"/>
        </w:trPr>
        <w:tc>
          <w:tcPr>
            <w:tcW w:w="8104" w:type="dxa"/>
            <w:shd w:val="clear" w:color="auto" w:fill="D9D9D9" w:themeFill="background1" w:themeFillShade="D9"/>
          </w:tcPr>
          <w:p w14:paraId="1D2F7E1A" w14:textId="77777777" w:rsidR="00A9721C" w:rsidRPr="00FD330C" w:rsidRDefault="00A9721C" w:rsidP="00C157AD">
            <w:pPr>
              <w:pStyle w:val="TableParagraph"/>
              <w:spacing w:before="1" w:line="237" w:lineRule="auto"/>
              <w:ind w:right="446"/>
              <w:rPr>
                <w:rFonts w:ascii="Times New Roman" w:hAnsi="Times New Roman" w:cs="Times New Roman"/>
              </w:rPr>
            </w:pPr>
            <w:r w:rsidRPr="00FD330C">
              <w:rPr>
                <w:rFonts w:ascii="Times New Roman" w:hAnsi="Times New Roman" w:cs="Times New Roman"/>
                <w:b/>
                <w:i/>
              </w:rPr>
              <w:t>Interpretation and processing of results</w:t>
            </w:r>
            <w:r w:rsidRPr="00FD330C">
              <w:rPr>
                <w:rFonts w:ascii="Times New Roman" w:hAnsi="Times New Roman" w:cs="Times New Roman"/>
                <w:i/>
              </w:rPr>
              <w:t xml:space="preserve">. </w:t>
            </w:r>
            <w:r w:rsidRPr="00FD330C">
              <w:rPr>
                <w:rFonts w:ascii="Times New Roman" w:hAnsi="Times New Roman" w:cs="Times New Roman"/>
              </w:rPr>
              <w:t>Consensus does not necessarily imply the</w:t>
            </w:r>
            <w:r w:rsidRPr="00FD330C">
              <w:rPr>
                <w:rFonts w:ascii="Times New Roman" w:hAnsi="Times New Roman" w:cs="Times New Roman"/>
                <w:spacing w:val="-48"/>
              </w:rPr>
              <w:t xml:space="preserve"> </w:t>
            </w:r>
            <w:r w:rsidRPr="00FD330C">
              <w:rPr>
                <w:rFonts w:ascii="Times New Roman" w:hAnsi="Times New Roman" w:cs="Times New Roman"/>
              </w:rPr>
              <w:t>‘correct’</w:t>
            </w:r>
            <w:r w:rsidRPr="00FD330C">
              <w:rPr>
                <w:rFonts w:ascii="Times New Roman" w:hAnsi="Times New Roman" w:cs="Times New Roman"/>
                <w:spacing w:val="-4"/>
              </w:rPr>
              <w:t xml:space="preserve"> </w:t>
            </w:r>
            <w:r w:rsidRPr="00FD330C">
              <w:rPr>
                <w:rFonts w:ascii="Times New Roman" w:hAnsi="Times New Roman" w:cs="Times New Roman"/>
              </w:rPr>
              <w:t>answer</w:t>
            </w:r>
            <w:r w:rsidRPr="00FD330C">
              <w:rPr>
                <w:rFonts w:ascii="Times New Roman" w:hAnsi="Times New Roman" w:cs="Times New Roman"/>
                <w:spacing w:val="-4"/>
              </w:rPr>
              <w:t xml:space="preserve"> </w:t>
            </w:r>
            <w:r w:rsidRPr="00FD330C">
              <w:rPr>
                <w:rFonts w:ascii="Times New Roman" w:hAnsi="Times New Roman" w:cs="Times New Roman"/>
              </w:rPr>
              <w:t>or</w:t>
            </w:r>
            <w:r w:rsidRPr="00FD330C">
              <w:rPr>
                <w:rFonts w:ascii="Times New Roman" w:hAnsi="Times New Roman" w:cs="Times New Roman"/>
                <w:spacing w:val="-4"/>
              </w:rPr>
              <w:t xml:space="preserve"> </w:t>
            </w:r>
            <w:r w:rsidRPr="00FD330C">
              <w:rPr>
                <w:rFonts w:ascii="Times New Roman" w:hAnsi="Times New Roman" w:cs="Times New Roman"/>
              </w:rPr>
              <w:t>judgement;</w:t>
            </w:r>
            <w:r w:rsidRPr="00FD330C">
              <w:rPr>
                <w:rFonts w:ascii="Times New Roman" w:hAnsi="Times New Roman" w:cs="Times New Roman"/>
                <w:spacing w:val="-2"/>
              </w:rPr>
              <w:t xml:space="preserve"> </w:t>
            </w:r>
            <w:r w:rsidRPr="00FD330C">
              <w:rPr>
                <w:rFonts w:ascii="Times New Roman" w:hAnsi="Times New Roman" w:cs="Times New Roman"/>
              </w:rPr>
              <w:t>(non)consensus</w:t>
            </w:r>
            <w:r w:rsidRPr="00FD330C">
              <w:rPr>
                <w:rFonts w:ascii="Times New Roman" w:hAnsi="Times New Roman" w:cs="Times New Roman"/>
                <w:spacing w:val="-2"/>
              </w:rPr>
              <w:t xml:space="preserve"> </w:t>
            </w:r>
            <w:r w:rsidRPr="00FD330C">
              <w:rPr>
                <w:rFonts w:ascii="Times New Roman" w:hAnsi="Times New Roman" w:cs="Times New Roman"/>
              </w:rPr>
              <w:t>and</w:t>
            </w:r>
            <w:r w:rsidRPr="00FD330C">
              <w:rPr>
                <w:rFonts w:ascii="Times New Roman" w:hAnsi="Times New Roman" w:cs="Times New Roman"/>
                <w:spacing w:val="-3"/>
              </w:rPr>
              <w:t xml:space="preserve"> </w:t>
            </w:r>
            <w:r w:rsidRPr="00FD330C">
              <w:rPr>
                <w:rFonts w:ascii="Times New Roman" w:hAnsi="Times New Roman" w:cs="Times New Roman"/>
              </w:rPr>
              <w:t>stable</w:t>
            </w:r>
            <w:r w:rsidRPr="00FD330C">
              <w:rPr>
                <w:rFonts w:ascii="Times New Roman" w:hAnsi="Times New Roman" w:cs="Times New Roman"/>
                <w:spacing w:val="-1"/>
              </w:rPr>
              <w:t xml:space="preserve"> </w:t>
            </w:r>
            <w:r w:rsidRPr="00FD330C">
              <w:rPr>
                <w:rFonts w:ascii="Times New Roman" w:hAnsi="Times New Roman" w:cs="Times New Roman"/>
              </w:rPr>
              <w:t>disagreement</w:t>
            </w:r>
            <w:r w:rsidRPr="00FD330C">
              <w:rPr>
                <w:rFonts w:ascii="Times New Roman" w:hAnsi="Times New Roman" w:cs="Times New Roman"/>
                <w:spacing w:val="-1"/>
              </w:rPr>
              <w:t xml:space="preserve"> </w:t>
            </w:r>
            <w:r w:rsidRPr="00FD330C">
              <w:rPr>
                <w:rFonts w:ascii="Times New Roman" w:hAnsi="Times New Roman" w:cs="Times New Roman"/>
              </w:rPr>
              <w:t>provide informative insights and highlight differences in perspectives concerning the topic in</w:t>
            </w:r>
            <w:r w:rsidRPr="00FD330C">
              <w:rPr>
                <w:rFonts w:ascii="Times New Roman" w:hAnsi="Times New Roman" w:cs="Times New Roman"/>
                <w:spacing w:val="-47"/>
              </w:rPr>
              <w:t xml:space="preserve"> </w:t>
            </w:r>
            <w:r w:rsidRPr="00FD330C">
              <w:rPr>
                <w:rFonts w:ascii="Times New Roman" w:hAnsi="Times New Roman" w:cs="Times New Roman"/>
              </w:rPr>
              <w:t>question</w:t>
            </w:r>
          </w:p>
        </w:tc>
        <w:tc>
          <w:tcPr>
            <w:tcW w:w="968" w:type="dxa"/>
            <w:shd w:val="clear" w:color="auto" w:fill="D9D9D9" w:themeFill="background1" w:themeFillShade="D9"/>
          </w:tcPr>
          <w:p w14:paraId="42056271" w14:textId="32799BF3" w:rsidR="00A9721C" w:rsidRPr="00FD330C" w:rsidRDefault="00A9721C" w:rsidP="00C157AD">
            <w:pPr>
              <w:pStyle w:val="TableParagraph"/>
              <w:spacing w:before="1" w:line="237" w:lineRule="auto"/>
              <w:ind w:right="366"/>
              <w:rPr>
                <w:rFonts w:ascii="Times New Roman" w:hAnsi="Times New Roman" w:cs="Times New Roman"/>
              </w:rPr>
            </w:pPr>
          </w:p>
        </w:tc>
      </w:tr>
      <w:tr w:rsidR="00A9721C" w:rsidRPr="00FD330C" w14:paraId="5AEF4BB6" w14:textId="77777777" w:rsidTr="001C43E4">
        <w:trPr>
          <w:trHeight w:val="806"/>
        </w:trPr>
        <w:tc>
          <w:tcPr>
            <w:tcW w:w="8104" w:type="dxa"/>
            <w:shd w:val="clear" w:color="auto" w:fill="D9D9D9" w:themeFill="background1" w:themeFillShade="D9"/>
          </w:tcPr>
          <w:p w14:paraId="5021C108" w14:textId="77777777" w:rsidR="00A9721C" w:rsidRPr="00FD330C" w:rsidRDefault="00A9721C" w:rsidP="00C157AD">
            <w:pPr>
              <w:pStyle w:val="TableParagraph"/>
              <w:ind w:right="165"/>
              <w:rPr>
                <w:rFonts w:ascii="Times New Roman" w:hAnsi="Times New Roman" w:cs="Times New Roman"/>
              </w:rPr>
            </w:pPr>
            <w:r w:rsidRPr="00FD330C">
              <w:rPr>
                <w:rFonts w:ascii="Times New Roman" w:hAnsi="Times New Roman" w:cs="Times New Roman"/>
                <w:b/>
                <w:i/>
              </w:rPr>
              <w:t>External validation</w:t>
            </w:r>
            <w:r w:rsidRPr="00FD330C">
              <w:rPr>
                <w:rFonts w:ascii="Times New Roman" w:hAnsi="Times New Roman" w:cs="Times New Roman"/>
                <w:i/>
              </w:rPr>
              <w:t xml:space="preserve">. </w:t>
            </w:r>
            <w:r w:rsidRPr="00FD330C">
              <w:rPr>
                <w:rFonts w:ascii="Times New Roman" w:hAnsi="Times New Roman" w:cs="Times New Roman"/>
              </w:rPr>
              <w:t>It is recommended to have the final draft of the resulting</w:t>
            </w:r>
            <w:r w:rsidRPr="00FD330C">
              <w:rPr>
                <w:rFonts w:ascii="Times New Roman" w:hAnsi="Times New Roman" w:cs="Times New Roman"/>
                <w:spacing w:val="1"/>
              </w:rPr>
              <w:t xml:space="preserve"> </w:t>
            </w:r>
            <w:r w:rsidRPr="00FD330C">
              <w:rPr>
                <w:rFonts w:ascii="Times New Roman" w:hAnsi="Times New Roman" w:cs="Times New Roman"/>
              </w:rPr>
              <w:t>guidance</w:t>
            </w:r>
            <w:r w:rsidRPr="00FD330C">
              <w:rPr>
                <w:rFonts w:ascii="Times New Roman" w:hAnsi="Times New Roman" w:cs="Times New Roman"/>
                <w:spacing w:val="-1"/>
              </w:rPr>
              <w:t xml:space="preserve"> </w:t>
            </w:r>
            <w:r w:rsidRPr="00FD330C">
              <w:rPr>
                <w:rFonts w:ascii="Times New Roman" w:hAnsi="Times New Roman" w:cs="Times New Roman"/>
              </w:rPr>
              <w:t>reviewed</w:t>
            </w:r>
            <w:r w:rsidRPr="00FD330C">
              <w:rPr>
                <w:rFonts w:ascii="Times New Roman" w:hAnsi="Times New Roman" w:cs="Times New Roman"/>
                <w:spacing w:val="-1"/>
              </w:rPr>
              <w:t xml:space="preserve"> </w:t>
            </w:r>
            <w:r w:rsidRPr="00FD330C">
              <w:rPr>
                <w:rFonts w:ascii="Times New Roman" w:hAnsi="Times New Roman" w:cs="Times New Roman"/>
              </w:rPr>
              <w:t>and</w:t>
            </w:r>
            <w:r w:rsidRPr="00FD330C">
              <w:rPr>
                <w:rFonts w:ascii="Times New Roman" w:hAnsi="Times New Roman" w:cs="Times New Roman"/>
                <w:spacing w:val="-3"/>
              </w:rPr>
              <w:t xml:space="preserve"> </w:t>
            </w:r>
            <w:r w:rsidRPr="00FD330C">
              <w:rPr>
                <w:rFonts w:ascii="Times New Roman" w:hAnsi="Times New Roman" w:cs="Times New Roman"/>
              </w:rPr>
              <w:t>approved</w:t>
            </w:r>
            <w:r w:rsidRPr="00FD330C">
              <w:rPr>
                <w:rFonts w:ascii="Times New Roman" w:hAnsi="Times New Roman" w:cs="Times New Roman"/>
                <w:spacing w:val="-1"/>
              </w:rPr>
              <w:t xml:space="preserve"> </w:t>
            </w:r>
            <w:r w:rsidRPr="00FD330C">
              <w:rPr>
                <w:rFonts w:ascii="Times New Roman" w:hAnsi="Times New Roman" w:cs="Times New Roman"/>
              </w:rPr>
              <w:t>by</w:t>
            </w:r>
            <w:r w:rsidRPr="00FD330C">
              <w:rPr>
                <w:rFonts w:ascii="Times New Roman" w:hAnsi="Times New Roman" w:cs="Times New Roman"/>
                <w:spacing w:val="-1"/>
              </w:rPr>
              <w:t xml:space="preserve"> </w:t>
            </w:r>
            <w:r w:rsidRPr="00FD330C">
              <w:rPr>
                <w:rFonts w:ascii="Times New Roman" w:hAnsi="Times New Roman" w:cs="Times New Roman"/>
              </w:rPr>
              <w:t>an</w:t>
            </w:r>
            <w:r w:rsidRPr="00FD330C">
              <w:rPr>
                <w:rFonts w:ascii="Times New Roman" w:hAnsi="Times New Roman" w:cs="Times New Roman"/>
                <w:spacing w:val="-4"/>
              </w:rPr>
              <w:t xml:space="preserve"> </w:t>
            </w:r>
            <w:r w:rsidRPr="00FD330C">
              <w:rPr>
                <w:rFonts w:ascii="Times New Roman" w:hAnsi="Times New Roman" w:cs="Times New Roman"/>
              </w:rPr>
              <w:t>external</w:t>
            </w:r>
            <w:r w:rsidRPr="00FD330C">
              <w:rPr>
                <w:rFonts w:ascii="Times New Roman" w:hAnsi="Times New Roman" w:cs="Times New Roman"/>
                <w:spacing w:val="-1"/>
              </w:rPr>
              <w:t xml:space="preserve"> </w:t>
            </w:r>
            <w:r w:rsidRPr="00FD330C">
              <w:rPr>
                <w:rFonts w:ascii="Times New Roman" w:hAnsi="Times New Roman" w:cs="Times New Roman"/>
              </w:rPr>
              <w:t>board</w:t>
            </w:r>
            <w:r w:rsidRPr="00FD330C">
              <w:rPr>
                <w:rFonts w:ascii="Times New Roman" w:hAnsi="Times New Roman" w:cs="Times New Roman"/>
                <w:spacing w:val="-3"/>
              </w:rPr>
              <w:t xml:space="preserve"> </w:t>
            </w:r>
            <w:r w:rsidRPr="00FD330C">
              <w:rPr>
                <w:rFonts w:ascii="Times New Roman" w:hAnsi="Times New Roman" w:cs="Times New Roman"/>
              </w:rPr>
              <w:t>or</w:t>
            </w:r>
            <w:r w:rsidRPr="00FD330C">
              <w:rPr>
                <w:rFonts w:ascii="Times New Roman" w:hAnsi="Times New Roman" w:cs="Times New Roman"/>
                <w:spacing w:val="-1"/>
              </w:rPr>
              <w:t xml:space="preserve"> </w:t>
            </w:r>
            <w:r w:rsidRPr="00FD330C">
              <w:rPr>
                <w:rFonts w:ascii="Times New Roman" w:hAnsi="Times New Roman" w:cs="Times New Roman"/>
              </w:rPr>
              <w:t>authority</w:t>
            </w:r>
            <w:r w:rsidRPr="00FD330C">
              <w:rPr>
                <w:rFonts w:ascii="Times New Roman" w:hAnsi="Times New Roman" w:cs="Times New Roman"/>
                <w:spacing w:val="-1"/>
              </w:rPr>
              <w:t xml:space="preserve"> </w:t>
            </w:r>
            <w:r w:rsidRPr="00FD330C">
              <w:rPr>
                <w:rFonts w:ascii="Times New Roman" w:hAnsi="Times New Roman" w:cs="Times New Roman"/>
              </w:rPr>
              <w:t>before</w:t>
            </w:r>
            <w:r w:rsidRPr="00FD330C">
              <w:rPr>
                <w:rFonts w:ascii="Times New Roman" w:hAnsi="Times New Roman" w:cs="Times New Roman"/>
                <w:spacing w:val="-1"/>
              </w:rPr>
              <w:t xml:space="preserve"> </w:t>
            </w:r>
            <w:r w:rsidRPr="00FD330C">
              <w:rPr>
                <w:rFonts w:ascii="Times New Roman" w:hAnsi="Times New Roman" w:cs="Times New Roman"/>
              </w:rPr>
              <w:t>publication and</w:t>
            </w:r>
            <w:r w:rsidRPr="00FD330C">
              <w:rPr>
                <w:rFonts w:ascii="Times New Roman" w:hAnsi="Times New Roman" w:cs="Times New Roman"/>
                <w:spacing w:val="-3"/>
              </w:rPr>
              <w:t xml:space="preserve"> </w:t>
            </w:r>
            <w:r w:rsidRPr="00FD330C">
              <w:rPr>
                <w:rFonts w:ascii="Times New Roman" w:hAnsi="Times New Roman" w:cs="Times New Roman"/>
              </w:rPr>
              <w:t>dissemination</w:t>
            </w:r>
          </w:p>
        </w:tc>
        <w:tc>
          <w:tcPr>
            <w:tcW w:w="968" w:type="dxa"/>
            <w:shd w:val="clear" w:color="auto" w:fill="D9D9D9" w:themeFill="background1" w:themeFillShade="D9"/>
          </w:tcPr>
          <w:p w14:paraId="39F72FBD" w14:textId="7E607990" w:rsidR="00A9721C" w:rsidRPr="00FD330C" w:rsidRDefault="00A9721C" w:rsidP="00C157AD">
            <w:pPr>
              <w:pStyle w:val="TableParagraph"/>
              <w:spacing w:line="249" w:lineRule="exact"/>
              <w:ind w:left="0"/>
              <w:rPr>
                <w:rFonts w:ascii="Times New Roman" w:hAnsi="Times New Roman" w:cs="Times New Roman"/>
                <w:color w:val="000000" w:themeColor="text1"/>
              </w:rPr>
            </w:pPr>
          </w:p>
        </w:tc>
      </w:tr>
      <w:tr w:rsidR="00A9721C" w:rsidRPr="00FD330C" w14:paraId="768C8A26" w14:textId="77777777" w:rsidTr="001C43E4">
        <w:trPr>
          <w:trHeight w:val="268"/>
        </w:trPr>
        <w:tc>
          <w:tcPr>
            <w:tcW w:w="8104" w:type="dxa"/>
            <w:shd w:val="clear" w:color="auto" w:fill="E7E6E6" w:themeFill="background2"/>
          </w:tcPr>
          <w:p w14:paraId="29386E18" w14:textId="77777777" w:rsidR="00A9721C" w:rsidRPr="00FD330C" w:rsidRDefault="00A9721C" w:rsidP="00C157AD">
            <w:pPr>
              <w:pStyle w:val="TableParagraph"/>
              <w:spacing w:line="248" w:lineRule="exact"/>
              <w:rPr>
                <w:rFonts w:ascii="Times New Roman" w:hAnsi="Times New Roman" w:cs="Times New Roman"/>
                <w:b/>
              </w:rPr>
            </w:pPr>
            <w:r w:rsidRPr="00FD330C">
              <w:rPr>
                <w:rFonts w:ascii="Times New Roman" w:hAnsi="Times New Roman" w:cs="Times New Roman"/>
                <w:b/>
              </w:rPr>
              <w:t>Reporting</w:t>
            </w:r>
          </w:p>
        </w:tc>
        <w:tc>
          <w:tcPr>
            <w:tcW w:w="968" w:type="dxa"/>
            <w:shd w:val="clear" w:color="auto" w:fill="E7E6E6" w:themeFill="background2"/>
          </w:tcPr>
          <w:p w14:paraId="74E4548D" w14:textId="77777777" w:rsidR="00A9721C" w:rsidRPr="00FD330C" w:rsidRDefault="00A9721C" w:rsidP="00C157AD">
            <w:pPr>
              <w:pStyle w:val="TableParagraph"/>
              <w:ind w:left="0"/>
              <w:rPr>
                <w:rFonts w:ascii="Times New Roman" w:hAnsi="Times New Roman" w:cs="Times New Roman"/>
              </w:rPr>
            </w:pPr>
          </w:p>
        </w:tc>
      </w:tr>
      <w:tr w:rsidR="00A9721C" w:rsidRPr="00FD330C" w14:paraId="3AC7DEAF" w14:textId="77777777" w:rsidTr="00C157AD">
        <w:trPr>
          <w:trHeight w:val="1074"/>
        </w:trPr>
        <w:tc>
          <w:tcPr>
            <w:tcW w:w="8104" w:type="dxa"/>
          </w:tcPr>
          <w:p w14:paraId="089CC76C" w14:textId="77777777" w:rsidR="00A9721C" w:rsidRPr="00FD330C" w:rsidRDefault="00A9721C" w:rsidP="00C157AD">
            <w:pPr>
              <w:pStyle w:val="TableParagraph"/>
              <w:ind w:right="348"/>
              <w:rPr>
                <w:rFonts w:ascii="Times New Roman" w:hAnsi="Times New Roman" w:cs="Times New Roman"/>
              </w:rPr>
            </w:pPr>
            <w:r w:rsidRPr="00FD330C">
              <w:rPr>
                <w:rFonts w:ascii="Times New Roman" w:hAnsi="Times New Roman" w:cs="Times New Roman"/>
                <w:b/>
                <w:i/>
              </w:rPr>
              <w:t>Purpose and rationale</w:t>
            </w:r>
            <w:r w:rsidRPr="00FD330C">
              <w:rPr>
                <w:rFonts w:ascii="Times New Roman" w:hAnsi="Times New Roman" w:cs="Times New Roman"/>
                <w:i/>
              </w:rPr>
              <w:t xml:space="preserve">. </w:t>
            </w:r>
            <w:r w:rsidRPr="00FD330C">
              <w:rPr>
                <w:rFonts w:ascii="Times New Roman" w:hAnsi="Times New Roman" w:cs="Times New Roman"/>
              </w:rPr>
              <w:t>The purpose of the study should be clearly defined and</w:t>
            </w:r>
            <w:r w:rsidRPr="00FD330C">
              <w:rPr>
                <w:rFonts w:ascii="Times New Roman" w:hAnsi="Times New Roman" w:cs="Times New Roman"/>
                <w:spacing w:val="1"/>
              </w:rPr>
              <w:t xml:space="preserve"> </w:t>
            </w:r>
            <w:r w:rsidRPr="00FD330C">
              <w:rPr>
                <w:rFonts w:ascii="Times New Roman" w:hAnsi="Times New Roman" w:cs="Times New Roman"/>
              </w:rPr>
              <w:t>demonstrate the appropriateness of the use of the Delphi technique as a method to</w:t>
            </w:r>
            <w:r w:rsidRPr="00FD330C">
              <w:rPr>
                <w:rFonts w:ascii="Times New Roman" w:hAnsi="Times New Roman" w:cs="Times New Roman"/>
                <w:spacing w:val="-47"/>
              </w:rPr>
              <w:t xml:space="preserve"> </w:t>
            </w:r>
            <w:r w:rsidRPr="00FD330C">
              <w:rPr>
                <w:rFonts w:ascii="Times New Roman" w:hAnsi="Times New Roman" w:cs="Times New Roman"/>
              </w:rPr>
              <w:t>achieve</w:t>
            </w:r>
            <w:r w:rsidRPr="00FD330C">
              <w:rPr>
                <w:rFonts w:ascii="Times New Roman" w:hAnsi="Times New Roman" w:cs="Times New Roman"/>
                <w:spacing w:val="-3"/>
              </w:rPr>
              <w:t xml:space="preserve"> </w:t>
            </w:r>
            <w:r w:rsidRPr="00FD330C">
              <w:rPr>
                <w:rFonts w:ascii="Times New Roman" w:hAnsi="Times New Roman" w:cs="Times New Roman"/>
              </w:rPr>
              <w:t>the</w:t>
            </w:r>
            <w:r w:rsidRPr="00FD330C">
              <w:rPr>
                <w:rFonts w:ascii="Times New Roman" w:hAnsi="Times New Roman" w:cs="Times New Roman"/>
                <w:spacing w:val="-2"/>
              </w:rPr>
              <w:t xml:space="preserve"> </w:t>
            </w:r>
            <w:r w:rsidRPr="00FD330C">
              <w:rPr>
                <w:rFonts w:ascii="Times New Roman" w:hAnsi="Times New Roman" w:cs="Times New Roman"/>
              </w:rPr>
              <w:t>research</w:t>
            </w:r>
            <w:r w:rsidRPr="00FD330C">
              <w:rPr>
                <w:rFonts w:ascii="Times New Roman" w:hAnsi="Times New Roman" w:cs="Times New Roman"/>
                <w:spacing w:val="-1"/>
              </w:rPr>
              <w:t xml:space="preserve"> </w:t>
            </w:r>
            <w:r w:rsidRPr="00FD330C">
              <w:rPr>
                <w:rFonts w:ascii="Times New Roman" w:hAnsi="Times New Roman" w:cs="Times New Roman"/>
              </w:rPr>
              <w:t>aim.</w:t>
            </w:r>
            <w:r w:rsidRPr="00FD330C">
              <w:rPr>
                <w:rFonts w:ascii="Times New Roman" w:hAnsi="Times New Roman" w:cs="Times New Roman"/>
                <w:spacing w:val="-3"/>
              </w:rPr>
              <w:t xml:space="preserve"> </w:t>
            </w:r>
            <w:r w:rsidRPr="00FD330C">
              <w:rPr>
                <w:rFonts w:ascii="Times New Roman" w:hAnsi="Times New Roman" w:cs="Times New Roman"/>
              </w:rPr>
              <w:t>A rationale for the</w:t>
            </w:r>
            <w:r w:rsidRPr="00FD330C">
              <w:rPr>
                <w:rFonts w:ascii="Times New Roman" w:hAnsi="Times New Roman" w:cs="Times New Roman"/>
                <w:spacing w:val="-3"/>
              </w:rPr>
              <w:t xml:space="preserve"> </w:t>
            </w:r>
            <w:r w:rsidRPr="00FD330C">
              <w:rPr>
                <w:rFonts w:ascii="Times New Roman" w:hAnsi="Times New Roman" w:cs="Times New Roman"/>
              </w:rPr>
              <w:t>choice</w:t>
            </w:r>
            <w:r w:rsidRPr="00FD330C">
              <w:rPr>
                <w:rFonts w:ascii="Times New Roman" w:hAnsi="Times New Roman" w:cs="Times New Roman"/>
                <w:spacing w:val="-2"/>
              </w:rPr>
              <w:t xml:space="preserve"> </w:t>
            </w:r>
            <w:r w:rsidRPr="00FD330C">
              <w:rPr>
                <w:rFonts w:ascii="Times New Roman" w:hAnsi="Times New Roman" w:cs="Times New Roman"/>
              </w:rPr>
              <w:t>of the</w:t>
            </w:r>
            <w:r w:rsidRPr="00FD330C">
              <w:rPr>
                <w:rFonts w:ascii="Times New Roman" w:hAnsi="Times New Roman" w:cs="Times New Roman"/>
                <w:spacing w:val="-3"/>
              </w:rPr>
              <w:t xml:space="preserve"> </w:t>
            </w:r>
            <w:r w:rsidRPr="00FD330C">
              <w:rPr>
                <w:rFonts w:ascii="Times New Roman" w:hAnsi="Times New Roman" w:cs="Times New Roman"/>
              </w:rPr>
              <w:t>Delphi technique as</w:t>
            </w:r>
            <w:r w:rsidRPr="00FD330C">
              <w:rPr>
                <w:rFonts w:ascii="Times New Roman" w:hAnsi="Times New Roman" w:cs="Times New Roman"/>
                <w:spacing w:val="-2"/>
              </w:rPr>
              <w:t xml:space="preserve"> </w:t>
            </w:r>
            <w:r w:rsidRPr="00FD330C">
              <w:rPr>
                <w:rFonts w:ascii="Times New Roman" w:hAnsi="Times New Roman" w:cs="Times New Roman"/>
              </w:rPr>
              <w:t>the most</w:t>
            </w:r>
            <w:r w:rsidRPr="00FD330C">
              <w:rPr>
                <w:rFonts w:ascii="Times New Roman" w:hAnsi="Times New Roman" w:cs="Times New Roman"/>
                <w:spacing w:val="-2"/>
              </w:rPr>
              <w:t xml:space="preserve"> </w:t>
            </w:r>
            <w:r w:rsidRPr="00FD330C">
              <w:rPr>
                <w:rFonts w:ascii="Times New Roman" w:hAnsi="Times New Roman" w:cs="Times New Roman"/>
              </w:rPr>
              <w:t>suitable</w:t>
            </w:r>
            <w:r w:rsidRPr="00FD330C">
              <w:rPr>
                <w:rFonts w:ascii="Times New Roman" w:hAnsi="Times New Roman" w:cs="Times New Roman"/>
                <w:spacing w:val="-3"/>
              </w:rPr>
              <w:t xml:space="preserve"> </w:t>
            </w:r>
            <w:r w:rsidRPr="00FD330C">
              <w:rPr>
                <w:rFonts w:ascii="Times New Roman" w:hAnsi="Times New Roman" w:cs="Times New Roman"/>
              </w:rPr>
              <w:t>method</w:t>
            </w:r>
            <w:r w:rsidRPr="00FD330C">
              <w:rPr>
                <w:rFonts w:ascii="Times New Roman" w:hAnsi="Times New Roman" w:cs="Times New Roman"/>
                <w:spacing w:val="-3"/>
              </w:rPr>
              <w:t xml:space="preserve"> </w:t>
            </w:r>
            <w:r w:rsidRPr="00FD330C">
              <w:rPr>
                <w:rFonts w:ascii="Times New Roman" w:hAnsi="Times New Roman" w:cs="Times New Roman"/>
              </w:rPr>
              <w:t>needs</w:t>
            </w:r>
            <w:r w:rsidRPr="00FD330C">
              <w:rPr>
                <w:rFonts w:ascii="Times New Roman" w:hAnsi="Times New Roman" w:cs="Times New Roman"/>
                <w:spacing w:val="-2"/>
              </w:rPr>
              <w:t xml:space="preserve"> </w:t>
            </w:r>
            <w:r w:rsidRPr="00FD330C">
              <w:rPr>
                <w:rFonts w:ascii="Times New Roman" w:hAnsi="Times New Roman" w:cs="Times New Roman"/>
              </w:rPr>
              <w:t>to</w:t>
            </w:r>
            <w:r w:rsidRPr="00FD330C">
              <w:rPr>
                <w:rFonts w:ascii="Times New Roman" w:hAnsi="Times New Roman" w:cs="Times New Roman"/>
                <w:spacing w:val="-1"/>
              </w:rPr>
              <w:t xml:space="preserve"> </w:t>
            </w:r>
            <w:r w:rsidRPr="00FD330C">
              <w:rPr>
                <w:rFonts w:ascii="Times New Roman" w:hAnsi="Times New Roman" w:cs="Times New Roman"/>
              </w:rPr>
              <w:t>be</w:t>
            </w:r>
            <w:r w:rsidRPr="00FD330C">
              <w:rPr>
                <w:rFonts w:ascii="Times New Roman" w:hAnsi="Times New Roman" w:cs="Times New Roman"/>
                <w:spacing w:val="-1"/>
              </w:rPr>
              <w:t xml:space="preserve"> </w:t>
            </w:r>
            <w:r w:rsidRPr="00FD330C">
              <w:rPr>
                <w:rFonts w:ascii="Times New Roman" w:hAnsi="Times New Roman" w:cs="Times New Roman"/>
              </w:rPr>
              <w:t>provided</w:t>
            </w:r>
          </w:p>
        </w:tc>
        <w:tc>
          <w:tcPr>
            <w:tcW w:w="968" w:type="dxa"/>
            <w:shd w:val="clear" w:color="auto" w:fill="E2EFD9" w:themeFill="accent6" w:themeFillTint="33"/>
          </w:tcPr>
          <w:p w14:paraId="019B3834" w14:textId="3E25F559" w:rsidR="00A9721C" w:rsidRPr="00FD330C" w:rsidRDefault="00A9721C" w:rsidP="00C157AD">
            <w:pPr>
              <w:pStyle w:val="TableParagraph"/>
              <w:ind w:left="0" w:right="110"/>
              <w:rPr>
                <w:rFonts w:ascii="Times New Roman" w:hAnsi="Times New Roman" w:cs="Times New Roman"/>
              </w:rPr>
            </w:pPr>
            <w:r w:rsidRPr="00FD330C">
              <w:rPr>
                <w:rFonts w:ascii="Times New Roman" w:hAnsi="Times New Roman" w:cs="Times New Roman"/>
              </w:rPr>
              <w:t xml:space="preserve"> Page </w:t>
            </w:r>
            <w:r w:rsidR="00C14CD7" w:rsidRPr="00FD330C">
              <w:rPr>
                <w:rFonts w:ascii="Times New Roman" w:hAnsi="Times New Roman" w:cs="Times New Roman"/>
              </w:rPr>
              <w:t>6</w:t>
            </w:r>
          </w:p>
        </w:tc>
      </w:tr>
      <w:tr w:rsidR="00A9721C" w:rsidRPr="00FD330C" w14:paraId="22D66E29" w14:textId="77777777" w:rsidTr="00C157AD">
        <w:trPr>
          <w:trHeight w:val="1075"/>
        </w:trPr>
        <w:tc>
          <w:tcPr>
            <w:tcW w:w="8104" w:type="dxa"/>
          </w:tcPr>
          <w:p w14:paraId="20B6B778" w14:textId="77777777" w:rsidR="00A9721C" w:rsidRPr="00FD330C" w:rsidRDefault="00A9721C" w:rsidP="00C157AD">
            <w:pPr>
              <w:pStyle w:val="TableParagraph"/>
              <w:ind w:right="595"/>
              <w:rPr>
                <w:rFonts w:ascii="Times New Roman" w:hAnsi="Times New Roman" w:cs="Times New Roman"/>
              </w:rPr>
            </w:pPr>
            <w:r w:rsidRPr="00FD330C">
              <w:rPr>
                <w:rFonts w:ascii="Times New Roman" w:hAnsi="Times New Roman" w:cs="Times New Roman"/>
                <w:b/>
                <w:i/>
              </w:rPr>
              <w:t>Expert panel</w:t>
            </w:r>
            <w:r w:rsidRPr="00FD330C">
              <w:rPr>
                <w:rFonts w:ascii="Times New Roman" w:hAnsi="Times New Roman" w:cs="Times New Roman"/>
                <w:i/>
              </w:rPr>
              <w:t xml:space="preserve">. </w:t>
            </w:r>
            <w:r w:rsidRPr="00FD330C">
              <w:rPr>
                <w:rFonts w:ascii="Times New Roman" w:hAnsi="Times New Roman" w:cs="Times New Roman"/>
              </w:rPr>
              <w:t>Criteria for the selection of experts and transparent information on</w:t>
            </w:r>
            <w:r w:rsidRPr="00FD330C">
              <w:rPr>
                <w:rFonts w:ascii="Times New Roman" w:hAnsi="Times New Roman" w:cs="Times New Roman"/>
                <w:spacing w:val="-47"/>
              </w:rPr>
              <w:t xml:space="preserve"> </w:t>
            </w:r>
            <w:r w:rsidRPr="00FD330C">
              <w:rPr>
                <w:rFonts w:ascii="Times New Roman" w:hAnsi="Times New Roman" w:cs="Times New Roman"/>
              </w:rPr>
              <w:t>recruitment</w:t>
            </w:r>
            <w:r w:rsidRPr="00FD330C">
              <w:rPr>
                <w:rFonts w:ascii="Times New Roman" w:hAnsi="Times New Roman" w:cs="Times New Roman"/>
                <w:spacing w:val="-3"/>
              </w:rPr>
              <w:t xml:space="preserve"> </w:t>
            </w:r>
            <w:r w:rsidRPr="00FD330C">
              <w:rPr>
                <w:rFonts w:ascii="Times New Roman" w:hAnsi="Times New Roman" w:cs="Times New Roman"/>
              </w:rPr>
              <w:t>of</w:t>
            </w:r>
            <w:r w:rsidRPr="00FD330C">
              <w:rPr>
                <w:rFonts w:ascii="Times New Roman" w:hAnsi="Times New Roman" w:cs="Times New Roman"/>
                <w:spacing w:val="-2"/>
              </w:rPr>
              <w:t xml:space="preserve"> </w:t>
            </w:r>
            <w:r w:rsidRPr="00FD330C">
              <w:rPr>
                <w:rFonts w:ascii="Times New Roman" w:hAnsi="Times New Roman" w:cs="Times New Roman"/>
              </w:rPr>
              <w:t>the expert</w:t>
            </w:r>
            <w:r w:rsidRPr="00FD330C">
              <w:rPr>
                <w:rFonts w:ascii="Times New Roman" w:hAnsi="Times New Roman" w:cs="Times New Roman"/>
                <w:spacing w:val="-3"/>
              </w:rPr>
              <w:t xml:space="preserve"> </w:t>
            </w:r>
            <w:r w:rsidRPr="00FD330C">
              <w:rPr>
                <w:rFonts w:ascii="Times New Roman" w:hAnsi="Times New Roman" w:cs="Times New Roman"/>
              </w:rPr>
              <w:t>panel</w:t>
            </w:r>
          </w:p>
        </w:tc>
        <w:tc>
          <w:tcPr>
            <w:tcW w:w="968" w:type="dxa"/>
            <w:shd w:val="clear" w:color="auto" w:fill="E2EFD9" w:themeFill="accent6" w:themeFillTint="33"/>
          </w:tcPr>
          <w:p w14:paraId="1CA93802" w14:textId="73D271BD" w:rsidR="00A9721C" w:rsidRPr="00FD330C" w:rsidRDefault="00A9721C" w:rsidP="00C157AD">
            <w:pPr>
              <w:pStyle w:val="TableParagraph"/>
              <w:spacing w:line="270" w:lineRule="atLeast"/>
              <w:ind w:left="0" w:right="190"/>
              <w:rPr>
                <w:rFonts w:ascii="Times New Roman" w:hAnsi="Times New Roman" w:cs="Times New Roman"/>
              </w:rPr>
            </w:pPr>
            <w:r w:rsidRPr="00FD330C">
              <w:rPr>
                <w:rFonts w:ascii="Times New Roman" w:hAnsi="Times New Roman" w:cs="Times New Roman"/>
              </w:rPr>
              <w:t xml:space="preserve">Page </w:t>
            </w:r>
            <w:r w:rsidR="00C14CD7" w:rsidRPr="00FD330C">
              <w:rPr>
                <w:rFonts w:ascii="Times New Roman" w:hAnsi="Times New Roman" w:cs="Times New Roman"/>
              </w:rPr>
              <w:t>9</w:t>
            </w:r>
          </w:p>
        </w:tc>
      </w:tr>
      <w:tr w:rsidR="00A9721C" w:rsidRPr="00FD330C" w14:paraId="0AF7409B" w14:textId="77777777" w:rsidTr="00C157AD">
        <w:trPr>
          <w:trHeight w:val="1072"/>
        </w:trPr>
        <w:tc>
          <w:tcPr>
            <w:tcW w:w="8104" w:type="dxa"/>
          </w:tcPr>
          <w:p w14:paraId="174CCEAC" w14:textId="77777777" w:rsidR="00A9721C" w:rsidRPr="00FD330C" w:rsidRDefault="00A9721C" w:rsidP="00C157AD">
            <w:pPr>
              <w:pStyle w:val="TableParagraph"/>
              <w:ind w:right="228"/>
              <w:rPr>
                <w:rFonts w:ascii="Times New Roman" w:hAnsi="Times New Roman" w:cs="Times New Roman"/>
              </w:rPr>
            </w:pPr>
            <w:r w:rsidRPr="00FD330C">
              <w:rPr>
                <w:rFonts w:ascii="Times New Roman" w:hAnsi="Times New Roman" w:cs="Times New Roman"/>
                <w:b/>
                <w:i/>
              </w:rPr>
              <w:t>Description of the methods</w:t>
            </w:r>
            <w:r w:rsidRPr="00FD330C">
              <w:rPr>
                <w:rFonts w:ascii="Times New Roman" w:hAnsi="Times New Roman" w:cs="Times New Roman"/>
                <w:i/>
              </w:rPr>
              <w:t xml:space="preserve">. </w:t>
            </w:r>
            <w:r w:rsidRPr="00FD330C">
              <w:rPr>
                <w:rFonts w:ascii="Times New Roman" w:hAnsi="Times New Roman" w:cs="Times New Roman"/>
              </w:rPr>
              <w:t xml:space="preserve">The methods employed need to be comprehensible; this </w:t>
            </w:r>
            <w:r w:rsidRPr="00FD330C">
              <w:rPr>
                <w:rFonts w:ascii="Times New Roman" w:hAnsi="Times New Roman" w:cs="Times New Roman"/>
                <w:spacing w:val="-47"/>
              </w:rPr>
              <w:t xml:space="preserve"> </w:t>
            </w:r>
            <w:r w:rsidRPr="00FD330C">
              <w:rPr>
                <w:rFonts w:ascii="Times New Roman" w:hAnsi="Times New Roman" w:cs="Times New Roman"/>
              </w:rPr>
              <w:t>includes information on preparatory steps, piloting of material and survey</w:t>
            </w:r>
            <w:r w:rsidRPr="00FD330C">
              <w:rPr>
                <w:rFonts w:ascii="Times New Roman" w:hAnsi="Times New Roman" w:cs="Times New Roman"/>
                <w:spacing w:val="1"/>
              </w:rPr>
              <w:t xml:space="preserve"> </w:t>
            </w:r>
            <w:r w:rsidRPr="00FD330C">
              <w:rPr>
                <w:rFonts w:ascii="Times New Roman" w:hAnsi="Times New Roman" w:cs="Times New Roman"/>
              </w:rPr>
              <w:t>instruments,</w:t>
            </w:r>
            <w:r w:rsidRPr="00FD330C">
              <w:rPr>
                <w:rFonts w:ascii="Times New Roman" w:hAnsi="Times New Roman" w:cs="Times New Roman"/>
                <w:spacing w:val="-2"/>
              </w:rPr>
              <w:t xml:space="preserve"> </w:t>
            </w:r>
            <w:r w:rsidRPr="00FD330C">
              <w:rPr>
                <w:rFonts w:ascii="Times New Roman" w:hAnsi="Times New Roman" w:cs="Times New Roman"/>
              </w:rPr>
              <w:t>design</w:t>
            </w:r>
            <w:r w:rsidRPr="00FD330C">
              <w:rPr>
                <w:rFonts w:ascii="Times New Roman" w:hAnsi="Times New Roman" w:cs="Times New Roman"/>
                <w:spacing w:val="-4"/>
              </w:rPr>
              <w:t xml:space="preserve"> </w:t>
            </w:r>
            <w:r w:rsidRPr="00FD330C">
              <w:rPr>
                <w:rFonts w:ascii="Times New Roman" w:hAnsi="Times New Roman" w:cs="Times New Roman"/>
              </w:rPr>
              <w:t>of</w:t>
            </w:r>
            <w:r w:rsidRPr="00FD330C">
              <w:rPr>
                <w:rFonts w:ascii="Times New Roman" w:hAnsi="Times New Roman" w:cs="Times New Roman"/>
                <w:spacing w:val="-2"/>
              </w:rPr>
              <w:t xml:space="preserve"> </w:t>
            </w:r>
            <w:r w:rsidRPr="00FD330C">
              <w:rPr>
                <w:rFonts w:ascii="Times New Roman" w:hAnsi="Times New Roman" w:cs="Times New Roman"/>
              </w:rPr>
              <w:t>the</w:t>
            </w:r>
            <w:r w:rsidRPr="00FD330C">
              <w:rPr>
                <w:rFonts w:ascii="Times New Roman" w:hAnsi="Times New Roman" w:cs="Times New Roman"/>
                <w:spacing w:val="-2"/>
              </w:rPr>
              <w:t xml:space="preserve"> </w:t>
            </w:r>
            <w:r w:rsidRPr="00FD330C">
              <w:rPr>
                <w:rFonts w:ascii="Times New Roman" w:hAnsi="Times New Roman" w:cs="Times New Roman"/>
              </w:rPr>
              <w:t>survey</w:t>
            </w:r>
            <w:r w:rsidRPr="00FD330C">
              <w:rPr>
                <w:rFonts w:ascii="Times New Roman" w:hAnsi="Times New Roman" w:cs="Times New Roman"/>
                <w:spacing w:val="-2"/>
              </w:rPr>
              <w:t xml:space="preserve"> </w:t>
            </w:r>
            <w:r w:rsidRPr="00FD330C">
              <w:rPr>
                <w:rFonts w:ascii="Times New Roman" w:hAnsi="Times New Roman" w:cs="Times New Roman"/>
              </w:rPr>
              <w:t>instrument(s),</w:t>
            </w:r>
            <w:r w:rsidRPr="00FD330C">
              <w:rPr>
                <w:rFonts w:ascii="Times New Roman" w:hAnsi="Times New Roman" w:cs="Times New Roman"/>
                <w:spacing w:val="-1"/>
              </w:rPr>
              <w:t xml:space="preserve"> </w:t>
            </w:r>
            <w:r w:rsidRPr="00FD330C">
              <w:rPr>
                <w:rFonts w:ascii="Times New Roman" w:hAnsi="Times New Roman" w:cs="Times New Roman"/>
              </w:rPr>
              <w:t>the</w:t>
            </w:r>
            <w:r w:rsidRPr="00FD330C">
              <w:rPr>
                <w:rFonts w:ascii="Times New Roman" w:hAnsi="Times New Roman" w:cs="Times New Roman"/>
                <w:spacing w:val="-1"/>
              </w:rPr>
              <w:t xml:space="preserve"> </w:t>
            </w:r>
            <w:r w:rsidRPr="00FD330C">
              <w:rPr>
                <w:rFonts w:ascii="Times New Roman" w:hAnsi="Times New Roman" w:cs="Times New Roman"/>
              </w:rPr>
              <w:t>number</w:t>
            </w:r>
            <w:r w:rsidRPr="00FD330C">
              <w:rPr>
                <w:rFonts w:ascii="Times New Roman" w:hAnsi="Times New Roman" w:cs="Times New Roman"/>
                <w:spacing w:val="-1"/>
              </w:rPr>
              <w:t xml:space="preserve"> </w:t>
            </w:r>
            <w:r w:rsidRPr="00FD330C">
              <w:rPr>
                <w:rFonts w:ascii="Times New Roman" w:hAnsi="Times New Roman" w:cs="Times New Roman"/>
              </w:rPr>
              <w:t>and</w:t>
            </w:r>
            <w:r w:rsidRPr="00FD330C">
              <w:rPr>
                <w:rFonts w:ascii="Times New Roman" w:hAnsi="Times New Roman" w:cs="Times New Roman"/>
                <w:spacing w:val="-3"/>
              </w:rPr>
              <w:t xml:space="preserve"> </w:t>
            </w:r>
            <w:r w:rsidRPr="00FD330C">
              <w:rPr>
                <w:rFonts w:ascii="Times New Roman" w:hAnsi="Times New Roman" w:cs="Times New Roman"/>
              </w:rPr>
              <w:t>design</w:t>
            </w:r>
            <w:r w:rsidRPr="00FD330C">
              <w:rPr>
                <w:rFonts w:ascii="Times New Roman" w:hAnsi="Times New Roman" w:cs="Times New Roman"/>
                <w:spacing w:val="-2"/>
              </w:rPr>
              <w:t xml:space="preserve"> </w:t>
            </w:r>
            <w:r w:rsidRPr="00FD330C">
              <w:rPr>
                <w:rFonts w:ascii="Times New Roman" w:hAnsi="Times New Roman" w:cs="Times New Roman"/>
              </w:rPr>
              <w:t>of</w:t>
            </w:r>
            <w:r w:rsidRPr="00FD330C">
              <w:rPr>
                <w:rFonts w:ascii="Times New Roman" w:hAnsi="Times New Roman" w:cs="Times New Roman"/>
                <w:spacing w:val="-4"/>
              </w:rPr>
              <w:t xml:space="preserve"> </w:t>
            </w:r>
            <w:r w:rsidRPr="00FD330C">
              <w:rPr>
                <w:rFonts w:ascii="Times New Roman" w:hAnsi="Times New Roman" w:cs="Times New Roman"/>
              </w:rPr>
              <w:t>survey.</w:t>
            </w:r>
          </w:p>
          <w:p w14:paraId="78A163AA" w14:textId="77777777" w:rsidR="00A9721C" w:rsidRPr="00FD330C" w:rsidRDefault="00A9721C" w:rsidP="00C157AD">
            <w:pPr>
              <w:pStyle w:val="TableParagraph"/>
              <w:ind w:right="228"/>
              <w:rPr>
                <w:rFonts w:ascii="Times New Roman" w:hAnsi="Times New Roman" w:cs="Times New Roman"/>
              </w:rPr>
            </w:pPr>
          </w:p>
          <w:p w14:paraId="62796006" w14:textId="77777777" w:rsidR="00A9721C" w:rsidRPr="00FD330C" w:rsidRDefault="00A9721C" w:rsidP="00C157AD">
            <w:pPr>
              <w:pStyle w:val="TableParagraph"/>
              <w:spacing w:line="268" w:lineRule="exact"/>
              <w:rPr>
                <w:rFonts w:ascii="Times New Roman" w:hAnsi="Times New Roman" w:cs="Times New Roman"/>
              </w:rPr>
            </w:pPr>
            <w:r w:rsidRPr="00FD330C">
              <w:rPr>
                <w:rFonts w:ascii="Times New Roman" w:hAnsi="Times New Roman" w:cs="Times New Roman"/>
              </w:rPr>
              <w:t>Rounds (anticipated 2),</w:t>
            </w:r>
            <w:r w:rsidRPr="00FD330C">
              <w:rPr>
                <w:rFonts w:ascii="Times New Roman" w:hAnsi="Times New Roman" w:cs="Times New Roman"/>
                <w:spacing w:val="-4"/>
              </w:rPr>
              <w:t xml:space="preserve"> </w:t>
            </w:r>
            <w:r w:rsidRPr="00FD330C">
              <w:rPr>
                <w:rFonts w:ascii="Times New Roman" w:hAnsi="Times New Roman" w:cs="Times New Roman"/>
                <w:i/>
                <w:iCs/>
              </w:rPr>
              <w:t>methods</w:t>
            </w:r>
            <w:r w:rsidRPr="00FD330C">
              <w:rPr>
                <w:rFonts w:ascii="Times New Roman" w:hAnsi="Times New Roman" w:cs="Times New Roman"/>
                <w:i/>
                <w:iCs/>
                <w:spacing w:val="-3"/>
              </w:rPr>
              <w:t xml:space="preserve"> </w:t>
            </w:r>
            <w:r w:rsidRPr="00FD330C">
              <w:rPr>
                <w:rFonts w:ascii="Times New Roman" w:hAnsi="Times New Roman" w:cs="Times New Roman"/>
                <w:i/>
                <w:iCs/>
              </w:rPr>
              <w:t>of</w:t>
            </w:r>
            <w:r w:rsidRPr="00FD330C">
              <w:rPr>
                <w:rFonts w:ascii="Times New Roman" w:hAnsi="Times New Roman" w:cs="Times New Roman"/>
                <w:i/>
                <w:iCs/>
                <w:spacing w:val="-1"/>
              </w:rPr>
              <w:t xml:space="preserve"> </w:t>
            </w:r>
            <w:r w:rsidRPr="00FD330C">
              <w:rPr>
                <w:rFonts w:ascii="Times New Roman" w:hAnsi="Times New Roman" w:cs="Times New Roman"/>
                <w:i/>
                <w:iCs/>
              </w:rPr>
              <w:t>data</w:t>
            </w:r>
            <w:r w:rsidRPr="00FD330C">
              <w:rPr>
                <w:rFonts w:ascii="Times New Roman" w:hAnsi="Times New Roman" w:cs="Times New Roman"/>
                <w:i/>
                <w:iCs/>
                <w:spacing w:val="-5"/>
              </w:rPr>
              <w:t xml:space="preserve"> </w:t>
            </w:r>
            <w:r w:rsidRPr="00FD330C">
              <w:rPr>
                <w:rFonts w:ascii="Times New Roman" w:hAnsi="Times New Roman" w:cs="Times New Roman"/>
                <w:i/>
                <w:iCs/>
              </w:rPr>
              <w:t>analysis,</w:t>
            </w:r>
            <w:r w:rsidRPr="00FD330C">
              <w:rPr>
                <w:rFonts w:ascii="Times New Roman" w:hAnsi="Times New Roman" w:cs="Times New Roman"/>
                <w:i/>
                <w:iCs/>
                <w:spacing w:val="-1"/>
              </w:rPr>
              <w:t xml:space="preserve"> </w:t>
            </w:r>
            <w:r w:rsidRPr="00FD330C">
              <w:rPr>
                <w:rFonts w:ascii="Times New Roman" w:hAnsi="Times New Roman" w:cs="Times New Roman"/>
                <w:i/>
                <w:iCs/>
              </w:rPr>
              <w:t>processing</w:t>
            </w:r>
            <w:r w:rsidRPr="00FD330C">
              <w:rPr>
                <w:rFonts w:ascii="Times New Roman" w:hAnsi="Times New Roman" w:cs="Times New Roman"/>
                <w:i/>
                <w:iCs/>
                <w:spacing w:val="-2"/>
              </w:rPr>
              <w:t xml:space="preserve"> </w:t>
            </w:r>
            <w:r w:rsidRPr="00FD330C">
              <w:rPr>
                <w:rFonts w:ascii="Times New Roman" w:hAnsi="Times New Roman" w:cs="Times New Roman"/>
                <w:i/>
                <w:iCs/>
              </w:rPr>
              <w:t>and</w:t>
            </w:r>
            <w:r w:rsidRPr="00FD330C">
              <w:rPr>
                <w:rFonts w:ascii="Times New Roman" w:hAnsi="Times New Roman" w:cs="Times New Roman"/>
                <w:i/>
                <w:iCs/>
                <w:spacing w:val="-5"/>
              </w:rPr>
              <w:t xml:space="preserve"> </w:t>
            </w:r>
            <w:r w:rsidRPr="00FD330C">
              <w:rPr>
                <w:rFonts w:ascii="Times New Roman" w:hAnsi="Times New Roman" w:cs="Times New Roman"/>
                <w:i/>
                <w:iCs/>
              </w:rPr>
              <w:t>synthesis</w:t>
            </w:r>
            <w:r w:rsidRPr="00FD330C">
              <w:rPr>
                <w:rFonts w:ascii="Times New Roman" w:hAnsi="Times New Roman" w:cs="Times New Roman"/>
                <w:i/>
                <w:iCs/>
                <w:spacing w:val="-3"/>
              </w:rPr>
              <w:t xml:space="preserve"> </w:t>
            </w:r>
            <w:r w:rsidRPr="00FD330C">
              <w:rPr>
                <w:rFonts w:ascii="Times New Roman" w:hAnsi="Times New Roman" w:cs="Times New Roman"/>
                <w:i/>
                <w:iCs/>
              </w:rPr>
              <w:t>of</w:t>
            </w:r>
            <w:r w:rsidRPr="00FD330C">
              <w:rPr>
                <w:rFonts w:ascii="Times New Roman" w:hAnsi="Times New Roman" w:cs="Times New Roman"/>
                <w:i/>
                <w:iCs/>
                <w:spacing w:val="-1"/>
              </w:rPr>
              <w:t xml:space="preserve"> </w:t>
            </w:r>
            <w:r w:rsidRPr="00FD330C">
              <w:rPr>
                <w:rFonts w:ascii="Times New Roman" w:hAnsi="Times New Roman" w:cs="Times New Roman"/>
                <w:i/>
                <w:iCs/>
              </w:rPr>
              <w:lastRenderedPageBreak/>
              <w:t>experts’</w:t>
            </w:r>
            <w:r w:rsidRPr="00FD330C">
              <w:rPr>
                <w:rFonts w:ascii="Times New Roman" w:hAnsi="Times New Roman" w:cs="Times New Roman"/>
                <w:i/>
                <w:iCs/>
                <w:spacing w:val="2"/>
              </w:rPr>
              <w:t xml:space="preserve"> </w:t>
            </w:r>
            <w:r w:rsidRPr="00FD330C">
              <w:rPr>
                <w:rFonts w:ascii="Times New Roman" w:hAnsi="Times New Roman" w:cs="Times New Roman"/>
                <w:i/>
                <w:iCs/>
              </w:rPr>
              <w:t>responses</w:t>
            </w:r>
            <w:r w:rsidRPr="00FD330C">
              <w:rPr>
                <w:rFonts w:ascii="Times New Roman" w:hAnsi="Times New Roman" w:cs="Times New Roman"/>
                <w:spacing w:val="-1"/>
              </w:rPr>
              <w:t xml:space="preserve"> </w:t>
            </w:r>
            <w:r w:rsidRPr="00FD330C">
              <w:rPr>
                <w:rFonts w:ascii="Times New Roman" w:hAnsi="Times New Roman" w:cs="Times New Roman"/>
              </w:rPr>
              <w:t>inform</w:t>
            </w:r>
            <w:r w:rsidRPr="00FD330C">
              <w:rPr>
                <w:rFonts w:ascii="Times New Roman" w:hAnsi="Times New Roman" w:cs="Times New Roman"/>
                <w:spacing w:val="-4"/>
              </w:rPr>
              <w:t xml:space="preserve"> </w:t>
            </w:r>
            <w:r w:rsidRPr="00FD330C">
              <w:rPr>
                <w:rFonts w:ascii="Times New Roman" w:hAnsi="Times New Roman" w:cs="Times New Roman"/>
              </w:rPr>
              <w:t>the subsequent</w:t>
            </w:r>
            <w:r w:rsidRPr="00FD330C">
              <w:rPr>
                <w:rFonts w:ascii="Times New Roman" w:hAnsi="Times New Roman" w:cs="Times New Roman"/>
                <w:spacing w:val="-2"/>
              </w:rPr>
              <w:t xml:space="preserve"> </w:t>
            </w:r>
            <w:r w:rsidRPr="00FD330C">
              <w:rPr>
                <w:rFonts w:ascii="Times New Roman" w:hAnsi="Times New Roman" w:cs="Times New Roman"/>
              </w:rPr>
              <w:t>survey</w:t>
            </w:r>
            <w:r w:rsidRPr="00FD330C">
              <w:rPr>
                <w:rFonts w:ascii="Times New Roman" w:hAnsi="Times New Roman" w:cs="Times New Roman"/>
                <w:spacing w:val="-2"/>
              </w:rPr>
              <w:t xml:space="preserve"> </w:t>
            </w:r>
            <w:r w:rsidRPr="00FD330C">
              <w:rPr>
                <w:rFonts w:ascii="Times New Roman" w:hAnsi="Times New Roman" w:cs="Times New Roman"/>
              </w:rPr>
              <w:t>round</w:t>
            </w:r>
            <w:r w:rsidRPr="00FD330C">
              <w:rPr>
                <w:rFonts w:ascii="Times New Roman" w:hAnsi="Times New Roman" w:cs="Times New Roman"/>
                <w:spacing w:val="-2"/>
              </w:rPr>
              <w:t xml:space="preserve"> </w:t>
            </w:r>
            <w:r w:rsidRPr="00FD330C">
              <w:rPr>
                <w:rFonts w:ascii="Times New Roman" w:hAnsi="Times New Roman" w:cs="Times New Roman"/>
              </w:rPr>
              <w:t>and</w:t>
            </w:r>
            <w:r w:rsidRPr="00FD330C">
              <w:rPr>
                <w:rFonts w:ascii="Times New Roman" w:hAnsi="Times New Roman" w:cs="Times New Roman"/>
                <w:spacing w:val="-5"/>
              </w:rPr>
              <w:t xml:space="preserve"> </w:t>
            </w:r>
            <w:r w:rsidRPr="00FD330C">
              <w:rPr>
                <w:rFonts w:ascii="Times New Roman" w:hAnsi="Times New Roman" w:cs="Times New Roman"/>
              </w:rPr>
              <w:t>methodological</w:t>
            </w:r>
            <w:r w:rsidRPr="00FD330C">
              <w:rPr>
                <w:rFonts w:ascii="Times New Roman" w:hAnsi="Times New Roman" w:cs="Times New Roman"/>
                <w:spacing w:val="-2"/>
              </w:rPr>
              <w:t xml:space="preserve"> </w:t>
            </w:r>
            <w:r w:rsidRPr="00FD330C">
              <w:rPr>
                <w:rFonts w:ascii="Times New Roman" w:hAnsi="Times New Roman" w:cs="Times New Roman"/>
              </w:rPr>
              <w:t>decisions</w:t>
            </w:r>
            <w:r w:rsidRPr="00FD330C">
              <w:rPr>
                <w:rFonts w:ascii="Times New Roman" w:hAnsi="Times New Roman" w:cs="Times New Roman"/>
                <w:spacing w:val="-1"/>
              </w:rPr>
              <w:t xml:space="preserve"> </w:t>
            </w:r>
            <w:r w:rsidRPr="00FD330C">
              <w:rPr>
                <w:rFonts w:ascii="Times New Roman" w:hAnsi="Times New Roman" w:cs="Times New Roman"/>
              </w:rPr>
              <w:t>taken</w:t>
            </w:r>
            <w:r w:rsidRPr="00FD330C">
              <w:rPr>
                <w:rFonts w:ascii="Times New Roman" w:hAnsi="Times New Roman" w:cs="Times New Roman"/>
                <w:spacing w:val="-3"/>
              </w:rPr>
              <w:t xml:space="preserve"> </w:t>
            </w:r>
            <w:r w:rsidRPr="00FD330C">
              <w:rPr>
                <w:rFonts w:ascii="Times New Roman" w:hAnsi="Times New Roman" w:cs="Times New Roman"/>
              </w:rPr>
              <w:t>by</w:t>
            </w:r>
            <w:r w:rsidRPr="00FD330C">
              <w:rPr>
                <w:rFonts w:ascii="Times New Roman" w:hAnsi="Times New Roman" w:cs="Times New Roman"/>
                <w:spacing w:val="-1"/>
              </w:rPr>
              <w:t xml:space="preserve"> </w:t>
            </w:r>
            <w:r w:rsidRPr="00FD330C">
              <w:rPr>
                <w:rFonts w:ascii="Times New Roman" w:hAnsi="Times New Roman" w:cs="Times New Roman"/>
              </w:rPr>
              <w:t>the research</w:t>
            </w:r>
            <w:r w:rsidRPr="00FD330C">
              <w:rPr>
                <w:rFonts w:ascii="Times New Roman" w:hAnsi="Times New Roman" w:cs="Times New Roman"/>
                <w:spacing w:val="-3"/>
              </w:rPr>
              <w:t xml:space="preserve"> </w:t>
            </w:r>
            <w:r w:rsidRPr="00FD330C">
              <w:rPr>
                <w:rFonts w:ascii="Times New Roman" w:hAnsi="Times New Roman" w:cs="Times New Roman"/>
              </w:rPr>
              <w:t>team throughout</w:t>
            </w:r>
            <w:r w:rsidRPr="00FD330C">
              <w:rPr>
                <w:rFonts w:ascii="Times New Roman" w:hAnsi="Times New Roman" w:cs="Times New Roman"/>
                <w:spacing w:val="-3"/>
              </w:rPr>
              <w:t xml:space="preserve"> </w:t>
            </w:r>
            <w:r w:rsidRPr="00FD330C">
              <w:rPr>
                <w:rFonts w:ascii="Times New Roman" w:hAnsi="Times New Roman" w:cs="Times New Roman"/>
              </w:rPr>
              <w:t>the</w:t>
            </w:r>
            <w:r w:rsidRPr="00FD330C">
              <w:rPr>
                <w:rFonts w:ascii="Times New Roman" w:hAnsi="Times New Roman" w:cs="Times New Roman"/>
                <w:spacing w:val="2"/>
              </w:rPr>
              <w:t xml:space="preserve"> </w:t>
            </w:r>
            <w:r w:rsidRPr="00FD330C">
              <w:rPr>
                <w:rFonts w:ascii="Times New Roman" w:hAnsi="Times New Roman" w:cs="Times New Roman"/>
              </w:rPr>
              <w:t>process</w:t>
            </w:r>
          </w:p>
        </w:tc>
        <w:tc>
          <w:tcPr>
            <w:tcW w:w="968" w:type="dxa"/>
            <w:shd w:val="clear" w:color="auto" w:fill="E2EFD9" w:themeFill="accent6" w:themeFillTint="33"/>
          </w:tcPr>
          <w:p w14:paraId="6565BC57" w14:textId="35C0D5A8" w:rsidR="00A9721C" w:rsidRPr="00FD330C" w:rsidRDefault="00A9721C" w:rsidP="00C157AD">
            <w:pPr>
              <w:pStyle w:val="TableParagraph"/>
              <w:ind w:left="0" w:right="366"/>
              <w:rPr>
                <w:rFonts w:ascii="Times New Roman" w:hAnsi="Times New Roman" w:cs="Times New Roman"/>
                <w:color w:val="000000" w:themeColor="text1"/>
              </w:rPr>
            </w:pPr>
            <w:r w:rsidRPr="00FD330C">
              <w:rPr>
                <w:rFonts w:ascii="Times New Roman" w:hAnsi="Times New Roman" w:cs="Times New Roman"/>
                <w:color w:val="000000" w:themeColor="text1"/>
              </w:rPr>
              <w:lastRenderedPageBreak/>
              <w:t>Page</w:t>
            </w:r>
            <w:r w:rsidR="00C14CD7" w:rsidRPr="00FD330C">
              <w:rPr>
                <w:rFonts w:ascii="Times New Roman" w:hAnsi="Times New Roman" w:cs="Times New Roman"/>
                <w:color w:val="000000" w:themeColor="text1"/>
              </w:rPr>
              <w:t>6</w:t>
            </w:r>
            <w:r w:rsidRPr="00FD330C">
              <w:rPr>
                <w:rFonts w:ascii="Times New Roman" w:hAnsi="Times New Roman" w:cs="Times New Roman"/>
                <w:color w:val="000000" w:themeColor="text1"/>
              </w:rPr>
              <w:t>-</w:t>
            </w:r>
            <w:r w:rsidR="002564E9" w:rsidRPr="00FD330C">
              <w:rPr>
                <w:rFonts w:ascii="Times New Roman" w:hAnsi="Times New Roman" w:cs="Times New Roman"/>
                <w:color w:val="000000" w:themeColor="text1"/>
              </w:rPr>
              <w:t>1</w:t>
            </w:r>
            <w:r w:rsidR="00C14CD7" w:rsidRPr="00FD330C">
              <w:rPr>
                <w:rFonts w:ascii="Times New Roman" w:hAnsi="Times New Roman" w:cs="Times New Roman"/>
                <w:color w:val="000000" w:themeColor="text1"/>
              </w:rPr>
              <w:t>1</w:t>
            </w:r>
          </w:p>
        </w:tc>
      </w:tr>
      <w:tr w:rsidR="00A9721C" w:rsidRPr="00FD330C" w14:paraId="4D599045" w14:textId="77777777" w:rsidTr="00C157AD">
        <w:trPr>
          <w:trHeight w:val="1072"/>
        </w:trPr>
        <w:tc>
          <w:tcPr>
            <w:tcW w:w="8104" w:type="dxa"/>
          </w:tcPr>
          <w:p w14:paraId="4A763C78" w14:textId="77777777" w:rsidR="00A9721C" w:rsidRPr="00FD330C" w:rsidRDefault="00A9721C" w:rsidP="00C157AD">
            <w:pPr>
              <w:pStyle w:val="TableParagraph"/>
              <w:spacing w:line="268" w:lineRule="exact"/>
              <w:rPr>
                <w:rFonts w:ascii="Times New Roman" w:hAnsi="Times New Roman" w:cs="Times New Roman"/>
              </w:rPr>
            </w:pPr>
            <w:r w:rsidRPr="00FD330C">
              <w:rPr>
                <w:rFonts w:ascii="Times New Roman" w:hAnsi="Times New Roman" w:cs="Times New Roman"/>
                <w:b/>
                <w:i/>
              </w:rPr>
              <w:t>Procedure</w:t>
            </w:r>
            <w:r w:rsidRPr="00FD330C">
              <w:rPr>
                <w:rFonts w:ascii="Times New Roman" w:hAnsi="Times New Roman" w:cs="Times New Roman"/>
                <w:i/>
              </w:rPr>
              <w:t>.</w:t>
            </w:r>
            <w:r w:rsidRPr="00FD330C">
              <w:rPr>
                <w:rFonts w:ascii="Times New Roman" w:hAnsi="Times New Roman" w:cs="Times New Roman"/>
                <w:i/>
                <w:spacing w:val="-2"/>
              </w:rPr>
              <w:t xml:space="preserve"> </w:t>
            </w:r>
            <w:r w:rsidRPr="00FD330C">
              <w:rPr>
                <w:rFonts w:ascii="Times New Roman" w:hAnsi="Times New Roman" w:cs="Times New Roman"/>
              </w:rPr>
              <w:t>Flow chart</w:t>
            </w:r>
            <w:r w:rsidRPr="00FD330C">
              <w:rPr>
                <w:rFonts w:ascii="Times New Roman" w:hAnsi="Times New Roman" w:cs="Times New Roman"/>
                <w:spacing w:val="-1"/>
              </w:rPr>
              <w:t xml:space="preserve"> </w:t>
            </w:r>
            <w:r w:rsidRPr="00FD330C">
              <w:rPr>
                <w:rFonts w:ascii="Times New Roman" w:hAnsi="Times New Roman" w:cs="Times New Roman"/>
              </w:rPr>
              <w:t>to illustrate</w:t>
            </w:r>
            <w:r w:rsidRPr="00FD330C">
              <w:rPr>
                <w:rFonts w:ascii="Times New Roman" w:hAnsi="Times New Roman" w:cs="Times New Roman"/>
                <w:spacing w:val="-3"/>
              </w:rPr>
              <w:t xml:space="preserve"> </w:t>
            </w:r>
            <w:r w:rsidRPr="00FD330C">
              <w:rPr>
                <w:rFonts w:ascii="Times New Roman" w:hAnsi="Times New Roman" w:cs="Times New Roman"/>
              </w:rPr>
              <w:t>the</w:t>
            </w:r>
            <w:r w:rsidRPr="00FD330C">
              <w:rPr>
                <w:rFonts w:ascii="Times New Roman" w:hAnsi="Times New Roman" w:cs="Times New Roman"/>
                <w:spacing w:val="-1"/>
              </w:rPr>
              <w:t xml:space="preserve"> </w:t>
            </w:r>
            <w:r w:rsidRPr="00FD330C">
              <w:rPr>
                <w:rFonts w:ascii="Times New Roman" w:hAnsi="Times New Roman" w:cs="Times New Roman"/>
              </w:rPr>
              <w:t>stages</w:t>
            </w:r>
            <w:r w:rsidRPr="00FD330C">
              <w:rPr>
                <w:rFonts w:ascii="Times New Roman" w:hAnsi="Times New Roman" w:cs="Times New Roman"/>
                <w:spacing w:val="-3"/>
              </w:rPr>
              <w:t xml:space="preserve"> </w:t>
            </w:r>
            <w:r w:rsidRPr="00FD330C">
              <w:rPr>
                <w:rFonts w:ascii="Times New Roman" w:hAnsi="Times New Roman" w:cs="Times New Roman"/>
              </w:rPr>
              <w:t>of</w:t>
            </w:r>
            <w:r w:rsidRPr="00FD330C">
              <w:rPr>
                <w:rFonts w:ascii="Times New Roman" w:hAnsi="Times New Roman" w:cs="Times New Roman"/>
                <w:spacing w:val="-3"/>
              </w:rPr>
              <w:t xml:space="preserve"> </w:t>
            </w:r>
            <w:r w:rsidRPr="00FD330C">
              <w:rPr>
                <w:rFonts w:ascii="Times New Roman" w:hAnsi="Times New Roman" w:cs="Times New Roman"/>
              </w:rPr>
              <w:t>the</w:t>
            </w:r>
            <w:r w:rsidRPr="00FD330C">
              <w:rPr>
                <w:rFonts w:ascii="Times New Roman" w:hAnsi="Times New Roman" w:cs="Times New Roman"/>
                <w:spacing w:val="-3"/>
              </w:rPr>
              <w:t xml:space="preserve"> </w:t>
            </w:r>
            <w:r w:rsidRPr="00FD330C">
              <w:rPr>
                <w:rFonts w:ascii="Times New Roman" w:hAnsi="Times New Roman" w:cs="Times New Roman"/>
              </w:rPr>
              <w:t>Delphi</w:t>
            </w:r>
            <w:r w:rsidRPr="00FD330C">
              <w:rPr>
                <w:rFonts w:ascii="Times New Roman" w:hAnsi="Times New Roman" w:cs="Times New Roman"/>
                <w:spacing w:val="-1"/>
              </w:rPr>
              <w:t xml:space="preserve"> </w:t>
            </w:r>
            <w:r w:rsidRPr="00FD330C">
              <w:rPr>
                <w:rFonts w:ascii="Times New Roman" w:hAnsi="Times New Roman" w:cs="Times New Roman"/>
              </w:rPr>
              <w:t>process,</w:t>
            </w:r>
            <w:r w:rsidRPr="00FD330C">
              <w:rPr>
                <w:rFonts w:ascii="Times New Roman" w:hAnsi="Times New Roman" w:cs="Times New Roman"/>
                <w:spacing w:val="-1"/>
              </w:rPr>
              <w:t xml:space="preserve"> </w:t>
            </w:r>
            <w:r w:rsidRPr="00FD330C">
              <w:rPr>
                <w:rFonts w:ascii="Times New Roman" w:hAnsi="Times New Roman" w:cs="Times New Roman"/>
              </w:rPr>
              <w:t>including</w:t>
            </w:r>
            <w:r w:rsidRPr="00FD330C">
              <w:rPr>
                <w:rFonts w:ascii="Times New Roman" w:hAnsi="Times New Roman" w:cs="Times New Roman"/>
                <w:spacing w:val="-2"/>
              </w:rPr>
              <w:t xml:space="preserve"> </w:t>
            </w:r>
            <w:r w:rsidRPr="00FD330C">
              <w:rPr>
                <w:rFonts w:ascii="Times New Roman" w:hAnsi="Times New Roman" w:cs="Times New Roman"/>
              </w:rPr>
              <w:t>a</w:t>
            </w:r>
          </w:p>
          <w:p w14:paraId="34FAB058" w14:textId="77777777" w:rsidR="00A9721C" w:rsidRPr="00FD330C" w:rsidRDefault="00A9721C" w:rsidP="00C157AD">
            <w:pPr>
              <w:pStyle w:val="TableParagraph"/>
              <w:ind w:right="228"/>
              <w:rPr>
                <w:rFonts w:ascii="Times New Roman" w:hAnsi="Times New Roman" w:cs="Times New Roman"/>
                <w:b/>
                <w:i/>
              </w:rPr>
            </w:pPr>
            <w:r w:rsidRPr="00FD330C">
              <w:rPr>
                <w:rFonts w:ascii="Times New Roman" w:hAnsi="Times New Roman" w:cs="Times New Roman"/>
              </w:rPr>
              <w:t>preparatory phase, the actual ‘Delphi rounds’, interim steps of data processing and</w:t>
            </w:r>
            <w:r w:rsidRPr="00FD330C">
              <w:rPr>
                <w:rFonts w:ascii="Times New Roman" w:hAnsi="Times New Roman" w:cs="Times New Roman"/>
                <w:spacing w:val="-47"/>
              </w:rPr>
              <w:t xml:space="preserve"> </w:t>
            </w:r>
            <w:r w:rsidRPr="00FD330C">
              <w:rPr>
                <w:rFonts w:ascii="Times New Roman" w:hAnsi="Times New Roman" w:cs="Times New Roman"/>
              </w:rPr>
              <w:t>analysis, and</w:t>
            </w:r>
            <w:r w:rsidRPr="00FD330C">
              <w:rPr>
                <w:rFonts w:ascii="Times New Roman" w:hAnsi="Times New Roman" w:cs="Times New Roman"/>
                <w:spacing w:val="-1"/>
              </w:rPr>
              <w:t xml:space="preserve"> </w:t>
            </w:r>
            <w:r w:rsidRPr="00FD330C">
              <w:rPr>
                <w:rFonts w:ascii="Times New Roman" w:hAnsi="Times New Roman" w:cs="Times New Roman"/>
              </w:rPr>
              <w:t>concluding</w:t>
            </w:r>
            <w:r w:rsidRPr="00FD330C">
              <w:rPr>
                <w:rFonts w:ascii="Times New Roman" w:hAnsi="Times New Roman" w:cs="Times New Roman"/>
                <w:spacing w:val="-1"/>
              </w:rPr>
              <w:t xml:space="preserve"> </w:t>
            </w:r>
            <w:r w:rsidRPr="00FD330C">
              <w:rPr>
                <w:rFonts w:ascii="Times New Roman" w:hAnsi="Times New Roman" w:cs="Times New Roman"/>
              </w:rPr>
              <w:t>steps</w:t>
            </w:r>
          </w:p>
        </w:tc>
        <w:tc>
          <w:tcPr>
            <w:tcW w:w="968" w:type="dxa"/>
            <w:shd w:val="clear" w:color="auto" w:fill="E2EFD9" w:themeFill="accent6" w:themeFillTint="33"/>
          </w:tcPr>
          <w:p w14:paraId="104BF743" w14:textId="17D5BB58" w:rsidR="00A9721C" w:rsidRPr="00FD330C" w:rsidRDefault="00A9721C" w:rsidP="00C157AD">
            <w:pPr>
              <w:pStyle w:val="TableParagraph"/>
              <w:ind w:left="0" w:right="366"/>
              <w:rPr>
                <w:rFonts w:ascii="Times New Roman" w:hAnsi="Times New Roman" w:cs="Times New Roman"/>
                <w:color w:val="000000" w:themeColor="text1"/>
              </w:rPr>
            </w:pPr>
            <w:r w:rsidRPr="00FD330C">
              <w:rPr>
                <w:rFonts w:ascii="Times New Roman" w:hAnsi="Times New Roman" w:cs="Times New Roman"/>
              </w:rPr>
              <w:t xml:space="preserve">Page </w:t>
            </w:r>
            <w:r w:rsidR="002564E9" w:rsidRPr="00FD330C">
              <w:rPr>
                <w:rFonts w:ascii="Times New Roman" w:hAnsi="Times New Roman" w:cs="Times New Roman"/>
              </w:rPr>
              <w:t>2</w:t>
            </w:r>
            <w:r w:rsidR="00C14CD7" w:rsidRPr="00FD330C">
              <w:rPr>
                <w:rFonts w:ascii="Times New Roman" w:hAnsi="Times New Roman" w:cs="Times New Roman"/>
              </w:rPr>
              <w:t>1</w:t>
            </w:r>
          </w:p>
        </w:tc>
      </w:tr>
      <w:tr w:rsidR="00A9721C" w:rsidRPr="00FD330C" w14:paraId="27E0EF27" w14:textId="77777777" w:rsidTr="00C157AD">
        <w:trPr>
          <w:trHeight w:val="1072"/>
        </w:trPr>
        <w:tc>
          <w:tcPr>
            <w:tcW w:w="8104" w:type="dxa"/>
          </w:tcPr>
          <w:p w14:paraId="0000731F" w14:textId="77777777" w:rsidR="00A9721C" w:rsidRPr="00FD330C" w:rsidRDefault="00A9721C" w:rsidP="00C157AD">
            <w:pPr>
              <w:pStyle w:val="TableParagraph"/>
              <w:ind w:right="228"/>
              <w:rPr>
                <w:rFonts w:ascii="Times New Roman" w:hAnsi="Times New Roman" w:cs="Times New Roman"/>
                <w:b/>
                <w:i/>
              </w:rPr>
            </w:pPr>
            <w:r w:rsidRPr="00FD330C">
              <w:rPr>
                <w:rFonts w:ascii="Times New Roman" w:hAnsi="Times New Roman" w:cs="Times New Roman"/>
                <w:b/>
                <w:i/>
              </w:rPr>
              <w:t>Definition and attainment of consensus</w:t>
            </w:r>
            <w:r w:rsidRPr="00FD330C">
              <w:rPr>
                <w:rFonts w:ascii="Times New Roman" w:hAnsi="Times New Roman" w:cs="Times New Roman"/>
                <w:i/>
              </w:rPr>
              <w:t xml:space="preserve">. </w:t>
            </w:r>
            <w:r w:rsidRPr="00FD330C">
              <w:rPr>
                <w:rFonts w:ascii="Times New Roman" w:hAnsi="Times New Roman" w:cs="Times New Roman"/>
              </w:rPr>
              <w:t>It needs to be comprehensible to the reader</w:t>
            </w:r>
            <w:r w:rsidRPr="00FD330C">
              <w:rPr>
                <w:rFonts w:ascii="Times New Roman" w:hAnsi="Times New Roman" w:cs="Times New Roman"/>
                <w:spacing w:val="1"/>
              </w:rPr>
              <w:t xml:space="preserve"> </w:t>
            </w:r>
            <w:r w:rsidRPr="00FD330C">
              <w:rPr>
                <w:rFonts w:ascii="Times New Roman" w:hAnsi="Times New Roman" w:cs="Times New Roman"/>
              </w:rPr>
              <w:t>how consensus</w:t>
            </w:r>
            <w:r w:rsidRPr="00FD330C">
              <w:rPr>
                <w:rFonts w:ascii="Times New Roman" w:hAnsi="Times New Roman" w:cs="Times New Roman"/>
                <w:spacing w:val="-4"/>
              </w:rPr>
              <w:t xml:space="preserve"> </w:t>
            </w:r>
            <w:r w:rsidRPr="00FD330C">
              <w:rPr>
                <w:rFonts w:ascii="Times New Roman" w:hAnsi="Times New Roman" w:cs="Times New Roman"/>
              </w:rPr>
              <w:t>was</w:t>
            </w:r>
            <w:r w:rsidRPr="00FD330C">
              <w:rPr>
                <w:rFonts w:ascii="Times New Roman" w:hAnsi="Times New Roman" w:cs="Times New Roman"/>
                <w:spacing w:val="-4"/>
              </w:rPr>
              <w:t xml:space="preserve"> </w:t>
            </w:r>
            <w:r w:rsidRPr="00FD330C">
              <w:rPr>
                <w:rFonts w:ascii="Times New Roman" w:hAnsi="Times New Roman" w:cs="Times New Roman"/>
              </w:rPr>
              <w:t>achieved</w:t>
            </w:r>
            <w:r w:rsidRPr="00FD330C">
              <w:rPr>
                <w:rFonts w:ascii="Times New Roman" w:hAnsi="Times New Roman" w:cs="Times New Roman"/>
                <w:spacing w:val="-1"/>
              </w:rPr>
              <w:t xml:space="preserve"> </w:t>
            </w:r>
            <w:r w:rsidRPr="00FD330C">
              <w:rPr>
                <w:rFonts w:ascii="Times New Roman" w:hAnsi="Times New Roman" w:cs="Times New Roman"/>
              </w:rPr>
              <w:t>throughout</w:t>
            </w:r>
            <w:r w:rsidRPr="00FD330C">
              <w:rPr>
                <w:rFonts w:ascii="Times New Roman" w:hAnsi="Times New Roman" w:cs="Times New Roman"/>
                <w:spacing w:val="1"/>
              </w:rPr>
              <w:t xml:space="preserve"> </w:t>
            </w:r>
            <w:r w:rsidRPr="00FD330C">
              <w:rPr>
                <w:rFonts w:ascii="Times New Roman" w:hAnsi="Times New Roman" w:cs="Times New Roman"/>
              </w:rPr>
              <w:t>the</w:t>
            </w:r>
            <w:r w:rsidRPr="00FD330C">
              <w:rPr>
                <w:rFonts w:ascii="Times New Roman" w:hAnsi="Times New Roman" w:cs="Times New Roman"/>
                <w:spacing w:val="-4"/>
              </w:rPr>
              <w:t xml:space="preserve"> </w:t>
            </w:r>
            <w:r w:rsidRPr="00FD330C">
              <w:rPr>
                <w:rFonts w:ascii="Times New Roman" w:hAnsi="Times New Roman" w:cs="Times New Roman"/>
              </w:rPr>
              <w:t>process,</w:t>
            </w:r>
            <w:r w:rsidRPr="00FD330C">
              <w:rPr>
                <w:rFonts w:ascii="Times New Roman" w:hAnsi="Times New Roman" w:cs="Times New Roman"/>
                <w:spacing w:val="-3"/>
              </w:rPr>
              <w:t xml:space="preserve"> </w:t>
            </w:r>
            <w:r w:rsidRPr="00FD330C">
              <w:rPr>
                <w:rFonts w:ascii="Times New Roman" w:hAnsi="Times New Roman" w:cs="Times New Roman"/>
              </w:rPr>
              <w:t>including</w:t>
            </w:r>
            <w:r w:rsidRPr="00FD330C">
              <w:rPr>
                <w:rFonts w:ascii="Times New Roman" w:hAnsi="Times New Roman" w:cs="Times New Roman"/>
                <w:spacing w:val="-2"/>
              </w:rPr>
              <w:t xml:space="preserve"> </w:t>
            </w:r>
            <w:r w:rsidRPr="00FD330C">
              <w:rPr>
                <w:rFonts w:ascii="Times New Roman" w:hAnsi="Times New Roman" w:cs="Times New Roman"/>
              </w:rPr>
              <w:t>strategies</w:t>
            </w:r>
            <w:r w:rsidRPr="00FD330C">
              <w:rPr>
                <w:rFonts w:ascii="Times New Roman" w:hAnsi="Times New Roman" w:cs="Times New Roman"/>
                <w:spacing w:val="-2"/>
              </w:rPr>
              <w:t xml:space="preserve"> </w:t>
            </w:r>
            <w:r w:rsidRPr="00FD330C">
              <w:rPr>
                <w:rFonts w:ascii="Times New Roman" w:hAnsi="Times New Roman" w:cs="Times New Roman"/>
              </w:rPr>
              <w:t>to deal</w:t>
            </w:r>
            <w:r w:rsidRPr="00FD330C">
              <w:rPr>
                <w:rFonts w:ascii="Times New Roman" w:hAnsi="Times New Roman" w:cs="Times New Roman"/>
                <w:spacing w:val="-4"/>
              </w:rPr>
              <w:t xml:space="preserve"> </w:t>
            </w:r>
            <w:r w:rsidRPr="00FD330C">
              <w:rPr>
                <w:rFonts w:ascii="Times New Roman" w:hAnsi="Times New Roman" w:cs="Times New Roman"/>
              </w:rPr>
              <w:t>with non-consensus</w:t>
            </w:r>
          </w:p>
        </w:tc>
        <w:tc>
          <w:tcPr>
            <w:tcW w:w="968" w:type="dxa"/>
            <w:shd w:val="clear" w:color="auto" w:fill="E2EFD9" w:themeFill="accent6" w:themeFillTint="33"/>
          </w:tcPr>
          <w:p w14:paraId="2C4D2DC0" w14:textId="00F4F4AC" w:rsidR="00A9721C" w:rsidRPr="00FD330C" w:rsidRDefault="00A9721C" w:rsidP="00C157AD">
            <w:pPr>
              <w:pStyle w:val="TableParagraph"/>
              <w:ind w:left="0" w:right="366"/>
              <w:rPr>
                <w:rFonts w:ascii="Times New Roman" w:hAnsi="Times New Roman" w:cs="Times New Roman"/>
                <w:color w:val="000000" w:themeColor="text1"/>
              </w:rPr>
            </w:pPr>
            <w:r w:rsidRPr="00FD330C">
              <w:rPr>
                <w:rFonts w:ascii="Times New Roman" w:hAnsi="Times New Roman" w:cs="Times New Roman"/>
              </w:rPr>
              <w:t xml:space="preserve">Page </w:t>
            </w:r>
            <w:r w:rsidR="002564E9" w:rsidRPr="00FD330C">
              <w:rPr>
                <w:rFonts w:ascii="Times New Roman" w:hAnsi="Times New Roman" w:cs="Times New Roman"/>
              </w:rPr>
              <w:t>10</w:t>
            </w:r>
            <w:r w:rsidR="00C14CD7" w:rsidRPr="00FD330C">
              <w:rPr>
                <w:rFonts w:ascii="Times New Roman" w:hAnsi="Times New Roman" w:cs="Times New Roman"/>
              </w:rPr>
              <w:t>-11</w:t>
            </w:r>
          </w:p>
        </w:tc>
      </w:tr>
      <w:tr w:rsidR="00A9721C" w:rsidRPr="00FD330C" w14:paraId="7B49B0F4" w14:textId="77777777" w:rsidTr="00C157AD">
        <w:trPr>
          <w:trHeight w:val="1341"/>
        </w:trPr>
        <w:tc>
          <w:tcPr>
            <w:tcW w:w="8104" w:type="dxa"/>
          </w:tcPr>
          <w:p w14:paraId="7B43689B" w14:textId="77777777" w:rsidR="00A9721C" w:rsidRPr="00FD330C" w:rsidRDefault="00A9721C" w:rsidP="00C157AD">
            <w:pPr>
              <w:pStyle w:val="TableParagraph"/>
              <w:ind w:right="322"/>
              <w:rPr>
                <w:rFonts w:ascii="Times New Roman" w:hAnsi="Times New Roman" w:cs="Times New Roman"/>
              </w:rPr>
            </w:pPr>
            <w:r w:rsidRPr="00FD330C">
              <w:rPr>
                <w:rFonts w:ascii="Times New Roman" w:hAnsi="Times New Roman" w:cs="Times New Roman"/>
                <w:b/>
                <w:i/>
              </w:rPr>
              <w:t>Results</w:t>
            </w:r>
            <w:r w:rsidRPr="00FD330C">
              <w:rPr>
                <w:rFonts w:ascii="Times New Roman" w:hAnsi="Times New Roman" w:cs="Times New Roman"/>
                <w:i/>
              </w:rPr>
              <w:t xml:space="preserve">. </w:t>
            </w:r>
            <w:r w:rsidRPr="00FD330C">
              <w:rPr>
                <w:rFonts w:ascii="Times New Roman" w:hAnsi="Times New Roman" w:cs="Times New Roman"/>
              </w:rPr>
              <w:t xml:space="preserve">Reporting of results for each round separately is highly advisable in order to </w:t>
            </w:r>
            <w:r w:rsidRPr="00FD330C">
              <w:rPr>
                <w:rFonts w:ascii="Times New Roman" w:hAnsi="Times New Roman" w:cs="Times New Roman"/>
                <w:spacing w:val="-47"/>
              </w:rPr>
              <w:t xml:space="preserve"> </w:t>
            </w:r>
            <w:r w:rsidRPr="00FD330C">
              <w:rPr>
                <w:rFonts w:ascii="Times New Roman" w:hAnsi="Times New Roman" w:cs="Times New Roman"/>
              </w:rPr>
              <w:t>make the evolving of consensus over the rounds transparent. This includes figures</w:t>
            </w:r>
            <w:r w:rsidRPr="00FD330C">
              <w:rPr>
                <w:rFonts w:ascii="Times New Roman" w:hAnsi="Times New Roman" w:cs="Times New Roman"/>
                <w:spacing w:val="1"/>
              </w:rPr>
              <w:t xml:space="preserve"> </w:t>
            </w:r>
            <w:r w:rsidRPr="00FD330C">
              <w:rPr>
                <w:rFonts w:ascii="Times New Roman" w:hAnsi="Times New Roman" w:cs="Times New Roman"/>
              </w:rPr>
              <w:t>showing the average group response, changes between rounds, as well as any</w:t>
            </w:r>
            <w:r w:rsidRPr="00FD330C">
              <w:rPr>
                <w:rFonts w:ascii="Times New Roman" w:hAnsi="Times New Roman" w:cs="Times New Roman"/>
                <w:spacing w:val="1"/>
              </w:rPr>
              <w:t xml:space="preserve"> </w:t>
            </w:r>
            <w:r w:rsidRPr="00FD330C">
              <w:rPr>
                <w:rFonts w:ascii="Times New Roman" w:hAnsi="Times New Roman" w:cs="Times New Roman"/>
              </w:rPr>
              <w:t>modifications</w:t>
            </w:r>
            <w:r w:rsidRPr="00FD330C">
              <w:rPr>
                <w:rFonts w:ascii="Times New Roman" w:hAnsi="Times New Roman" w:cs="Times New Roman"/>
                <w:spacing w:val="-4"/>
              </w:rPr>
              <w:t xml:space="preserve"> </w:t>
            </w:r>
            <w:r w:rsidRPr="00FD330C">
              <w:rPr>
                <w:rFonts w:ascii="Times New Roman" w:hAnsi="Times New Roman" w:cs="Times New Roman"/>
              </w:rPr>
              <w:t>of</w:t>
            </w:r>
            <w:r w:rsidRPr="00FD330C">
              <w:rPr>
                <w:rFonts w:ascii="Times New Roman" w:hAnsi="Times New Roman" w:cs="Times New Roman"/>
                <w:spacing w:val="-3"/>
              </w:rPr>
              <w:t xml:space="preserve"> </w:t>
            </w:r>
            <w:r w:rsidRPr="00FD330C">
              <w:rPr>
                <w:rFonts w:ascii="Times New Roman" w:hAnsi="Times New Roman" w:cs="Times New Roman"/>
              </w:rPr>
              <w:t>the</w:t>
            </w:r>
            <w:r w:rsidRPr="00FD330C">
              <w:rPr>
                <w:rFonts w:ascii="Times New Roman" w:hAnsi="Times New Roman" w:cs="Times New Roman"/>
                <w:spacing w:val="-2"/>
              </w:rPr>
              <w:t xml:space="preserve"> </w:t>
            </w:r>
            <w:r w:rsidRPr="00FD330C">
              <w:rPr>
                <w:rFonts w:ascii="Times New Roman" w:hAnsi="Times New Roman" w:cs="Times New Roman"/>
              </w:rPr>
              <w:t>survey</w:t>
            </w:r>
            <w:r w:rsidRPr="00FD330C">
              <w:rPr>
                <w:rFonts w:ascii="Times New Roman" w:hAnsi="Times New Roman" w:cs="Times New Roman"/>
                <w:spacing w:val="-3"/>
              </w:rPr>
              <w:t xml:space="preserve"> </w:t>
            </w:r>
            <w:r w:rsidRPr="00FD330C">
              <w:rPr>
                <w:rFonts w:ascii="Times New Roman" w:hAnsi="Times New Roman" w:cs="Times New Roman"/>
              </w:rPr>
              <w:t>instrument such as</w:t>
            </w:r>
            <w:r w:rsidRPr="00FD330C">
              <w:rPr>
                <w:rFonts w:ascii="Times New Roman" w:hAnsi="Times New Roman" w:cs="Times New Roman"/>
                <w:spacing w:val="-1"/>
              </w:rPr>
              <w:t xml:space="preserve"> </w:t>
            </w:r>
            <w:r w:rsidRPr="00FD330C">
              <w:rPr>
                <w:rFonts w:ascii="Times New Roman" w:hAnsi="Times New Roman" w:cs="Times New Roman"/>
              </w:rPr>
              <w:t>deletion, addition</w:t>
            </w:r>
            <w:r w:rsidRPr="00FD330C">
              <w:rPr>
                <w:rFonts w:ascii="Times New Roman" w:hAnsi="Times New Roman" w:cs="Times New Roman"/>
                <w:spacing w:val="-3"/>
              </w:rPr>
              <w:t xml:space="preserve"> </w:t>
            </w:r>
            <w:r w:rsidRPr="00FD330C">
              <w:rPr>
                <w:rFonts w:ascii="Times New Roman" w:hAnsi="Times New Roman" w:cs="Times New Roman"/>
              </w:rPr>
              <w:t>or</w:t>
            </w:r>
            <w:r w:rsidRPr="00FD330C">
              <w:rPr>
                <w:rFonts w:ascii="Times New Roman" w:hAnsi="Times New Roman" w:cs="Times New Roman"/>
                <w:spacing w:val="-2"/>
              </w:rPr>
              <w:t xml:space="preserve"> </w:t>
            </w:r>
            <w:r w:rsidRPr="00FD330C">
              <w:rPr>
                <w:rFonts w:ascii="Times New Roman" w:hAnsi="Times New Roman" w:cs="Times New Roman"/>
              </w:rPr>
              <w:t>modification</w:t>
            </w:r>
            <w:r w:rsidRPr="00FD330C">
              <w:rPr>
                <w:rFonts w:ascii="Times New Roman" w:hAnsi="Times New Roman" w:cs="Times New Roman"/>
                <w:spacing w:val="-6"/>
              </w:rPr>
              <w:t xml:space="preserve"> </w:t>
            </w:r>
            <w:r w:rsidRPr="00FD330C">
              <w:rPr>
                <w:rFonts w:ascii="Times New Roman" w:hAnsi="Times New Roman" w:cs="Times New Roman"/>
              </w:rPr>
              <w:t>of survey</w:t>
            </w:r>
            <w:r w:rsidRPr="00FD330C">
              <w:rPr>
                <w:rFonts w:ascii="Times New Roman" w:hAnsi="Times New Roman" w:cs="Times New Roman"/>
                <w:spacing w:val="-2"/>
              </w:rPr>
              <w:t xml:space="preserve"> </w:t>
            </w:r>
            <w:r w:rsidRPr="00FD330C">
              <w:rPr>
                <w:rFonts w:ascii="Times New Roman" w:hAnsi="Times New Roman" w:cs="Times New Roman"/>
              </w:rPr>
              <w:t>items</w:t>
            </w:r>
            <w:r w:rsidRPr="00FD330C">
              <w:rPr>
                <w:rFonts w:ascii="Times New Roman" w:hAnsi="Times New Roman" w:cs="Times New Roman"/>
                <w:spacing w:val="-5"/>
              </w:rPr>
              <w:t xml:space="preserve"> </w:t>
            </w:r>
            <w:r w:rsidRPr="00FD330C">
              <w:rPr>
                <w:rFonts w:ascii="Times New Roman" w:hAnsi="Times New Roman" w:cs="Times New Roman"/>
              </w:rPr>
              <w:t>based</w:t>
            </w:r>
            <w:r w:rsidRPr="00FD330C">
              <w:rPr>
                <w:rFonts w:ascii="Times New Roman" w:hAnsi="Times New Roman" w:cs="Times New Roman"/>
                <w:spacing w:val="-4"/>
              </w:rPr>
              <w:t xml:space="preserve"> </w:t>
            </w:r>
            <w:r w:rsidRPr="00FD330C">
              <w:rPr>
                <w:rFonts w:ascii="Times New Roman" w:hAnsi="Times New Roman" w:cs="Times New Roman"/>
              </w:rPr>
              <w:t>on</w:t>
            </w:r>
            <w:r w:rsidRPr="00FD330C">
              <w:rPr>
                <w:rFonts w:ascii="Times New Roman" w:hAnsi="Times New Roman" w:cs="Times New Roman"/>
                <w:spacing w:val="-3"/>
              </w:rPr>
              <w:t xml:space="preserve"> </w:t>
            </w:r>
            <w:r w:rsidRPr="00FD330C">
              <w:rPr>
                <w:rFonts w:ascii="Times New Roman" w:hAnsi="Times New Roman" w:cs="Times New Roman"/>
              </w:rPr>
              <w:t>previous</w:t>
            </w:r>
            <w:r w:rsidRPr="00FD330C">
              <w:rPr>
                <w:rFonts w:ascii="Times New Roman" w:hAnsi="Times New Roman" w:cs="Times New Roman"/>
                <w:spacing w:val="-1"/>
              </w:rPr>
              <w:t xml:space="preserve"> </w:t>
            </w:r>
            <w:r w:rsidRPr="00FD330C">
              <w:rPr>
                <w:rFonts w:ascii="Times New Roman" w:hAnsi="Times New Roman" w:cs="Times New Roman"/>
              </w:rPr>
              <w:t>rounds</w:t>
            </w:r>
          </w:p>
        </w:tc>
        <w:tc>
          <w:tcPr>
            <w:tcW w:w="968" w:type="dxa"/>
            <w:shd w:val="clear" w:color="auto" w:fill="E2EFD9" w:themeFill="accent6" w:themeFillTint="33"/>
          </w:tcPr>
          <w:p w14:paraId="64110069" w14:textId="5434458C" w:rsidR="00A9721C" w:rsidRPr="00FD330C" w:rsidRDefault="00A9721C" w:rsidP="00C157AD">
            <w:pPr>
              <w:pStyle w:val="TableParagraph"/>
              <w:spacing w:line="268" w:lineRule="exact"/>
              <w:ind w:left="0"/>
              <w:rPr>
                <w:rFonts w:ascii="Times New Roman" w:hAnsi="Times New Roman" w:cs="Times New Roman"/>
                <w:color w:val="E2EFD9" w:themeColor="accent6" w:themeTint="33"/>
              </w:rPr>
            </w:pPr>
            <w:r w:rsidRPr="00FD330C">
              <w:rPr>
                <w:rFonts w:ascii="Times New Roman" w:hAnsi="Times New Roman" w:cs="Times New Roman"/>
                <w:color w:val="000000" w:themeColor="text1"/>
              </w:rPr>
              <w:t xml:space="preserve">Page </w:t>
            </w:r>
            <w:r w:rsidR="004B713C" w:rsidRPr="00FD330C">
              <w:rPr>
                <w:rFonts w:ascii="Times New Roman" w:hAnsi="Times New Roman" w:cs="Times New Roman"/>
                <w:color w:val="000000" w:themeColor="text1"/>
              </w:rPr>
              <w:t>11</w:t>
            </w:r>
            <w:r w:rsidRPr="00FD330C">
              <w:rPr>
                <w:rFonts w:ascii="Times New Roman" w:hAnsi="Times New Roman" w:cs="Times New Roman"/>
                <w:color w:val="000000" w:themeColor="text1"/>
              </w:rPr>
              <w:t>-</w:t>
            </w:r>
            <w:r w:rsidR="004B713C" w:rsidRPr="00FD330C">
              <w:rPr>
                <w:rFonts w:ascii="Times New Roman" w:hAnsi="Times New Roman" w:cs="Times New Roman"/>
                <w:color w:val="000000" w:themeColor="text1"/>
              </w:rPr>
              <w:t>12</w:t>
            </w:r>
            <w:r w:rsidRPr="00FD330C">
              <w:rPr>
                <w:rFonts w:ascii="Times New Roman" w:hAnsi="Times New Roman" w:cs="Times New Roman"/>
                <w:color w:val="000000" w:themeColor="text1"/>
              </w:rPr>
              <w:t>,</w:t>
            </w:r>
            <w:r w:rsidR="004B713C" w:rsidRPr="00FD330C">
              <w:rPr>
                <w:rFonts w:ascii="Times New Roman" w:hAnsi="Times New Roman" w:cs="Times New Roman"/>
                <w:color w:val="000000" w:themeColor="text1"/>
              </w:rPr>
              <w:t>2</w:t>
            </w:r>
            <w:r w:rsidR="00C14CD7" w:rsidRPr="00FD330C">
              <w:rPr>
                <w:rFonts w:ascii="Times New Roman" w:hAnsi="Times New Roman" w:cs="Times New Roman"/>
                <w:color w:val="000000" w:themeColor="text1"/>
              </w:rPr>
              <w:t>1</w:t>
            </w:r>
          </w:p>
        </w:tc>
      </w:tr>
      <w:tr w:rsidR="00A9721C" w:rsidRPr="00FD330C" w14:paraId="4DD49242" w14:textId="77777777" w:rsidTr="00C157AD">
        <w:trPr>
          <w:trHeight w:val="537"/>
        </w:trPr>
        <w:tc>
          <w:tcPr>
            <w:tcW w:w="8104" w:type="dxa"/>
          </w:tcPr>
          <w:p w14:paraId="551687A9" w14:textId="77777777" w:rsidR="00A9721C" w:rsidRPr="00FD330C" w:rsidRDefault="00A9721C" w:rsidP="00C157AD">
            <w:pPr>
              <w:pStyle w:val="TableParagraph"/>
              <w:spacing w:line="268" w:lineRule="exact"/>
              <w:rPr>
                <w:rFonts w:ascii="Times New Roman" w:hAnsi="Times New Roman" w:cs="Times New Roman"/>
              </w:rPr>
            </w:pPr>
            <w:r w:rsidRPr="00FD330C">
              <w:rPr>
                <w:rFonts w:ascii="Times New Roman" w:hAnsi="Times New Roman" w:cs="Times New Roman"/>
                <w:b/>
                <w:i/>
              </w:rPr>
              <w:t>Discussion</w:t>
            </w:r>
            <w:r w:rsidRPr="00FD330C">
              <w:rPr>
                <w:rFonts w:ascii="Times New Roman" w:hAnsi="Times New Roman" w:cs="Times New Roman"/>
                <w:b/>
                <w:i/>
                <w:spacing w:val="-3"/>
              </w:rPr>
              <w:t xml:space="preserve"> </w:t>
            </w:r>
            <w:r w:rsidRPr="00FD330C">
              <w:rPr>
                <w:rFonts w:ascii="Times New Roman" w:hAnsi="Times New Roman" w:cs="Times New Roman"/>
                <w:b/>
                <w:i/>
              </w:rPr>
              <w:t>of</w:t>
            </w:r>
            <w:r w:rsidRPr="00FD330C">
              <w:rPr>
                <w:rFonts w:ascii="Times New Roman" w:hAnsi="Times New Roman" w:cs="Times New Roman"/>
                <w:b/>
                <w:i/>
                <w:spacing w:val="-3"/>
              </w:rPr>
              <w:t xml:space="preserve"> </w:t>
            </w:r>
            <w:r w:rsidRPr="00FD330C">
              <w:rPr>
                <w:rFonts w:ascii="Times New Roman" w:hAnsi="Times New Roman" w:cs="Times New Roman"/>
                <w:b/>
                <w:i/>
              </w:rPr>
              <w:t>limitations</w:t>
            </w:r>
            <w:r w:rsidRPr="00FD330C">
              <w:rPr>
                <w:rFonts w:ascii="Times New Roman" w:hAnsi="Times New Roman" w:cs="Times New Roman"/>
                <w:i/>
              </w:rPr>
              <w:t>.</w:t>
            </w:r>
            <w:r w:rsidRPr="00FD330C">
              <w:rPr>
                <w:rFonts w:ascii="Times New Roman" w:hAnsi="Times New Roman" w:cs="Times New Roman"/>
                <w:i/>
                <w:spacing w:val="-1"/>
              </w:rPr>
              <w:t xml:space="preserve"> </w:t>
            </w:r>
            <w:r w:rsidRPr="00FD330C">
              <w:rPr>
                <w:rFonts w:ascii="Times New Roman" w:hAnsi="Times New Roman" w:cs="Times New Roman"/>
              </w:rPr>
              <w:t>Reporting</w:t>
            </w:r>
            <w:r w:rsidRPr="00FD330C">
              <w:rPr>
                <w:rFonts w:ascii="Times New Roman" w:hAnsi="Times New Roman" w:cs="Times New Roman"/>
                <w:spacing w:val="-3"/>
              </w:rPr>
              <w:t xml:space="preserve"> </w:t>
            </w:r>
            <w:r w:rsidRPr="00FD330C">
              <w:rPr>
                <w:rFonts w:ascii="Times New Roman" w:hAnsi="Times New Roman" w:cs="Times New Roman"/>
              </w:rPr>
              <w:t>should</w:t>
            </w:r>
            <w:r w:rsidRPr="00FD330C">
              <w:rPr>
                <w:rFonts w:ascii="Times New Roman" w:hAnsi="Times New Roman" w:cs="Times New Roman"/>
                <w:spacing w:val="-2"/>
              </w:rPr>
              <w:t xml:space="preserve"> </w:t>
            </w:r>
            <w:r w:rsidRPr="00FD330C">
              <w:rPr>
                <w:rFonts w:ascii="Times New Roman" w:hAnsi="Times New Roman" w:cs="Times New Roman"/>
              </w:rPr>
              <w:t>include a</w:t>
            </w:r>
            <w:r w:rsidRPr="00FD330C">
              <w:rPr>
                <w:rFonts w:ascii="Times New Roman" w:hAnsi="Times New Roman" w:cs="Times New Roman"/>
                <w:spacing w:val="-4"/>
              </w:rPr>
              <w:t xml:space="preserve"> </w:t>
            </w:r>
            <w:r w:rsidRPr="00FD330C">
              <w:rPr>
                <w:rFonts w:ascii="Times New Roman" w:hAnsi="Times New Roman" w:cs="Times New Roman"/>
              </w:rPr>
              <w:t>critical</w:t>
            </w:r>
            <w:r w:rsidRPr="00FD330C">
              <w:rPr>
                <w:rFonts w:ascii="Times New Roman" w:hAnsi="Times New Roman" w:cs="Times New Roman"/>
                <w:spacing w:val="-2"/>
              </w:rPr>
              <w:t xml:space="preserve"> </w:t>
            </w:r>
            <w:r w:rsidRPr="00FD330C">
              <w:rPr>
                <w:rFonts w:ascii="Times New Roman" w:hAnsi="Times New Roman" w:cs="Times New Roman"/>
              </w:rPr>
              <w:t>reflection</w:t>
            </w:r>
            <w:r w:rsidRPr="00FD330C">
              <w:rPr>
                <w:rFonts w:ascii="Times New Roman" w:hAnsi="Times New Roman" w:cs="Times New Roman"/>
                <w:spacing w:val="-4"/>
              </w:rPr>
              <w:t xml:space="preserve"> </w:t>
            </w:r>
            <w:r w:rsidRPr="00FD330C">
              <w:rPr>
                <w:rFonts w:ascii="Times New Roman" w:hAnsi="Times New Roman" w:cs="Times New Roman"/>
              </w:rPr>
              <w:t>of</w:t>
            </w:r>
            <w:r w:rsidRPr="00FD330C">
              <w:rPr>
                <w:rFonts w:ascii="Times New Roman" w:hAnsi="Times New Roman" w:cs="Times New Roman"/>
                <w:spacing w:val="-2"/>
              </w:rPr>
              <w:t xml:space="preserve"> </w:t>
            </w:r>
            <w:r w:rsidRPr="00FD330C">
              <w:rPr>
                <w:rFonts w:ascii="Times New Roman" w:hAnsi="Times New Roman" w:cs="Times New Roman"/>
              </w:rPr>
              <w:t>potential limitations</w:t>
            </w:r>
            <w:r w:rsidRPr="00FD330C">
              <w:rPr>
                <w:rFonts w:ascii="Times New Roman" w:hAnsi="Times New Roman" w:cs="Times New Roman"/>
                <w:spacing w:val="-1"/>
              </w:rPr>
              <w:t xml:space="preserve"> </w:t>
            </w:r>
            <w:r w:rsidRPr="00FD330C">
              <w:rPr>
                <w:rFonts w:ascii="Times New Roman" w:hAnsi="Times New Roman" w:cs="Times New Roman"/>
              </w:rPr>
              <w:t>and</w:t>
            </w:r>
            <w:r w:rsidRPr="00FD330C">
              <w:rPr>
                <w:rFonts w:ascii="Times New Roman" w:hAnsi="Times New Roman" w:cs="Times New Roman"/>
                <w:spacing w:val="-3"/>
              </w:rPr>
              <w:t xml:space="preserve"> </w:t>
            </w:r>
            <w:r w:rsidRPr="00FD330C">
              <w:rPr>
                <w:rFonts w:ascii="Times New Roman" w:hAnsi="Times New Roman" w:cs="Times New Roman"/>
              </w:rPr>
              <w:t>their</w:t>
            </w:r>
            <w:r w:rsidRPr="00FD330C">
              <w:rPr>
                <w:rFonts w:ascii="Times New Roman" w:hAnsi="Times New Roman" w:cs="Times New Roman"/>
                <w:spacing w:val="-1"/>
              </w:rPr>
              <w:t xml:space="preserve"> </w:t>
            </w:r>
            <w:r w:rsidRPr="00FD330C">
              <w:rPr>
                <w:rFonts w:ascii="Times New Roman" w:hAnsi="Times New Roman" w:cs="Times New Roman"/>
              </w:rPr>
              <w:t>impact of</w:t>
            </w:r>
            <w:r w:rsidRPr="00FD330C">
              <w:rPr>
                <w:rFonts w:ascii="Times New Roman" w:hAnsi="Times New Roman" w:cs="Times New Roman"/>
                <w:spacing w:val="-4"/>
              </w:rPr>
              <w:t xml:space="preserve"> </w:t>
            </w:r>
            <w:r w:rsidRPr="00FD330C">
              <w:rPr>
                <w:rFonts w:ascii="Times New Roman" w:hAnsi="Times New Roman" w:cs="Times New Roman"/>
              </w:rPr>
              <w:t>the</w:t>
            </w:r>
            <w:r w:rsidRPr="00FD330C">
              <w:rPr>
                <w:rFonts w:ascii="Times New Roman" w:hAnsi="Times New Roman" w:cs="Times New Roman"/>
                <w:spacing w:val="1"/>
              </w:rPr>
              <w:t xml:space="preserve"> </w:t>
            </w:r>
            <w:r w:rsidRPr="00FD330C">
              <w:rPr>
                <w:rFonts w:ascii="Times New Roman" w:hAnsi="Times New Roman" w:cs="Times New Roman"/>
              </w:rPr>
              <w:t>resulting guidance</w:t>
            </w:r>
          </w:p>
        </w:tc>
        <w:tc>
          <w:tcPr>
            <w:tcW w:w="968" w:type="dxa"/>
            <w:shd w:val="clear" w:color="auto" w:fill="E2EFD9" w:themeFill="accent6" w:themeFillTint="33"/>
          </w:tcPr>
          <w:p w14:paraId="5C5F4485" w14:textId="6329BC94" w:rsidR="00A9721C" w:rsidRPr="00FD330C" w:rsidRDefault="00A9721C" w:rsidP="00C157AD">
            <w:pPr>
              <w:pStyle w:val="TableParagraph"/>
              <w:spacing w:before="1" w:line="249" w:lineRule="exact"/>
              <w:ind w:left="0"/>
              <w:rPr>
                <w:rFonts w:ascii="Times New Roman" w:hAnsi="Times New Roman" w:cs="Times New Roman"/>
              </w:rPr>
            </w:pPr>
            <w:r w:rsidRPr="00FD330C">
              <w:rPr>
                <w:rFonts w:ascii="Times New Roman" w:hAnsi="Times New Roman" w:cs="Times New Roman"/>
              </w:rPr>
              <w:t xml:space="preserve">Page </w:t>
            </w:r>
            <w:r w:rsidR="004B713C" w:rsidRPr="00FD330C">
              <w:rPr>
                <w:rFonts w:ascii="Times New Roman" w:hAnsi="Times New Roman" w:cs="Times New Roman"/>
              </w:rPr>
              <w:t>13</w:t>
            </w:r>
          </w:p>
        </w:tc>
      </w:tr>
      <w:tr w:rsidR="00A9721C" w:rsidRPr="00FD330C" w14:paraId="5E3B5432" w14:textId="77777777" w:rsidTr="00C157AD">
        <w:trPr>
          <w:trHeight w:val="1072"/>
        </w:trPr>
        <w:tc>
          <w:tcPr>
            <w:tcW w:w="8104" w:type="dxa"/>
          </w:tcPr>
          <w:p w14:paraId="6EFBD60D" w14:textId="77777777" w:rsidR="00A9721C" w:rsidRPr="00FD330C" w:rsidRDefault="00A9721C" w:rsidP="00C157AD">
            <w:pPr>
              <w:pStyle w:val="TableParagraph"/>
              <w:ind w:right="228"/>
              <w:rPr>
                <w:rFonts w:ascii="Times New Roman" w:hAnsi="Times New Roman" w:cs="Times New Roman"/>
                <w:b/>
                <w:i/>
              </w:rPr>
            </w:pPr>
            <w:r w:rsidRPr="00FD330C">
              <w:rPr>
                <w:rFonts w:ascii="Times New Roman" w:hAnsi="Times New Roman" w:cs="Times New Roman"/>
                <w:b/>
                <w:i/>
              </w:rPr>
              <w:t>Adequacy of conclusions</w:t>
            </w:r>
            <w:r w:rsidRPr="00FD330C">
              <w:rPr>
                <w:rFonts w:ascii="Times New Roman" w:hAnsi="Times New Roman" w:cs="Times New Roman"/>
                <w:i/>
              </w:rPr>
              <w:t xml:space="preserve">. </w:t>
            </w:r>
            <w:r w:rsidRPr="00FD330C">
              <w:rPr>
                <w:rFonts w:ascii="Times New Roman" w:hAnsi="Times New Roman" w:cs="Times New Roman"/>
              </w:rPr>
              <w:t>The conclusions should adequately reflect the outcomes of</w:t>
            </w:r>
            <w:r w:rsidRPr="00FD330C">
              <w:rPr>
                <w:rFonts w:ascii="Times New Roman" w:hAnsi="Times New Roman" w:cs="Times New Roman"/>
                <w:spacing w:val="-47"/>
              </w:rPr>
              <w:t xml:space="preserve"> </w:t>
            </w:r>
            <w:r w:rsidRPr="00FD330C">
              <w:rPr>
                <w:rFonts w:ascii="Times New Roman" w:hAnsi="Times New Roman" w:cs="Times New Roman"/>
              </w:rPr>
              <w:t>the</w:t>
            </w:r>
            <w:r w:rsidRPr="00FD330C">
              <w:rPr>
                <w:rFonts w:ascii="Times New Roman" w:hAnsi="Times New Roman" w:cs="Times New Roman"/>
                <w:spacing w:val="-1"/>
              </w:rPr>
              <w:t xml:space="preserve"> </w:t>
            </w:r>
            <w:r w:rsidRPr="00FD330C">
              <w:rPr>
                <w:rFonts w:ascii="Times New Roman" w:hAnsi="Times New Roman" w:cs="Times New Roman"/>
              </w:rPr>
              <w:t>Delphi</w:t>
            </w:r>
            <w:r w:rsidRPr="00FD330C">
              <w:rPr>
                <w:rFonts w:ascii="Times New Roman" w:hAnsi="Times New Roman" w:cs="Times New Roman"/>
                <w:spacing w:val="-1"/>
              </w:rPr>
              <w:t xml:space="preserve"> </w:t>
            </w:r>
            <w:r w:rsidRPr="00FD330C">
              <w:rPr>
                <w:rFonts w:ascii="Times New Roman" w:hAnsi="Times New Roman" w:cs="Times New Roman"/>
              </w:rPr>
              <w:t>study</w:t>
            </w:r>
            <w:r w:rsidRPr="00FD330C">
              <w:rPr>
                <w:rFonts w:ascii="Times New Roman" w:hAnsi="Times New Roman" w:cs="Times New Roman"/>
                <w:spacing w:val="-3"/>
              </w:rPr>
              <w:t xml:space="preserve"> </w:t>
            </w:r>
            <w:r w:rsidRPr="00FD330C">
              <w:rPr>
                <w:rFonts w:ascii="Times New Roman" w:hAnsi="Times New Roman" w:cs="Times New Roman"/>
              </w:rPr>
              <w:t>with</w:t>
            </w:r>
            <w:r w:rsidRPr="00FD330C">
              <w:rPr>
                <w:rFonts w:ascii="Times New Roman" w:hAnsi="Times New Roman" w:cs="Times New Roman"/>
                <w:spacing w:val="-2"/>
              </w:rPr>
              <w:t xml:space="preserve"> </w:t>
            </w:r>
            <w:r w:rsidRPr="00FD330C">
              <w:rPr>
                <w:rFonts w:ascii="Times New Roman" w:hAnsi="Times New Roman" w:cs="Times New Roman"/>
              </w:rPr>
              <w:t>a</w:t>
            </w:r>
            <w:r w:rsidRPr="00FD330C">
              <w:rPr>
                <w:rFonts w:ascii="Times New Roman" w:hAnsi="Times New Roman" w:cs="Times New Roman"/>
                <w:spacing w:val="-3"/>
              </w:rPr>
              <w:t xml:space="preserve"> </w:t>
            </w:r>
            <w:r w:rsidRPr="00FD330C">
              <w:rPr>
                <w:rFonts w:ascii="Times New Roman" w:hAnsi="Times New Roman" w:cs="Times New Roman"/>
              </w:rPr>
              <w:t>view</w:t>
            </w:r>
            <w:r w:rsidRPr="00FD330C">
              <w:rPr>
                <w:rFonts w:ascii="Times New Roman" w:hAnsi="Times New Roman" w:cs="Times New Roman"/>
                <w:spacing w:val="1"/>
              </w:rPr>
              <w:t xml:space="preserve"> </w:t>
            </w:r>
            <w:r w:rsidRPr="00FD330C">
              <w:rPr>
                <w:rFonts w:ascii="Times New Roman" w:hAnsi="Times New Roman" w:cs="Times New Roman"/>
              </w:rPr>
              <w:t>to the</w:t>
            </w:r>
            <w:r w:rsidRPr="00FD330C">
              <w:rPr>
                <w:rFonts w:ascii="Times New Roman" w:hAnsi="Times New Roman" w:cs="Times New Roman"/>
                <w:spacing w:val="-3"/>
              </w:rPr>
              <w:t xml:space="preserve"> </w:t>
            </w:r>
            <w:r w:rsidRPr="00FD330C">
              <w:rPr>
                <w:rFonts w:ascii="Times New Roman" w:hAnsi="Times New Roman" w:cs="Times New Roman"/>
              </w:rPr>
              <w:t>scope and</w:t>
            </w:r>
            <w:r w:rsidRPr="00FD330C">
              <w:rPr>
                <w:rFonts w:ascii="Times New Roman" w:hAnsi="Times New Roman" w:cs="Times New Roman"/>
                <w:spacing w:val="-2"/>
              </w:rPr>
              <w:t xml:space="preserve"> </w:t>
            </w:r>
            <w:r w:rsidRPr="00FD330C">
              <w:rPr>
                <w:rFonts w:ascii="Times New Roman" w:hAnsi="Times New Roman" w:cs="Times New Roman"/>
              </w:rPr>
              <w:t>applicability</w:t>
            </w:r>
            <w:r w:rsidRPr="00FD330C">
              <w:rPr>
                <w:rFonts w:ascii="Times New Roman" w:hAnsi="Times New Roman" w:cs="Times New Roman"/>
                <w:spacing w:val="-1"/>
              </w:rPr>
              <w:t xml:space="preserve"> </w:t>
            </w:r>
            <w:r w:rsidRPr="00FD330C">
              <w:rPr>
                <w:rFonts w:ascii="Times New Roman" w:hAnsi="Times New Roman" w:cs="Times New Roman"/>
              </w:rPr>
              <w:t>of</w:t>
            </w:r>
            <w:r w:rsidRPr="00FD330C">
              <w:rPr>
                <w:rFonts w:ascii="Times New Roman" w:hAnsi="Times New Roman" w:cs="Times New Roman"/>
                <w:spacing w:val="-3"/>
              </w:rPr>
              <w:t xml:space="preserve"> </w:t>
            </w:r>
            <w:r w:rsidRPr="00FD330C">
              <w:rPr>
                <w:rFonts w:ascii="Times New Roman" w:hAnsi="Times New Roman" w:cs="Times New Roman"/>
              </w:rPr>
              <w:t>the</w:t>
            </w:r>
            <w:r w:rsidRPr="00FD330C">
              <w:rPr>
                <w:rFonts w:ascii="Times New Roman" w:hAnsi="Times New Roman" w:cs="Times New Roman"/>
                <w:spacing w:val="-3"/>
              </w:rPr>
              <w:t xml:space="preserve"> </w:t>
            </w:r>
            <w:r w:rsidRPr="00FD330C">
              <w:rPr>
                <w:rFonts w:ascii="Times New Roman" w:hAnsi="Times New Roman" w:cs="Times New Roman"/>
              </w:rPr>
              <w:t>resulting</w:t>
            </w:r>
            <w:r w:rsidRPr="00FD330C">
              <w:rPr>
                <w:rFonts w:ascii="Times New Roman" w:hAnsi="Times New Roman" w:cs="Times New Roman"/>
                <w:spacing w:val="-2"/>
              </w:rPr>
              <w:t xml:space="preserve"> </w:t>
            </w:r>
            <w:r w:rsidRPr="00FD330C">
              <w:rPr>
                <w:rFonts w:ascii="Times New Roman" w:hAnsi="Times New Roman" w:cs="Times New Roman"/>
              </w:rPr>
              <w:t>practice guidance</w:t>
            </w:r>
          </w:p>
        </w:tc>
        <w:tc>
          <w:tcPr>
            <w:tcW w:w="968" w:type="dxa"/>
            <w:shd w:val="clear" w:color="auto" w:fill="E2EFD9" w:themeFill="accent6" w:themeFillTint="33"/>
          </w:tcPr>
          <w:p w14:paraId="4E4F9606" w14:textId="2A779A9D" w:rsidR="00A9721C" w:rsidRPr="00FD330C" w:rsidRDefault="00A9721C" w:rsidP="00C157AD">
            <w:pPr>
              <w:pStyle w:val="TableParagraph"/>
              <w:ind w:left="0" w:right="366"/>
              <w:rPr>
                <w:rFonts w:ascii="Times New Roman" w:hAnsi="Times New Roman" w:cs="Times New Roman"/>
              </w:rPr>
            </w:pPr>
            <w:r w:rsidRPr="00FD330C">
              <w:rPr>
                <w:rFonts w:ascii="Times New Roman" w:hAnsi="Times New Roman" w:cs="Times New Roman"/>
              </w:rPr>
              <w:t>Page 1</w:t>
            </w:r>
            <w:r w:rsidR="00C14CD7" w:rsidRPr="00FD330C">
              <w:rPr>
                <w:rFonts w:ascii="Times New Roman" w:hAnsi="Times New Roman" w:cs="Times New Roman"/>
              </w:rPr>
              <w:t>3</w:t>
            </w:r>
          </w:p>
        </w:tc>
      </w:tr>
      <w:tr w:rsidR="00A9721C" w:rsidRPr="00FD330C" w14:paraId="202515B8" w14:textId="77777777" w:rsidTr="001A2AF3">
        <w:trPr>
          <w:trHeight w:val="1072"/>
        </w:trPr>
        <w:tc>
          <w:tcPr>
            <w:tcW w:w="8104" w:type="dxa"/>
            <w:shd w:val="clear" w:color="auto" w:fill="auto"/>
          </w:tcPr>
          <w:p w14:paraId="2519F136" w14:textId="77777777" w:rsidR="00A9721C" w:rsidRPr="00FD330C" w:rsidRDefault="00A9721C" w:rsidP="00C157AD">
            <w:pPr>
              <w:pStyle w:val="TableParagraph"/>
              <w:ind w:right="228"/>
              <w:rPr>
                <w:rFonts w:ascii="Times New Roman" w:hAnsi="Times New Roman" w:cs="Times New Roman"/>
                <w:b/>
                <w:i/>
              </w:rPr>
            </w:pPr>
            <w:r w:rsidRPr="00FD330C">
              <w:rPr>
                <w:rFonts w:ascii="Times New Roman" w:hAnsi="Times New Roman" w:cs="Times New Roman"/>
              </w:rPr>
              <w:t>Publication and dissemination. The resulting guidance should be clearly identifiable from the publication, including recommendations for transfer into practice and implementation. A dissemination plan should include endorsement of the guidance by professional associations and health care authorities to facilitate implementation</w:t>
            </w:r>
          </w:p>
        </w:tc>
        <w:tc>
          <w:tcPr>
            <w:tcW w:w="968" w:type="dxa"/>
            <w:shd w:val="clear" w:color="auto" w:fill="E2EFD9" w:themeFill="accent6" w:themeFillTint="33"/>
          </w:tcPr>
          <w:p w14:paraId="6F475F6F" w14:textId="49735592" w:rsidR="00A9721C" w:rsidRPr="00FD330C" w:rsidRDefault="00A9721C" w:rsidP="00C157AD">
            <w:pPr>
              <w:pStyle w:val="TableParagraph"/>
              <w:ind w:left="0" w:right="366"/>
              <w:rPr>
                <w:rFonts w:ascii="Times New Roman" w:hAnsi="Times New Roman" w:cs="Times New Roman"/>
              </w:rPr>
            </w:pPr>
            <w:r w:rsidRPr="00FD330C">
              <w:rPr>
                <w:rFonts w:ascii="Times New Roman" w:hAnsi="Times New Roman" w:cs="Times New Roman"/>
              </w:rPr>
              <w:t>Page</w:t>
            </w:r>
            <w:r w:rsidR="001A2AF3" w:rsidRPr="00FD330C">
              <w:rPr>
                <w:rFonts w:ascii="Times New Roman" w:hAnsi="Times New Roman" w:cs="Times New Roman"/>
              </w:rPr>
              <w:t xml:space="preserve"> 13</w:t>
            </w:r>
          </w:p>
        </w:tc>
      </w:tr>
    </w:tbl>
    <w:p w14:paraId="49BEF901" w14:textId="77777777" w:rsidR="00A9721C" w:rsidRPr="00FD330C" w:rsidRDefault="00A9721C" w:rsidP="00A9721C">
      <w:pPr>
        <w:textAlignment w:val="baseline"/>
        <w:rPr>
          <w:rFonts w:ascii="Times New Roman" w:hAnsi="Times New Roman" w:cs="Times New Roman"/>
          <w:color w:val="000000" w:themeColor="text1"/>
        </w:rPr>
      </w:pPr>
    </w:p>
    <w:p w14:paraId="3E6367F1" w14:textId="77777777" w:rsidR="00A9721C" w:rsidRPr="00FD330C" w:rsidRDefault="00A9721C" w:rsidP="00A9721C">
      <w:pPr>
        <w:textAlignment w:val="baseline"/>
        <w:rPr>
          <w:rFonts w:ascii="Times New Roman" w:hAnsi="Times New Roman" w:cs="Times New Roman"/>
          <w:color w:val="000000" w:themeColor="text1"/>
        </w:rPr>
      </w:pPr>
    </w:p>
    <w:p w14:paraId="06975475" w14:textId="77777777" w:rsidR="00A9721C" w:rsidRPr="00FD330C" w:rsidRDefault="00A9721C" w:rsidP="00A9721C">
      <w:pPr>
        <w:rPr>
          <w:rFonts w:ascii="Times New Roman" w:hAnsi="Times New Roman" w:cs="Times New Roman"/>
        </w:rPr>
      </w:pPr>
    </w:p>
    <w:p w14:paraId="43CE73C4" w14:textId="77777777" w:rsidR="00A9721C" w:rsidRPr="00FD330C" w:rsidRDefault="00A9721C">
      <w:pPr>
        <w:rPr>
          <w:rFonts w:ascii="Times New Roman" w:eastAsiaTheme="majorEastAsia" w:hAnsi="Times New Roman" w:cs="Times New Roman"/>
          <w:b/>
          <w:bCs/>
          <w:color w:val="000000" w:themeColor="text1"/>
          <w:sz w:val="28"/>
          <w:szCs w:val="32"/>
        </w:rPr>
      </w:pPr>
      <w:r w:rsidRPr="00FD330C">
        <w:rPr>
          <w:rFonts w:ascii="Times New Roman" w:hAnsi="Times New Roman" w:cs="Times New Roman"/>
          <w:b/>
          <w:bCs/>
        </w:rPr>
        <w:br w:type="page"/>
      </w:r>
    </w:p>
    <w:p w14:paraId="6C323306" w14:textId="4C2DCDAA" w:rsidR="00E440E9" w:rsidRPr="00FD330C" w:rsidRDefault="00E440E9" w:rsidP="003D10F9">
      <w:pPr>
        <w:pStyle w:val="Heading1"/>
        <w:ind w:left="-284"/>
        <w:rPr>
          <w:rFonts w:ascii="Times New Roman" w:hAnsi="Times New Roman" w:cs="Times New Roman"/>
          <w:b/>
          <w:bCs/>
        </w:rPr>
      </w:pPr>
      <w:bookmarkStart w:id="3" w:name="_Toc89863590"/>
      <w:bookmarkEnd w:id="1"/>
      <w:r w:rsidRPr="00FD330C">
        <w:rPr>
          <w:rFonts w:ascii="Times New Roman" w:hAnsi="Times New Roman" w:cs="Times New Roman"/>
          <w:b/>
          <w:bCs/>
        </w:rPr>
        <w:lastRenderedPageBreak/>
        <w:t>eTable</w:t>
      </w:r>
      <w:r w:rsidR="00107E00" w:rsidRPr="00FD330C">
        <w:rPr>
          <w:rFonts w:ascii="Times New Roman" w:hAnsi="Times New Roman" w:cs="Times New Roman"/>
          <w:b/>
          <w:bCs/>
        </w:rPr>
        <w:t xml:space="preserve">s </w:t>
      </w:r>
      <w:r w:rsidR="00201483" w:rsidRPr="00FD330C">
        <w:rPr>
          <w:rFonts w:ascii="Times New Roman" w:hAnsi="Times New Roman" w:cs="Times New Roman"/>
          <w:b/>
          <w:bCs/>
        </w:rPr>
        <w:t>4</w:t>
      </w:r>
      <w:r w:rsidR="00107E00" w:rsidRPr="00FD330C">
        <w:rPr>
          <w:rFonts w:ascii="Times New Roman" w:hAnsi="Times New Roman" w:cs="Times New Roman"/>
          <w:b/>
          <w:bCs/>
        </w:rPr>
        <w:t>a-</w:t>
      </w:r>
      <w:r w:rsidR="00201483" w:rsidRPr="00FD330C">
        <w:rPr>
          <w:rFonts w:ascii="Times New Roman" w:hAnsi="Times New Roman" w:cs="Times New Roman"/>
          <w:b/>
          <w:bCs/>
        </w:rPr>
        <w:t>4</w:t>
      </w:r>
      <w:r w:rsidR="00AC2688" w:rsidRPr="00FD330C">
        <w:rPr>
          <w:rFonts w:ascii="Times New Roman" w:hAnsi="Times New Roman" w:cs="Times New Roman"/>
          <w:b/>
          <w:bCs/>
        </w:rPr>
        <w:t>j</w:t>
      </w:r>
      <w:r w:rsidRPr="00FD330C">
        <w:rPr>
          <w:rFonts w:ascii="Times New Roman" w:hAnsi="Times New Roman" w:cs="Times New Roman"/>
          <w:b/>
          <w:bCs/>
        </w:rPr>
        <w:t xml:space="preserve">: </w:t>
      </w:r>
      <w:bookmarkEnd w:id="3"/>
      <w:r w:rsidR="00967B41" w:rsidRPr="00FD330C">
        <w:rPr>
          <w:rFonts w:ascii="Times New Roman" w:hAnsi="Times New Roman" w:cs="Times New Roman"/>
          <w:b/>
          <w:bCs/>
        </w:rPr>
        <w:t xml:space="preserve">List of Prescribing Cascades in </w:t>
      </w:r>
      <w:r w:rsidR="004C405C" w:rsidRPr="00FD330C">
        <w:rPr>
          <w:rFonts w:ascii="Times New Roman" w:hAnsi="Times New Roman" w:cs="Times New Roman"/>
          <w:b/>
          <w:bCs/>
        </w:rPr>
        <w:t xml:space="preserve">Questionnaire </w:t>
      </w:r>
      <w:r w:rsidR="00967B41" w:rsidRPr="00FD330C">
        <w:rPr>
          <w:rFonts w:ascii="Times New Roman" w:hAnsi="Times New Roman" w:cs="Times New Roman"/>
          <w:b/>
          <w:bCs/>
        </w:rPr>
        <w:t>Round 1 by Physiologic System</w:t>
      </w:r>
    </w:p>
    <w:p w14:paraId="1B6FEFAA" w14:textId="3BCD99F6" w:rsidR="00E440E9" w:rsidRPr="00FD330C" w:rsidRDefault="0033408E" w:rsidP="00E440E9">
      <w:pPr>
        <w:pStyle w:val="Heading1"/>
        <w:rPr>
          <w:rFonts w:ascii="Times New Roman" w:hAnsi="Times New Roman" w:cs="Times New Roman"/>
        </w:rPr>
      </w:pPr>
      <w:bookmarkStart w:id="4" w:name="_Toc89863591"/>
      <w:r w:rsidRPr="00FD330C">
        <w:rPr>
          <w:rFonts w:ascii="Times New Roman" w:hAnsi="Times New Roman" w:cs="Times New Roman"/>
        </w:rPr>
        <w:t xml:space="preserve">eTable </w:t>
      </w:r>
      <w:r w:rsidR="00201483" w:rsidRPr="00FD330C">
        <w:rPr>
          <w:rFonts w:ascii="Times New Roman" w:hAnsi="Times New Roman" w:cs="Times New Roman"/>
        </w:rPr>
        <w:t>4</w:t>
      </w:r>
      <w:r w:rsidRPr="00FD330C">
        <w:rPr>
          <w:rFonts w:ascii="Times New Roman" w:hAnsi="Times New Roman" w:cs="Times New Roman"/>
        </w:rPr>
        <w:t>a: Cardiovascular System</w:t>
      </w:r>
      <w:bookmarkEnd w:id="4"/>
    </w:p>
    <w:tbl>
      <w:tblPr>
        <w:tblStyle w:val="TableGrid"/>
        <w:tblW w:w="10440" w:type="dxa"/>
        <w:tblInd w:w="-275" w:type="dxa"/>
        <w:tblLook w:val="04A0" w:firstRow="1" w:lastRow="0" w:firstColumn="1" w:lastColumn="0" w:noHBand="0" w:noVBand="1"/>
      </w:tblPr>
      <w:tblGrid>
        <w:gridCol w:w="2605"/>
        <w:gridCol w:w="2700"/>
        <w:gridCol w:w="2255"/>
        <w:gridCol w:w="2880"/>
      </w:tblGrid>
      <w:tr w:rsidR="00D2605A" w:rsidRPr="00FD330C" w14:paraId="360EDBF8" w14:textId="034BEFA5" w:rsidTr="00A8431E">
        <w:tc>
          <w:tcPr>
            <w:tcW w:w="2605" w:type="dxa"/>
            <w:shd w:val="clear" w:color="auto" w:fill="auto"/>
          </w:tcPr>
          <w:p w14:paraId="77882053" w14:textId="28101FF8" w:rsidR="00D2605A" w:rsidRPr="00FD330C" w:rsidRDefault="00D2605A" w:rsidP="00D2605A">
            <w:pPr>
              <w:rPr>
                <w:rFonts w:ascii="Times New Roman" w:hAnsi="Times New Roman" w:cs="Times New Roman"/>
                <w:b/>
                <w:bCs/>
                <w:sz w:val="22"/>
                <w:szCs w:val="22"/>
              </w:rPr>
            </w:pPr>
            <w:r w:rsidRPr="00FD330C">
              <w:rPr>
                <w:rFonts w:ascii="Times New Roman" w:hAnsi="Times New Roman" w:cs="Times New Roman"/>
                <w:b/>
                <w:bCs/>
                <w:sz w:val="22"/>
                <w:szCs w:val="22"/>
              </w:rPr>
              <w:t>Drug A:  Initial Drug Therapy</w:t>
            </w:r>
          </w:p>
        </w:tc>
        <w:tc>
          <w:tcPr>
            <w:tcW w:w="2700" w:type="dxa"/>
            <w:shd w:val="clear" w:color="auto" w:fill="auto"/>
          </w:tcPr>
          <w:p w14:paraId="3C4D021E" w14:textId="46A2E1B2" w:rsidR="00D2605A" w:rsidRPr="00FD330C" w:rsidRDefault="00D2605A" w:rsidP="00D2605A">
            <w:pPr>
              <w:rPr>
                <w:rFonts w:ascii="Times New Roman" w:hAnsi="Times New Roman" w:cs="Times New Roman"/>
                <w:b/>
                <w:bCs/>
                <w:sz w:val="22"/>
                <w:szCs w:val="22"/>
              </w:rPr>
            </w:pPr>
            <w:r w:rsidRPr="00FD330C">
              <w:rPr>
                <w:rFonts w:ascii="Times New Roman" w:hAnsi="Times New Roman" w:cs="Times New Roman"/>
                <w:b/>
                <w:bCs/>
                <w:sz w:val="22"/>
                <w:szCs w:val="22"/>
              </w:rPr>
              <w:t>Adverse Drug Event</w:t>
            </w:r>
          </w:p>
        </w:tc>
        <w:tc>
          <w:tcPr>
            <w:tcW w:w="2255" w:type="dxa"/>
            <w:shd w:val="clear" w:color="auto" w:fill="auto"/>
          </w:tcPr>
          <w:p w14:paraId="71571D60" w14:textId="260EEDF5" w:rsidR="00D2605A" w:rsidRPr="00FD330C" w:rsidRDefault="00D2605A" w:rsidP="00D2605A">
            <w:pPr>
              <w:rPr>
                <w:rFonts w:ascii="Times New Roman" w:hAnsi="Times New Roman" w:cs="Times New Roman"/>
                <w:b/>
                <w:bCs/>
                <w:sz w:val="22"/>
                <w:szCs w:val="22"/>
              </w:rPr>
            </w:pPr>
            <w:r w:rsidRPr="00FD330C">
              <w:rPr>
                <w:rFonts w:ascii="Times New Roman" w:hAnsi="Times New Roman" w:cs="Times New Roman"/>
                <w:b/>
                <w:bCs/>
                <w:sz w:val="22"/>
                <w:szCs w:val="22"/>
              </w:rPr>
              <w:t>Drug B:  New Drug Therapy</w:t>
            </w:r>
          </w:p>
        </w:tc>
        <w:tc>
          <w:tcPr>
            <w:tcW w:w="2880" w:type="dxa"/>
            <w:shd w:val="clear" w:color="auto" w:fill="auto"/>
          </w:tcPr>
          <w:p w14:paraId="13354C8F" w14:textId="7257E2A7" w:rsidR="00D2605A" w:rsidRPr="00FD330C" w:rsidRDefault="00D2605A" w:rsidP="00D2605A">
            <w:pPr>
              <w:rPr>
                <w:rFonts w:ascii="Times New Roman" w:hAnsi="Times New Roman" w:cs="Times New Roman"/>
                <w:b/>
                <w:bCs/>
                <w:sz w:val="22"/>
                <w:szCs w:val="22"/>
              </w:rPr>
            </w:pPr>
            <w:r w:rsidRPr="00FD330C">
              <w:rPr>
                <w:rFonts w:ascii="Times New Roman" w:hAnsi="Times New Roman" w:cs="Times New Roman"/>
                <w:b/>
                <w:bCs/>
                <w:sz w:val="22"/>
                <w:szCs w:val="22"/>
              </w:rPr>
              <w:t>Source Type</w:t>
            </w:r>
            <w:r w:rsidR="00CE5142" w:rsidRPr="00FD330C">
              <w:rPr>
                <w:rFonts w:ascii="Times New Roman" w:hAnsi="Times New Roman" w:cs="Times New Roman"/>
                <w:b/>
                <w:bCs/>
                <w:sz w:val="22"/>
                <w:szCs w:val="22"/>
              </w:rPr>
              <w:t xml:space="preserve"> and References</w:t>
            </w:r>
          </w:p>
        </w:tc>
      </w:tr>
      <w:tr w:rsidR="000B3656" w:rsidRPr="00FD330C" w14:paraId="51A79565" w14:textId="06794EFD" w:rsidTr="00A8431E">
        <w:tc>
          <w:tcPr>
            <w:tcW w:w="2605" w:type="dxa"/>
            <w:vMerge w:val="restart"/>
            <w:shd w:val="clear" w:color="auto" w:fill="auto"/>
          </w:tcPr>
          <w:p w14:paraId="4C4C1C8C" w14:textId="0290A523" w:rsidR="000B3656" w:rsidRPr="00FD330C" w:rsidRDefault="000B3656" w:rsidP="00D2605A">
            <w:pPr>
              <w:rPr>
                <w:rFonts w:ascii="Times New Roman" w:hAnsi="Times New Roman" w:cs="Times New Roman"/>
                <w:sz w:val="22"/>
                <w:szCs w:val="22"/>
              </w:rPr>
            </w:pPr>
            <w:r w:rsidRPr="00FD330C">
              <w:rPr>
                <w:rFonts w:ascii="Times New Roman" w:hAnsi="Times New Roman" w:cs="Times New Roman"/>
                <w:sz w:val="22"/>
                <w:szCs w:val="22"/>
              </w:rPr>
              <w:t>Angiotensin converting enzyme inhibitor</w:t>
            </w:r>
          </w:p>
        </w:tc>
        <w:tc>
          <w:tcPr>
            <w:tcW w:w="2700" w:type="dxa"/>
            <w:shd w:val="clear" w:color="auto" w:fill="auto"/>
          </w:tcPr>
          <w:p w14:paraId="1EEFF670" w14:textId="77777777" w:rsidR="000B3656" w:rsidRPr="00FD330C" w:rsidRDefault="000B3656" w:rsidP="00D2605A">
            <w:pPr>
              <w:rPr>
                <w:rFonts w:ascii="Times New Roman" w:hAnsi="Times New Roman" w:cs="Times New Roman"/>
                <w:sz w:val="22"/>
                <w:szCs w:val="22"/>
              </w:rPr>
            </w:pPr>
            <w:r w:rsidRPr="00FD330C">
              <w:rPr>
                <w:rFonts w:ascii="Times New Roman" w:hAnsi="Times New Roman" w:cs="Times New Roman"/>
                <w:sz w:val="22"/>
                <w:szCs w:val="22"/>
              </w:rPr>
              <w:t>Cough</w:t>
            </w:r>
          </w:p>
        </w:tc>
        <w:tc>
          <w:tcPr>
            <w:tcW w:w="2255" w:type="dxa"/>
            <w:shd w:val="clear" w:color="auto" w:fill="auto"/>
          </w:tcPr>
          <w:p w14:paraId="76CDD66A" w14:textId="77777777" w:rsidR="000B3656" w:rsidRPr="00FD330C" w:rsidRDefault="000B3656" w:rsidP="00D2605A">
            <w:pPr>
              <w:rPr>
                <w:rFonts w:ascii="Times New Roman" w:hAnsi="Times New Roman" w:cs="Times New Roman"/>
                <w:sz w:val="22"/>
                <w:szCs w:val="22"/>
              </w:rPr>
            </w:pPr>
            <w:r w:rsidRPr="00FD330C">
              <w:rPr>
                <w:rFonts w:ascii="Times New Roman" w:hAnsi="Times New Roman" w:cs="Times New Roman"/>
                <w:sz w:val="22"/>
                <w:szCs w:val="22"/>
              </w:rPr>
              <w:t>Cough remedy</w:t>
            </w:r>
          </w:p>
        </w:tc>
        <w:tc>
          <w:tcPr>
            <w:tcW w:w="2880" w:type="dxa"/>
            <w:shd w:val="clear" w:color="auto" w:fill="auto"/>
          </w:tcPr>
          <w:p w14:paraId="064186DE" w14:textId="31A1E2AF" w:rsidR="000B3656" w:rsidRPr="00FD330C" w:rsidRDefault="000B3656"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PEVuZE5vdGU+PENpdGU+PEF1dGhvcj5WZWd0ZXI8L0F1dGhvcj48WWVhcj4yMDEzPC9ZZWFyPjxS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PEVuZE5vdGU+PENpdGU+PEF1dGhvcj5WZWd0ZXI8L0F1dGhvcj48WWVhcj4yMDEzPC9ZZWFyPjxS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w:t>
            </w:r>
            <w:r w:rsidRPr="00FD330C">
              <w:rPr>
                <w:rFonts w:ascii="Times New Roman" w:hAnsi="Times New Roman" w:cs="Times New Roman"/>
                <w:sz w:val="22"/>
                <w:szCs w:val="22"/>
              </w:rPr>
              <w:fldChar w:fldCharType="end"/>
            </w:r>
          </w:p>
          <w:p w14:paraId="4E9C1AB5" w14:textId="615CC970" w:rsidR="000B3656" w:rsidRPr="00FD330C" w:rsidRDefault="000B3656"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&lt;EndNote&gt;&lt;Cite&gt;&lt;Author&gt;McDonald&lt;/Author&gt;&lt;Year&gt;1995&lt;/Year&gt;&lt;RecNum&gt;2&lt;/RecNum&gt;&lt;DisplayText&gt;&lt;style face="superscript"&gt;6&lt;/style&gt;&lt;/DisplayText&gt;&lt;record&gt;&lt;rec-number&gt;2&lt;/rec-number&gt;&lt;foreign-keys&gt;&lt;key app="EN" db-id="0xxv9f2aqww25he22wqpwdxbfsrz2z5vt0se" timestamp="1730822227"&gt;2&lt;/key&gt;&lt;/foreign-keys&gt;&lt;ref-type name="Journal Article"&gt;17&lt;/ref-type&gt;&lt;contributors&gt;&lt;authors&gt;&lt;author&gt;McDonald, C.&lt;/author&gt;&lt;/authors&gt;&lt;/contributors&gt;&lt;titles&gt;&lt;title&gt;Evaluation of ACE-inhibitor (ACE-I) associated cough using modified prescription sequence analysis (PSA)&lt;/title&gt;&lt;secondary-title&gt;Pharmacoepidemiology and Drug Safety&lt;/secondary-title&gt;&lt;/titles&gt;&lt;periodical&gt;&lt;full-title&gt;Pharmacoepidemiology and Drug Safety&lt;/full-title&gt;&lt;/periodical&gt;&lt;pages&gt;17-22&lt;/pages&gt;&lt;volume&gt;4&lt;/volume&gt;&lt;number&gt;1&lt;/number&gt;&lt;dates&gt;&lt;year&gt;1995&lt;/year&gt;&lt;/dates&gt;&lt;urls&gt;&lt;/urls&gt;&lt;/record&gt;&lt;/Cite&gt;&lt;/EndNote&gt;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w:t>
            </w:r>
            <w:r w:rsidRPr="00FD330C">
              <w:rPr>
                <w:rFonts w:ascii="Times New Roman" w:hAnsi="Times New Roman" w:cs="Times New Roman"/>
                <w:sz w:val="22"/>
                <w:szCs w:val="22"/>
              </w:rPr>
              <w:fldChar w:fldCharType="end"/>
            </w:r>
          </w:p>
          <w:p w14:paraId="76D7F901" w14:textId="2F8BB7E1" w:rsidR="000B3656" w:rsidRPr="00FD330C" w:rsidRDefault="000B3656"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&lt;EndNote&gt;&lt;Cite&gt;&lt;Author&gt;Vegter&lt;/Author&gt;&lt;Year&gt;2010&lt;/Year&gt;&lt;RecNum&gt;3&lt;/RecNum&gt;&lt;DisplayText&gt;&lt;style face="superscript"&gt;7&lt;/style&gt;&lt;/DisplayText&gt;&lt;record&gt;&lt;rec-number&gt;3&lt;/rec-number&gt;&lt;foreign-keys&gt;&lt;key app="EN" db-id="0xxv9f2aqww25he22wqpwdxbfsrz2z5vt0se" timestamp="1730822347"&gt;3&lt;/key&gt;&lt;/foreign-keys&gt;&lt;ref-type name="Journal Article"&gt;17&lt;/ref-type&gt;&lt;contributors&gt;&lt;authors&gt;&lt;author&gt;Vegter, S.&lt;/author&gt;&lt;author&gt;de Jong-van den Berg, L. T.&lt;/author&gt;&lt;/authors&gt;&lt;/contributors&gt;&lt;auth-address&gt;Unit of PharmacoEpidemiology &amp;amp; PharmacoEconomics (PE), Department of Pharmacy, University of Groningen, Groningen, the Netherlands. s.vegter@rug.nl&lt;/auth-address&gt;&lt;titles&gt;&lt;title&gt;Misdiagnosis and mistreatment of a common side-effect--angiotensin-converting enzyme inhibitor-induced cough&lt;/title&gt;&lt;secondary-title&gt;Br J Clin Pharmacol&lt;/secondary-title&gt;&lt;/titles&gt;&lt;periodical&gt;&lt;full-title&gt;Br J Clin Pharmacol&lt;/full-title&gt;&lt;/periodical&gt;&lt;pages&gt;200-3&lt;/pages&gt;&lt;volume&gt;69&lt;/volume&gt;&lt;number&gt;2&lt;/number&gt;&lt;keywords&gt;&lt;keyword&gt;Angiotensin-Converting Enzyme Inhibitors/*adverse effects&lt;/keyword&gt;&lt;keyword&gt;Antitussive Agents/*adverse effects&lt;/keyword&gt;&lt;keyword&gt;Cough/*chemically induced&lt;/keyword&gt;&lt;keyword&gt;Diagnosis, Differential&lt;/keyword&gt;&lt;keyword&gt;*Diagnostic Errors&lt;/keyword&gt;&lt;keyword&gt;Female&lt;/keyword&gt;&lt;keyword&gt;Humans&lt;/keyword&gt;&lt;keyword&gt;Male&lt;/keyword&gt;&lt;keyword&gt;*Medication Errors&lt;/keyword&gt;&lt;/keywords&gt;&lt;dates&gt;&lt;year&gt;2010&lt;/year&gt;&lt;pub-dates&gt;&lt;date&gt;Feb&lt;/date&gt;&lt;/pub-dates&gt;&lt;/dates&gt;&lt;isbn&gt;1365-2125 (Electronic)&amp;#xD;0306-5251 (Print)&amp;#xD;0306-5251 (Linking)&lt;/isbn&gt;&lt;accession-num&gt;20233184&lt;/accession-num&gt;&lt;urls&gt;&lt;related-urls&gt;&lt;url&gt;https://www.ncbi.nlm.nih.gov/pubmed/20233184&lt;/url&gt;&lt;/related-urls&gt;&lt;/urls&gt;&lt;custom2&gt;PMC2824482&lt;/custom2&gt;&lt;electronic-resource-num&gt;10.1111/j.1365-2125.2009.03571.x&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w:t>
            </w:r>
            <w:r w:rsidRPr="00FD330C">
              <w:rPr>
                <w:rFonts w:ascii="Times New Roman" w:hAnsi="Times New Roman" w:cs="Times New Roman"/>
                <w:sz w:val="22"/>
                <w:szCs w:val="22"/>
              </w:rPr>
              <w:fldChar w:fldCharType="end"/>
            </w:r>
          </w:p>
        </w:tc>
      </w:tr>
      <w:tr w:rsidR="000B3656" w:rsidRPr="00FD330C" w14:paraId="4BBD8230" w14:textId="77777777" w:rsidTr="00A8431E">
        <w:tc>
          <w:tcPr>
            <w:tcW w:w="2605" w:type="dxa"/>
            <w:vMerge/>
            <w:shd w:val="clear" w:color="auto" w:fill="auto"/>
          </w:tcPr>
          <w:p w14:paraId="7CDC7ED7" w14:textId="77777777" w:rsidR="000B3656" w:rsidRPr="00FD330C" w:rsidRDefault="000B3656" w:rsidP="00D2605A">
            <w:pPr>
              <w:rPr>
                <w:rFonts w:ascii="Times New Roman" w:hAnsi="Times New Roman" w:cs="Times New Roman"/>
                <w:sz w:val="22"/>
                <w:szCs w:val="22"/>
              </w:rPr>
            </w:pPr>
          </w:p>
        </w:tc>
        <w:tc>
          <w:tcPr>
            <w:tcW w:w="2700" w:type="dxa"/>
            <w:shd w:val="clear" w:color="auto" w:fill="auto"/>
          </w:tcPr>
          <w:p w14:paraId="31FB056D" w14:textId="633B3C7C" w:rsidR="000B3656" w:rsidRPr="00FD330C" w:rsidRDefault="000B3656" w:rsidP="00D2605A">
            <w:pPr>
              <w:rPr>
                <w:rFonts w:ascii="Times New Roman" w:hAnsi="Times New Roman" w:cs="Times New Roman"/>
                <w:sz w:val="22"/>
                <w:szCs w:val="22"/>
              </w:rPr>
            </w:pPr>
            <w:r w:rsidRPr="00FD330C">
              <w:rPr>
                <w:rFonts w:ascii="Times New Roman" w:hAnsi="Times New Roman" w:cs="Times New Roman"/>
                <w:sz w:val="22"/>
                <w:szCs w:val="22"/>
              </w:rPr>
              <w:t>Urinary Tract Infections</w:t>
            </w:r>
          </w:p>
        </w:tc>
        <w:tc>
          <w:tcPr>
            <w:tcW w:w="2255" w:type="dxa"/>
            <w:shd w:val="clear" w:color="auto" w:fill="auto"/>
          </w:tcPr>
          <w:p w14:paraId="060C023D" w14:textId="47BBD675" w:rsidR="000B3656" w:rsidRPr="00FD330C" w:rsidRDefault="000B3656" w:rsidP="00D2605A">
            <w:pPr>
              <w:rPr>
                <w:rFonts w:ascii="Times New Roman" w:hAnsi="Times New Roman" w:cs="Times New Roman"/>
                <w:sz w:val="22"/>
                <w:szCs w:val="22"/>
              </w:rPr>
            </w:pPr>
            <w:r w:rsidRPr="00FD330C">
              <w:rPr>
                <w:rFonts w:ascii="Times New Roman" w:hAnsi="Times New Roman" w:cs="Times New Roman"/>
                <w:sz w:val="22"/>
                <w:szCs w:val="22"/>
              </w:rPr>
              <w:t>Antibiotic</w:t>
            </w:r>
          </w:p>
        </w:tc>
        <w:tc>
          <w:tcPr>
            <w:tcW w:w="2880" w:type="dxa"/>
            <w:shd w:val="clear" w:color="auto" w:fill="auto"/>
          </w:tcPr>
          <w:p w14:paraId="2A89E0FD" w14:textId="01DEDD13" w:rsidR="000B3656" w:rsidRPr="00FD330C" w:rsidRDefault="009A5C8B"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PEVuZE5vdGU+PENpdGU+PEF1dGhvcj5Qb3V3ZWxzPC9BdXRob3I+PFllYXI+MjAxMzwvWWVhcj48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=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PEVuZE5vdGU+PENpdGU+PEF1dGhvcj5Qb3V3ZWxzPC9BdXRob3I+PFllYXI+MjAxMzwvWWVhcj48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=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w:t>
            </w:r>
            <w:r w:rsidRPr="00FD330C">
              <w:rPr>
                <w:rFonts w:ascii="Times New Roman" w:hAnsi="Times New Roman" w:cs="Times New Roman"/>
                <w:sz w:val="22"/>
                <w:szCs w:val="22"/>
              </w:rPr>
              <w:fldChar w:fldCharType="end"/>
            </w:r>
          </w:p>
          <w:p w14:paraId="15BE9742" w14:textId="1FFC4DE5" w:rsidR="009A5C8B" w:rsidRPr="00FD330C" w:rsidRDefault="009A5C8B"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PEVuZE5vdGU+PENpdGU+PEF1dGhvcj5DaGVuPC9BdXRob3I+PFllYXI+MjAyMjwvWWVhcj48UmVj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PEVuZE5vdGU+PENpdGU+PEF1dGhvcj5DaGVuPC9BdXRob3I+PFllYXI+MjAyMjwvWWVhcj48UmVj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w:t>
            </w:r>
            <w:r w:rsidRPr="00FD330C">
              <w:rPr>
                <w:rFonts w:ascii="Times New Roman" w:hAnsi="Times New Roman" w:cs="Times New Roman"/>
                <w:sz w:val="22"/>
                <w:szCs w:val="22"/>
              </w:rPr>
              <w:fldChar w:fldCharType="end"/>
            </w:r>
          </w:p>
        </w:tc>
      </w:tr>
      <w:tr w:rsidR="00D2605A" w:rsidRPr="00FD330C" w14:paraId="54B8B491" w14:textId="567884F0" w:rsidTr="00A8431E">
        <w:tc>
          <w:tcPr>
            <w:tcW w:w="2605" w:type="dxa"/>
            <w:shd w:val="clear" w:color="auto" w:fill="auto"/>
          </w:tcPr>
          <w:p w14:paraId="251B2B52" w14:textId="021BD136"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Antihypertensive</w:t>
            </w:r>
          </w:p>
        </w:tc>
        <w:tc>
          <w:tcPr>
            <w:tcW w:w="2700" w:type="dxa"/>
            <w:shd w:val="clear" w:color="auto" w:fill="auto"/>
          </w:tcPr>
          <w:p w14:paraId="1E59A449"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Orthostatic hypotension/dizziness</w:t>
            </w:r>
          </w:p>
        </w:tc>
        <w:tc>
          <w:tcPr>
            <w:tcW w:w="2255" w:type="dxa"/>
            <w:shd w:val="clear" w:color="auto" w:fill="auto"/>
          </w:tcPr>
          <w:p w14:paraId="70004089" w14:textId="0227B0F2"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Antiemetic</w:t>
            </w:r>
          </w:p>
        </w:tc>
        <w:tc>
          <w:tcPr>
            <w:tcW w:w="2880" w:type="dxa"/>
            <w:shd w:val="clear" w:color="auto" w:fill="auto"/>
          </w:tcPr>
          <w:p w14:paraId="6890C27A" w14:textId="468002A4" w:rsidR="00D2605A" w:rsidRPr="00FD330C" w:rsidRDefault="009A5C8B" w:rsidP="00D2605A">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&lt;EndNote&gt;&lt;Cite&gt;&lt;Author&gt;Kalisch&lt;/Author&gt;&lt;Year&gt;2011&lt;/Year&gt;&lt;RecNum&gt;6&lt;/RecNum&gt;&lt;DisplayText&gt;&lt;style face="superscript"&gt;10&lt;/style&gt;&lt;/DisplayText&gt;&lt;record&gt;&lt;rec-number&gt;6&lt;/rec-number&gt;&lt;foreign-keys&gt;&lt;key app="EN" db-id="0xxv9f2aqww25he22wqpwdxbfsrz2z5vt0se" timestamp="1730823115"&gt;6&lt;/key&gt;&lt;/foreign-keys&gt;&lt;ref-type name="Journal Article"&gt;17&lt;/ref-type&gt;&lt;contributors&gt;&lt;authors&gt;&lt;author&gt;Kalisch, L.M.&lt;/author&gt;&lt;/authors&gt;&lt;/contributors&gt;&lt;titles&gt;&lt;title&gt;The prescribing cascade&lt;/title&gt;&lt;secondary-title&gt;Australian Prescriber&lt;/secondary-title&gt;&lt;/titles&gt;&lt;periodical&gt;&lt;full-title&gt;Australian Prescriber&lt;/full-title&gt;&lt;/periodical&gt;&lt;pages&gt;162-6&lt;/pages&gt;&lt;number&gt;34&lt;/number&gt;&lt;dates&gt;&lt;year&gt;2011&lt;/year&gt;&lt;/dates&gt;&lt;urls&gt;&lt;/urls&gt;&lt;/record&gt;&lt;/Cite&gt;&lt;/EndNote&gt;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w:t>
            </w:r>
            <w:r w:rsidRPr="00FD330C">
              <w:rPr>
                <w:rFonts w:ascii="Times New Roman" w:hAnsi="Times New Roman" w:cs="Times New Roman"/>
                <w:sz w:val="22"/>
                <w:szCs w:val="22"/>
              </w:rPr>
              <w:fldChar w:fldCharType="end"/>
            </w:r>
          </w:p>
        </w:tc>
      </w:tr>
      <w:tr w:rsidR="00D2605A" w:rsidRPr="00FD330C" w14:paraId="428ADB6A" w14:textId="1481B39D" w:rsidTr="00A8431E">
        <w:tc>
          <w:tcPr>
            <w:tcW w:w="2605" w:type="dxa"/>
            <w:vMerge w:val="restart"/>
            <w:shd w:val="clear" w:color="auto" w:fill="auto"/>
          </w:tcPr>
          <w:p w14:paraId="4CF3EEA0" w14:textId="0C1F163C"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Beta blocker (particularly lipophilic e.g., propranolol)</w:t>
            </w:r>
          </w:p>
        </w:tc>
        <w:tc>
          <w:tcPr>
            <w:tcW w:w="2700" w:type="dxa"/>
            <w:shd w:val="clear" w:color="auto" w:fill="auto"/>
          </w:tcPr>
          <w:p w14:paraId="451642B2"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Depression</w:t>
            </w:r>
          </w:p>
        </w:tc>
        <w:tc>
          <w:tcPr>
            <w:tcW w:w="2255" w:type="dxa"/>
            <w:shd w:val="clear" w:color="auto" w:fill="auto"/>
          </w:tcPr>
          <w:p w14:paraId="020986F3" w14:textId="1FA4AA1B"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Antidepressant</w:t>
            </w:r>
          </w:p>
        </w:tc>
        <w:tc>
          <w:tcPr>
            <w:tcW w:w="2880" w:type="dxa"/>
            <w:shd w:val="clear" w:color="auto" w:fill="auto"/>
          </w:tcPr>
          <w:p w14:paraId="0CCD2408" w14:textId="3D48D07E" w:rsidR="00D2605A" w:rsidRPr="00FD330C" w:rsidRDefault="009A5C8B"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&lt;EndNote&gt;&lt;Cite&gt;&lt;Author&gt;Hallas&lt;/Author&gt;&lt;Year&gt;1996&lt;/Year&gt;&lt;RecNum&gt;7&lt;/RecNum&gt;&lt;DisplayText&gt;&lt;style face="superscript"&gt;11&lt;/style&gt;&lt;/DisplayText&gt;&lt;record&gt;&lt;rec-number&gt;7&lt;/rec-number&gt;&lt;foreign-keys&gt;&lt;key app="EN" db-id="0xxv9f2aqww25he22wqpwdxbfsrz2z5vt0se" timestamp="1730823207"&gt;7&lt;/key&gt;&lt;/foreign-keys&gt;&lt;ref-type name="Journal Article"&gt;17&lt;/ref-type&gt;&lt;contributors&gt;&lt;authors&gt;&lt;author&gt;Hallas, J.&lt;/author&gt;&lt;/authors&gt;&lt;/contributors&gt;&lt;auth-address&gt;Department of Clinical Pharmacology, Odense University, Denmark.&lt;/auth-address&gt;&lt;titles&gt;&lt;title&gt;Evidence of depression provoked by cardiovascular medication: a prescription sequence symmetry analysis&lt;/title&gt;&lt;secondary-title&gt;Epidemiology&lt;/secondary-title&gt;&lt;/titles&gt;&lt;periodical&gt;&lt;full-title&gt;Epidemiology&lt;/full-title&gt;&lt;/periodical&gt;&lt;pages&gt;478-84&lt;/pages&gt;&lt;volume&gt;7&lt;/volume&gt;&lt;number&gt;5&lt;/number&gt;&lt;keywords&gt;&lt;keyword&gt;Adrenergic beta-Antagonists/adverse effects&lt;/keyword&gt;&lt;keyword&gt;Angiotensin-Converting Enzyme Inhibitors/adverse effects&lt;/keyword&gt;&lt;keyword&gt;Antidepressive Agents/therapeutic use&lt;/keyword&gt;&lt;keyword&gt;Calcium Channel Blockers/adverse effects&lt;/keyword&gt;&lt;keyword&gt;Cardiovascular Agents/*adverse effects&lt;/keyword&gt;&lt;keyword&gt;Confidence Intervals&lt;/keyword&gt;&lt;keyword&gt;Confounding Factors, Epidemiologic&lt;/keyword&gt;&lt;keyword&gt;Data Collection/*methods&lt;/keyword&gt;&lt;keyword&gt;Depression/*chemically induced/epidemiology&lt;/keyword&gt;&lt;keyword&gt;Drug Prescriptions&lt;/keyword&gt;&lt;keyword&gt;Humans&lt;/keyword&gt;&lt;keyword&gt;Incidence&lt;/keyword&gt;&lt;keyword&gt;Logistic Models&lt;/keyword&gt;&lt;/keywords&gt;&lt;dates&gt;&lt;year&gt;1996&lt;/year&gt;&lt;pub-dates&gt;&lt;date&gt;Sep&lt;/date&gt;&lt;/pub-dates&gt;&lt;/dates&gt;&lt;isbn&gt;1044-3983 (Print)&amp;#xD;1044-3983 (Linking)&lt;/isbn&gt;&lt;accession-num&gt;8862977&lt;/accession-num&gt;&lt;urls&gt;&lt;related-urls&gt;&lt;url&gt;https://www.ncbi.nlm.nih.gov/pubmed/8862977&lt;/url&gt;&lt;/related-urls&gt;&lt;/urls&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11</w:t>
            </w:r>
            <w:r w:rsidRPr="00FD330C">
              <w:rPr>
                <w:rFonts w:ascii="Times New Roman" w:hAnsi="Times New Roman" w:cs="Times New Roman"/>
                <w:sz w:val="22"/>
                <w:szCs w:val="22"/>
              </w:rPr>
              <w:fldChar w:fldCharType="end"/>
            </w:r>
          </w:p>
          <w:p w14:paraId="17EE22DA" w14:textId="5DBE4A5B" w:rsidR="00A70E27" w:rsidRPr="00FD330C" w:rsidRDefault="00A70E27" w:rsidP="00A70E27">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&lt;EndNote&gt;&lt;Cite&gt;&lt;Author&gt;Thiessen&lt;/Author&gt;&lt;Year&gt;1990&lt;/Year&gt;&lt;RecNum&gt;8&lt;/RecNum&gt;&lt;DisplayText&gt;&lt;style face="superscript"&gt;12&lt;/style&gt;&lt;/DisplayText&gt;&lt;record&gt;&lt;rec-number&gt;8&lt;/rec-number&gt;&lt;foreign-keys&gt;&lt;key app="EN" db-id="0xxv9f2aqww25he22wqpwdxbfsrz2z5vt0se" timestamp="1730825270"&gt;8&lt;/key&gt;&lt;/foreign-keys&gt;&lt;ref-type name="Journal Article"&gt;17&lt;/ref-type&gt;&lt;contributors&gt;&lt;authors&gt;&lt;author&gt;Thiessen, B. Q.&lt;/author&gt;&lt;author&gt;Wallace, S. M.&lt;/author&gt;&lt;author&gt;Blackburn, J. L.&lt;/author&gt;&lt;author&gt;Wilson, T. W.&lt;/author&gt;&lt;author&gt;Bergman, U.&lt;/author&gt;&lt;/authors&gt;&lt;/contributors&gt;&lt;auth-address&gt;College of Pharmacy, University of Saskatchewan, Saskatoon, Canada.&lt;/auth-address&gt;&lt;titles&gt;&lt;title&gt;Increased prescribing of antidepressants subsequent to beta-blocker therapy&lt;/title&gt;&lt;secondary-title&gt;Arch Intern Med&lt;/secondary-title&gt;&lt;/titles&gt;&lt;periodical&gt;&lt;full-title&gt;Arch Intern Med&lt;/full-title&gt;&lt;/periodical&gt;&lt;pages&gt;2286-90&lt;/pages&gt;&lt;volume&gt;150&lt;/volume&gt;&lt;number&gt;11&lt;/number&gt;&lt;keywords&gt;&lt;keyword&gt;Adrenergic beta-Antagonists/*adverse effects/therapeutic use&lt;/keyword&gt;&lt;keyword&gt;Adult&lt;/keyword&gt;&lt;keyword&gt;Antidepressive Agents/*therapeutic use&lt;/keyword&gt;&lt;keyword&gt;Cohort Studies&lt;/keyword&gt;&lt;keyword&gt;Cross-Sectional Studies&lt;/keyword&gt;&lt;keyword&gt;Depression/*chemically induced/epidemiology&lt;/keyword&gt;&lt;keyword&gt;Drug Prescriptions/statistics &amp;amp; numerical data&lt;/keyword&gt;&lt;keyword&gt;Female&lt;/keyword&gt;&lt;keyword&gt;Humans&lt;/keyword&gt;&lt;keyword&gt;Incidence&lt;/keyword&gt;&lt;keyword&gt;Male&lt;/keyword&gt;&lt;keyword&gt;Middle Aged&lt;/keyword&gt;&lt;keyword&gt;Propranolol/*adverse effects/therapeutic use&lt;/keyword&gt;&lt;keyword&gt;Saskatchewan/epidemiology&lt;/keyword&gt;&lt;/keywords&gt;&lt;dates&gt;&lt;year&gt;1990&lt;/year&gt;&lt;pub-dates&gt;&lt;date&gt;Nov&lt;/date&gt;&lt;/pub-dates&gt;&lt;/dates&gt;&lt;isbn&gt;0003-9926 (Print)&amp;#xD;0003-9926 (Linking)&lt;/isbn&gt;&lt;accession-num&gt;1978648&lt;/accession-num&gt;&lt;urls&gt;&lt;related-urls&gt;&lt;url&gt;https://www.ncbi.nlm.nih.gov/pubmed/1978648&lt;/url&gt;&lt;/related-urls&gt;&lt;/urls&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12</w:t>
            </w:r>
            <w:r w:rsidRPr="00FD330C">
              <w:rPr>
                <w:rFonts w:ascii="Times New Roman" w:hAnsi="Times New Roman" w:cs="Times New Roman"/>
                <w:sz w:val="22"/>
                <w:szCs w:val="22"/>
              </w:rPr>
              <w:fldChar w:fldCharType="end"/>
            </w:r>
          </w:p>
          <w:p w14:paraId="4ED45A16" w14:textId="1D60859C" w:rsidR="009A5C8B" w:rsidRPr="00FD330C" w:rsidRDefault="00A70E27" w:rsidP="00D2605A">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&lt;EndNote&gt;&lt;Cite&gt;&lt;Author&gt;Johnell&lt;/Author&gt;&lt;Year&gt;2008&lt;/Year&gt;&lt;RecNum&gt;9&lt;/RecNum&gt;&lt;DisplayText&gt;&lt;style face="superscript"&gt;13&lt;/style&gt;&lt;/DisplayText&gt;&lt;record&gt;&lt;rec-number&gt;9&lt;/rec-number&gt;&lt;foreign-keys&gt;&lt;key app="EN" db-id="0xxv9f2aqww25he22wqpwdxbfsrz2z5vt0se" timestamp="1730825862"&gt;9&lt;/key&gt;&lt;/foreign-keys&gt;&lt;ref-type name="Journal Article"&gt;17&lt;/ref-type&gt;&lt;contributors&gt;&lt;authors&gt;&lt;author&gt;Johnell, K.&lt;/author&gt;&lt;author&gt;Fastbom, J.&lt;/author&gt;&lt;/authors&gt;&lt;/contributors&gt;&lt;auth-address&gt;Aging Research Center, Karolinska Institutet, Gavlegatan 16, 11330 Stockholm, Sweden. Kristina.Johnell@ki.se&lt;/auth-address&gt;&lt;titles&gt;&lt;title&gt;The association between use of cardiovascular drugs and antidepressants: a nationwide register-based study&lt;/title&gt;&lt;secondary-title&gt;Eur J Clin Pharmacol&lt;/secondary-title&gt;&lt;/titles&gt;&lt;periodical&gt;&lt;full-title&gt;Eur J Clin Pharmacol&lt;/full-title&gt;&lt;/periodical&gt;&lt;pages&gt;1119-24&lt;/pages&gt;&lt;volume&gt;64&lt;/volume&gt;&lt;number&gt;11&lt;/number&gt;&lt;edition&gt;20080807&lt;/edition&gt;&lt;keywords&gt;&lt;keyword&gt;Aged&lt;/keyword&gt;&lt;keyword&gt;Aged, 80 and over&lt;/keyword&gt;&lt;keyword&gt;Antidepressive Agents/*therapeutic use&lt;/keyword&gt;&lt;keyword&gt;Cardiovascular Agents/*adverse effects/classification&lt;/keyword&gt;&lt;keyword&gt;Cross-Sectional Studies&lt;/keyword&gt;&lt;keyword&gt;Depression/chemically induced&lt;/keyword&gt;&lt;keyword&gt;Drug Utilization&lt;/keyword&gt;&lt;keyword&gt;Female&lt;/keyword&gt;&lt;keyword&gt;Humans&lt;/keyword&gt;&lt;keyword&gt;Logistic Models&lt;/keyword&gt;&lt;keyword&gt;Male&lt;/keyword&gt;&lt;keyword&gt;Propranolol/adverse effects&lt;/keyword&gt;&lt;keyword&gt;Registries&lt;/keyword&gt;&lt;/keywords&gt;&lt;dates&gt;&lt;year&gt;2008&lt;/year&gt;&lt;pub-dates&gt;&lt;date&gt;Nov&lt;/date&gt;&lt;/pub-dates&gt;&lt;/dates&gt;&lt;isbn&gt;1432-1041 (Electronic)&amp;#xD;0031-6970 (Linking)&lt;/isbn&gt;&lt;accession-num&gt;18685838&lt;/accession-num&gt;&lt;urls&gt;&lt;related-urls&gt;&lt;url&gt;https://www.ncbi.nlm.nih.gov/pubmed/18685838&lt;/url&gt;&lt;/related-urls&gt;&lt;/urls&gt;&lt;electronic-resource-num&gt;10.1007/s00228-008-0541-3&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13</w:t>
            </w:r>
            <w:r w:rsidRPr="00FD330C">
              <w:rPr>
                <w:rFonts w:ascii="Times New Roman" w:hAnsi="Times New Roman" w:cs="Times New Roman"/>
                <w:sz w:val="22"/>
                <w:szCs w:val="22"/>
              </w:rPr>
              <w:fldChar w:fldCharType="end"/>
            </w:r>
          </w:p>
        </w:tc>
      </w:tr>
      <w:tr w:rsidR="00D2605A" w:rsidRPr="00FD330C" w14:paraId="64001ED1" w14:textId="4390E5D8" w:rsidTr="00A8431E">
        <w:tc>
          <w:tcPr>
            <w:tcW w:w="2605" w:type="dxa"/>
            <w:vMerge/>
            <w:shd w:val="clear" w:color="auto" w:fill="auto"/>
          </w:tcPr>
          <w:p w14:paraId="641041C2" w14:textId="77777777" w:rsidR="00D2605A" w:rsidRPr="00FD330C" w:rsidRDefault="00D2605A" w:rsidP="00D2605A">
            <w:pPr>
              <w:rPr>
                <w:rFonts w:ascii="Times New Roman" w:hAnsi="Times New Roman" w:cs="Times New Roman"/>
                <w:sz w:val="22"/>
                <w:szCs w:val="22"/>
              </w:rPr>
            </w:pPr>
          </w:p>
        </w:tc>
        <w:tc>
          <w:tcPr>
            <w:tcW w:w="2700" w:type="dxa"/>
            <w:shd w:val="clear" w:color="auto" w:fill="auto"/>
          </w:tcPr>
          <w:p w14:paraId="5EB78E8F"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Erectile dysfunction</w:t>
            </w:r>
          </w:p>
        </w:tc>
        <w:tc>
          <w:tcPr>
            <w:tcW w:w="2255" w:type="dxa"/>
            <w:shd w:val="clear" w:color="auto" w:fill="auto"/>
          </w:tcPr>
          <w:p w14:paraId="42E4F10C"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Phosphodiesterase-5 inhibitors, alprostadil</w:t>
            </w:r>
          </w:p>
        </w:tc>
        <w:tc>
          <w:tcPr>
            <w:tcW w:w="2880" w:type="dxa"/>
            <w:shd w:val="clear" w:color="auto" w:fill="auto"/>
          </w:tcPr>
          <w:p w14:paraId="28CE5FDE" w14:textId="438B5205" w:rsidR="00D2605A" w:rsidRPr="00FD330C" w:rsidRDefault="00E645C1" w:rsidP="00D2605A">
            <w:pPr>
              <w:rPr>
                <w:rFonts w:ascii="Times New Roman" w:hAnsi="Times New Roman" w:cs="Times New Roman"/>
                <w:sz w:val="22"/>
                <w:szCs w:val="22"/>
              </w:rPr>
            </w:pPr>
            <w:r w:rsidRPr="00FD330C">
              <w:rPr>
                <w:rFonts w:ascii="Times New Roman" w:hAnsi="Times New Roman" w:cs="Times New Roman"/>
                <w:sz w:val="22"/>
                <w:szCs w:val="22"/>
              </w:rPr>
              <w:t>PSSA</w:t>
            </w:r>
            <w:r w:rsidR="00ED5D8E" w:rsidRPr="00FD330C">
              <w:rPr>
                <w:rFonts w:ascii="Times New Roman" w:hAnsi="Times New Roman" w:cs="Times New Roman"/>
                <w:sz w:val="22"/>
                <w:szCs w:val="22"/>
              </w:rPr>
              <w:fldChar w:fldCharType="begin">
                <w:fldData xml:space="preserve">PEVuZE5vdGU+PENpdGU+PEF1dGhvcj5SYXNtdXNzZW48L0F1dGhvcj48WWVhcj4yMDE1PC9ZZWFy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==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PEVuZE5vdGU+PENpdGU+PEF1dGhvcj5SYXNtdXNzZW48L0F1dGhvcj48WWVhcj4yMDE1PC9ZZWFy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==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00ED5D8E" w:rsidRPr="00FD330C">
              <w:rPr>
                <w:rFonts w:ascii="Times New Roman" w:hAnsi="Times New Roman" w:cs="Times New Roman"/>
                <w:sz w:val="22"/>
                <w:szCs w:val="22"/>
              </w:rPr>
            </w:r>
            <w:r w:rsidR="00ED5D8E"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14</w:t>
            </w:r>
            <w:r w:rsidR="00ED5D8E" w:rsidRPr="00FD330C">
              <w:rPr>
                <w:rFonts w:ascii="Times New Roman" w:hAnsi="Times New Roman" w:cs="Times New Roman"/>
                <w:sz w:val="22"/>
                <w:szCs w:val="22"/>
              </w:rPr>
              <w:fldChar w:fldCharType="end"/>
            </w:r>
          </w:p>
        </w:tc>
      </w:tr>
      <w:tr w:rsidR="00D2605A" w:rsidRPr="00FD330C" w14:paraId="586E228F" w14:textId="10409DAB" w:rsidTr="00A8431E">
        <w:tc>
          <w:tcPr>
            <w:tcW w:w="2605" w:type="dxa"/>
            <w:vMerge w:val="restart"/>
            <w:shd w:val="clear" w:color="auto" w:fill="auto"/>
          </w:tcPr>
          <w:p w14:paraId="73AB205F" w14:textId="0B1E8B0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Calcium channel blocker</w:t>
            </w:r>
          </w:p>
          <w:p w14:paraId="0705E4A9" w14:textId="77777777" w:rsidR="00D2605A" w:rsidRPr="00FD330C" w:rsidRDefault="00D2605A" w:rsidP="00D2605A">
            <w:pPr>
              <w:rPr>
                <w:rFonts w:ascii="Times New Roman" w:hAnsi="Times New Roman" w:cs="Times New Roman"/>
                <w:sz w:val="22"/>
                <w:szCs w:val="22"/>
              </w:rPr>
            </w:pPr>
          </w:p>
        </w:tc>
        <w:tc>
          <w:tcPr>
            <w:tcW w:w="2700" w:type="dxa"/>
            <w:shd w:val="clear" w:color="auto" w:fill="auto"/>
          </w:tcPr>
          <w:p w14:paraId="0821DC86"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Peripheral edema</w:t>
            </w:r>
          </w:p>
        </w:tc>
        <w:tc>
          <w:tcPr>
            <w:tcW w:w="2255" w:type="dxa"/>
            <w:shd w:val="clear" w:color="auto" w:fill="auto"/>
          </w:tcPr>
          <w:p w14:paraId="1615ABD7" w14:textId="2DC84E61"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Diuretic</w:t>
            </w:r>
          </w:p>
        </w:tc>
        <w:tc>
          <w:tcPr>
            <w:tcW w:w="2880" w:type="dxa"/>
            <w:shd w:val="clear" w:color="auto" w:fill="auto"/>
          </w:tcPr>
          <w:p w14:paraId="0C625EE9" w14:textId="5756104C" w:rsidR="00D2605A" w:rsidRPr="00FD330C" w:rsidRDefault="00ED5D8E" w:rsidP="00D2605A">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PEVuZE5vdGU+PENpdGU+PEF1dGhvcj5TYXZhZ2U8L0F1dGhvcj48WWVhcj4yMDIwPC9ZZWFyPjxS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PEVuZE5vdGU+PENpdGU+PEF1dGhvcj5TYXZhZ2U8L0F1dGhvcj48WWVhcj4yMDIwPC9ZZWFyPjxS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15</w:t>
            </w:r>
            <w:r w:rsidRPr="00FD330C">
              <w:rPr>
                <w:rFonts w:ascii="Times New Roman" w:hAnsi="Times New Roman" w:cs="Times New Roman"/>
                <w:sz w:val="22"/>
                <w:szCs w:val="22"/>
              </w:rPr>
              <w:fldChar w:fldCharType="end"/>
            </w:r>
          </w:p>
          <w:p w14:paraId="629BB3DE" w14:textId="76919DE1" w:rsidR="00ED5D8E" w:rsidRPr="00FD330C" w:rsidRDefault="00ED5D8E"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PEVuZE5vdGU+PENpdGU+PEF1dGhvcj5Wb3VyaTwvQXV0aG9yPjxZZWFyPjIwMTk8L1llYXI+PFJl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=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PEVuZE5vdGU+PENpdGU+PEF1dGhvcj5Wb3VyaTwvQXV0aG9yPjxZZWFyPjIwMTk8L1llYXI+PFJl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=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16</w:t>
            </w:r>
            <w:r w:rsidRPr="00FD330C">
              <w:rPr>
                <w:rFonts w:ascii="Times New Roman" w:hAnsi="Times New Roman" w:cs="Times New Roman"/>
                <w:sz w:val="22"/>
                <w:szCs w:val="22"/>
              </w:rPr>
              <w:fldChar w:fldCharType="end"/>
            </w:r>
          </w:p>
          <w:p w14:paraId="19ED70AE" w14:textId="0F177CFF" w:rsidR="00ED5D8E" w:rsidRPr="00FD330C" w:rsidRDefault="00ED5D8E"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PEVuZE5vdGU+PENpdGU+PEF1dGhvcj5Wb3VyaTwvQXV0aG9yPjxZZWFyPjIwMjI8L1llYXI+PFJl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PEVuZE5vdGU+PENpdGU+PEF1dGhvcj5Wb3VyaTwvQXV0aG9yPjxZZWFyPjIwMjI8L1llYXI+PFJl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17</w:t>
            </w:r>
            <w:r w:rsidRPr="00FD330C">
              <w:rPr>
                <w:rFonts w:ascii="Times New Roman" w:hAnsi="Times New Roman" w:cs="Times New Roman"/>
                <w:sz w:val="22"/>
                <w:szCs w:val="22"/>
              </w:rPr>
              <w:fldChar w:fldCharType="end"/>
            </w:r>
          </w:p>
        </w:tc>
      </w:tr>
      <w:tr w:rsidR="00D2605A" w:rsidRPr="00FD330C" w14:paraId="769A1B6B" w14:textId="45088898" w:rsidTr="00A8431E">
        <w:tc>
          <w:tcPr>
            <w:tcW w:w="2605" w:type="dxa"/>
            <w:vMerge/>
            <w:shd w:val="clear" w:color="auto" w:fill="auto"/>
          </w:tcPr>
          <w:p w14:paraId="14309E6B" w14:textId="77777777" w:rsidR="00D2605A" w:rsidRPr="00FD330C" w:rsidRDefault="00D2605A" w:rsidP="00D2605A">
            <w:pPr>
              <w:rPr>
                <w:rFonts w:ascii="Times New Roman" w:hAnsi="Times New Roman" w:cs="Times New Roman"/>
                <w:sz w:val="22"/>
                <w:szCs w:val="22"/>
              </w:rPr>
            </w:pPr>
          </w:p>
        </w:tc>
        <w:tc>
          <w:tcPr>
            <w:tcW w:w="2700" w:type="dxa"/>
            <w:shd w:val="clear" w:color="auto" w:fill="auto"/>
          </w:tcPr>
          <w:p w14:paraId="283A39E0"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Constipation</w:t>
            </w:r>
          </w:p>
        </w:tc>
        <w:tc>
          <w:tcPr>
            <w:tcW w:w="2255" w:type="dxa"/>
            <w:shd w:val="clear" w:color="auto" w:fill="auto"/>
          </w:tcPr>
          <w:p w14:paraId="5CCB1965" w14:textId="7873B9F9"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Laxative</w:t>
            </w:r>
          </w:p>
        </w:tc>
        <w:tc>
          <w:tcPr>
            <w:tcW w:w="2880" w:type="dxa"/>
            <w:shd w:val="clear" w:color="auto" w:fill="auto"/>
          </w:tcPr>
          <w:p w14:paraId="736D10B3" w14:textId="70C9784C" w:rsidR="00D2605A" w:rsidRPr="00FD330C" w:rsidRDefault="0010143E" w:rsidP="00D2605A">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PEVuZE5vdGU+PENpdGU+PEF1dGhvcj52YW4gRGlqazwvQXV0aG9yPjxZZWFyPjE5OTg8L1llYXI+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PEVuZE5vdGU+PENpdGU+PEF1dGhvcj52YW4gRGlqazwvQXV0aG9yPjxZZWFyPjE5OTg8L1llYXI+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18</w:t>
            </w:r>
            <w:r w:rsidRPr="00FD330C">
              <w:rPr>
                <w:rFonts w:ascii="Times New Roman" w:hAnsi="Times New Roman" w:cs="Times New Roman"/>
                <w:sz w:val="22"/>
                <w:szCs w:val="22"/>
              </w:rPr>
              <w:fldChar w:fldCharType="end"/>
            </w:r>
          </w:p>
        </w:tc>
      </w:tr>
      <w:tr w:rsidR="00D2605A" w:rsidRPr="00FD330C" w14:paraId="1CA12FF8" w14:textId="3A2688EE" w:rsidTr="00A8431E">
        <w:trPr>
          <w:trHeight w:val="716"/>
        </w:trPr>
        <w:tc>
          <w:tcPr>
            <w:tcW w:w="2605" w:type="dxa"/>
            <w:vMerge w:val="restart"/>
            <w:shd w:val="clear" w:color="auto" w:fill="auto"/>
          </w:tcPr>
          <w:p w14:paraId="111ACF03" w14:textId="0AB28464"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Diuretic</w:t>
            </w:r>
          </w:p>
          <w:p w14:paraId="4C84525F" w14:textId="77777777" w:rsidR="00D2605A" w:rsidRPr="00FD330C" w:rsidRDefault="00D2605A" w:rsidP="00D2605A">
            <w:pPr>
              <w:rPr>
                <w:rFonts w:ascii="Times New Roman" w:hAnsi="Times New Roman" w:cs="Times New Roman"/>
                <w:sz w:val="22"/>
                <w:szCs w:val="22"/>
              </w:rPr>
            </w:pPr>
          </w:p>
        </w:tc>
        <w:tc>
          <w:tcPr>
            <w:tcW w:w="2700" w:type="dxa"/>
            <w:shd w:val="clear" w:color="auto" w:fill="auto"/>
          </w:tcPr>
          <w:p w14:paraId="0B58EDC4"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Gout or Hyperuricemia</w:t>
            </w:r>
          </w:p>
        </w:tc>
        <w:tc>
          <w:tcPr>
            <w:tcW w:w="2255" w:type="dxa"/>
            <w:shd w:val="clear" w:color="auto" w:fill="auto"/>
          </w:tcPr>
          <w:p w14:paraId="6DA63737" w14:textId="3C1CFB2A"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Anti-gout agent</w:t>
            </w:r>
          </w:p>
        </w:tc>
        <w:tc>
          <w:tcPr>
            <w:tcW w:w="2880" w:type="dxa"/>
            <w:shd w:val="clear" w:color="auto" w:fill="auto"/>
          </w:tcPr>
          <w:p w14:paraId="735FED7F" w14:textId="413FF761" w:rsidR="00D2605A" w:rsidRPr="00FD330C" w:rsidRDefault="00A8431E" w:rsidP="00D2605A">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00182847" w:rsidRPr="00FD330C">
              <w:rPr>
                <w:rFonts w:ascii="Times New Roman" w:hAnsi="Times New Roman" w:cs="Times New Roman"/>
                <w:sz w:val="22"/>
                <w:szCs w:val="22"/>
              </w:rPr>
              <w:fldChar w:fldCharType="begin">
                <w:fldData xml:space="preserve">PEVuZE5vdGU+PENpdGU+PEF1dGhvcj5HdXJ3aXR6PC9BdXRob3I+PFllYXI+MTk5NzwvWWVhcj48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PEVuZE5vdGU+PENpdGU+PEF1dGhvcj5HdXJ3aXR6PC9BdXRob3I+PFllYXI+MTk5NzwvWWVhcj48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00182847" w:rsidRPr="00FD330C">
              <w:rPr>
                <w:rFonts w:ascii="Times New Roman" w:hAnsi="Times New Roman" w:cs="Times New Roman"/>
                <w:sz w:val="22"/>
                <w:szCs w:val="22"/>
              </w:rPr>
            </w:r>
            <w:r w:rsidR="00182847"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19</w:t>
            </w:r>
            <w:r w:rsidR="00182847" w:rsidRPr="00FD330C">
              <w:rPr>
                <w:rFonts w:ascii="Times New Roman" w:hAnsi="Times New Roman" w:cs="Times New Roman"/>
                <w:sz w:val="22"/>
                <w:szCs w:val="22"/>
              </w:rPr>
              <w:fldChar w:fldCharType="end"/>
            </w:r>
          </w:p>
        </w:tc>
      </w:tr>
      <w:tr w:rsidR="00182847" w:rsidRPr="00FD330C" w14:paraId="7340FBA4" w14:textId="77777777" w:rsidTr="00CB3E79">
        <w:trPr>
          <w:trHeight w:val="494"/>
        </w:trPr>
        <w:tc>
          <w:tcPr>
            <w:tcW w:w="2605" w:type="dxa"/>
            <w:vMerge/>
            <w:shd w:val="clear" w:color="auto" w:fill="auto"/>
          </w:tcPr>
          <w:p w14:paraId="2A97F1B1" w14:textId="77777777" w:rsidR="00182847" w:rsidRPr="00FD330C" w:rsidRDefault="00182847" w:rsidP="00D2605A">
            <w:pPr>
              <w:rPr>
                <w:rFonts w:ascii="Times New Roman" w:hAnsi="Times New Roman" w:cs="Times New Roman"/>
                <w:sz w:val="22"/>
                <w:szCs w:val="22"/>
              </w:rPr>
            </w:pPr>
          </w:p>
        </w:tc>
        <w:tc>
          <w:tcPr>
            <w:tcW w:w="2700" w:type="dxa"/>
            <w:shd w:val="clear" w:color="auto" w:fill="auto"/>
          </w:tcPr>
          <w:p w14:paraId="221FE0B4" w14:textId="104F467E" w:rsidR="00182847" w:rsidRPr="00FD330C" w:rsidRDefault="00182847" w:rsidP="00D2605A">
            <w:pPr>
              <w:rPr>
                <w:rFonts w:ascii="Times New Roman" w:hAnsi="Times New Roman" w:cs="Times New Roman"/>
                <w:sz w:val="22"/>
                <w:szCs w:val="22"/>
              </w:rPr>
            </w:pPr>
            <w:r w:rsidRPr="00FD330C">
              <w:rPr>
                <w:rFonts w:ascii="Times New Roman" w:hAnsi="Times New Roman" w:cs="Times New Roman"/>
                <w:sz w:val="22"/>
                <w:szCs w:val="22"/>
              </w:rPr>
              <w:t>Hypokalemia</w:t>
            </w:r>
          </w:p>
        </w:tc>
        <w:tc>
          <w:tcPr>
            <w:tcW w:w="2255" w:type="dxa"/>
            <w:shd w:val="clear" w:color="auto" w:fill="auto"/>
          </w:tcPr>
          <w:p w14:paraId="3BFC2538" w14:textId="3EDC6063" w:rsidR="00182847" w:rsidRPr="00FD330C" w:rsidRDefault="00182847" w:rsidP="00D2605A">
            <w:pPr>
              <w:rPr>
                <w:rFonts w:ascii="Times New Roman" w:hAnsi="Times New Roman" w:cs="Times New Roman"/>
                <w:sz w:val="22"/>
                <w:szCs w:val="22"/>
              </w:rPr>
            </w:pPr>
            <w:r w:rsidRPr="00FD330C">
              <w:rPr>
                <w:rFonts w:ascii="Times New Roman" w:hAnsi="Times New Roman" w:cs="Times New Roman"/>
                <w:sz w:val="22"/>
                <w:szCs w:val="22"/>
              </w:rPr>
              <w:t>Potassium supplement</w:t>
            </w:r>
          </w:p>
        </w:tc>
        <w:tc>
          <w:tcPr>
            <w:tcW w:w="2880" w:type="dxa"/>
            <w:shd w:val="clear" w:color="auto" w:fill="auto"/>
          </w:tcPr>
          <w:p w14:paraId="792B5811" w14:textId="276D55EC" w:rsidR="00182847" w:rsidRPr="00FD330C" w:rsidRDefault="00182847"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&lt;EndNote&gt;&lt;Cite&gt;&lt;Author&gt;Nishtala&lt;/Author&gt;&lt;Year&gt;2017&lt;/Year&gt;&lt;RecNum&gt;16&lt;/RecNum&gt;&lt;DisplayText&gt;&lt;style face="superscript"&gt;20&lt;/style&gt;&lt;/DisplayText&gt;&lt;record&gt;&lt;rec-number&gt;16&lt;/rec-number&gt;&lt;foreign-keys&gt;&lt;key app="EN" db-id="0xxv9f2aqww25he22wqpwdxbfsrz2z5vt0se" timestamp="1730828751"&gt;16&lt;/key&gt;&lt;/foreign-keys&gt;&lt;ref-type name="Journal Article"&gt;17&lt;/ref-type&gt;&lt;contributors&gt;&lt;authors&gt;&lt;author&gt;Nishtala, P. S.&lt;/author&gt;&lt;author&gt;Chyou, T. Y.&lt;/author&gt;&lt;/authors&gt;&lt;/contributors&gt;&lt;auth-address&gt;School of Pharmacy, University of Otago, Dunedin, New Zealand.&lt;/auth-address&gt;&lt;titles&gt;&lt;title&gt;Exploring New Zealand prescription data using sequence symmetry analyses for predicting adverse drug reactions&lt;/title&gt;&lt;secondary-title&gt;J Clin Pharm Ther&lt;/secondary-title&gt;&lt;/titles&gt;&lt;periodical&gt;&lt;full-title&gt;J Clin Pharm Ther&lt;/full-title&gt;&lt;/periodical&gt;&lt;pages&gt;189-194&lt;/pages&gt;&lt;volume&gt;42&lt;/volume&gt;&lt;number&gt;2&lt;/number&gt;&lt;edition&gt;20161213&lt;/edition&gt;&lt;keywords&gt;&lt;keyword&gt;Aged&lt;/keyword&gt;&lt;keyword&gt;Amiodarone/adverse effects&lt;/keyword&gt;&lt;keyword&gt;*Drug Prescriptions&lt;/keyword&gt;&lt;keyword&gt;Drug-Related Side Effects and Adverse Reactions/*diagnosis&lt;/keyword&gt;&lt;keyword&gt;Humans&lt;/keyword&gt;&lt;keyword&gt;New Zealand&lt;/keyword&gt;&lt;keyword&gt;Pharmacoepidemiology&lt;/keyword&gt;&lt;keyword&gt;Simvastatin/adverse effects&lt;/keyword&gt;&lt;keyword&gt;adverse drug reaction&lt;/keyword&gt;&lt;keyword&gt;case crossover&lt;/keyword&gt;&lt;keyword&gt;prescriptions&lt;/keyword&gt;&lt;keyword&gt;sequence symmetry analyses&lt;/keyword&gt;&lt;/keywords&gt;&lt;dates&gt;&lt;year&gt;2017&lt;/year&gt;&lt;pub-dates&gt;&lt;date&gt;Apr&lt;/date&gt;&lt;/pub-dates&gt;&lt;/dates&gt;&lt;isbn&gt;1365-2710 (Electronic)&amp;#xD;0269-4727 (Linking)&lt;/isbn&gt;&lt;accession-num&gt;27957745&lt;/accession-num&gt;&lt;urls&gt;&lt;related-urls&gt;&lt;url&gt;https://www.ncbi.nlm.nih.gov/pubmed/27957745&lt;/url&gt;&lt;/related-urls&gt;&lt;/urls&gt;&lt;electronic-resource-num&gt;10.1111/jcpt.12491&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20</w:t>
            </w:r>
            <w:r w:rsidRPr="00FD330C">
              <w:rPr>
                <w:rFonts w:ascii="Times New Roman" w:hAnsi="Times New Roman" w:cs="Times New Roman"/>
                <w:sz w:val="22"/>
                <w:szCs w:val="22"/>
              </w:rPr>
              <w:fldChar w:fldCharType="end"/>
            </w:r>
          </w:p>
          <w:p w14:paraId="532CA84A" w14:textId="70738856" w:rsidR="00CB3E79" w:rsidRPr="00FD330C" w:rsidRDefault="00CB3E79" w:rsidP="00D2605A">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&lt;EndNote&gt;&lt;Cite&gt;&lt;Author&gt;Kwan&lt;/Author&gt;&lt;Year&gt;2014&lt;/Year&gt;&lt;RecNum&gt;17&lt;/RecNum&gt;&lt;DisplayText&gt;&lt;style face="superscript"&gt;21&lt;/style&gt;&lt;/DisplayText&gt;&lt;record&gt;&lt;rec-number&gt;17&lt;/rec-number&gt;&lt;foreign-keys&gt;&lt;key app="EN" db-id="0xxv9f2aqww25he22wqpwdxbfsrz2z5vt0se" timestamp="1730829255"&gt;17&lt;/key&gt;&lt;/foreign-keys&gt;&lt;ref-type name="Journal Article"&gt;17&lt;/ref-type&gt;&lt;contributors&gt;&lt;authors&gt;&lt;author&gt;Kwan, D.&lt;/author&gt;&lt;author&gt;Farrell, B.&lt;/author&gt;&lt;/authors&gt;&lt;/contributors&gt;&lt;titles&gt;&lt;title&gt;Polypharmacy: optimizing medication use in elderly patients&lt;/title&gt;&lt;secondary-title&gt;CGS Journal of CME&lt;/secondary-title&gt;&lt;/titles&gt;&lt;periodical&gt;&lt;full-title&gt;CGS Journal of CME&lt;/full-title&gt;&lt;/periodical&gt;&lt;pages&gt;21-7&lt;/pages&gt;&lt;volume&gt;4&lt;/volume&gt;&lt;number&gt;1&lt;/number&gt;&lt;dates&gt;&lt;year&gt;2014&lt;/year&gt;&lt;/dates&gt;&lt;urls&gt;&lt;/urls&gt;&lt;/record&gt;&lt;/Cite&gt;&lt;/EndNote&gt;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21</w:t>
            </w:r>
            <w:r w:rsidRPr="00FD330C">
              <w:rPr>
                <w:rFonts w:ascii="Times New Roman" w:hAnsi="Times New Roman" w:cs="Times New Roman"/>
                <w:sz w:val="22"/>
                <w:szCs w:val="22"/>
              </w:rPr>
              <w:fldChar w:fldCharType="end"/>
            </w:r>
          </w:p>
        </w:tc>
      </w:tr>
      <w:tr w:rsidR="00D2605A" w:rsidRPr="00FD330C" w14:paraId="54142C7F" w14:textId="42271593" w:rsidTr="00A8431E">
        <w:tc>
          <w:tcPr>
            <w:tcW w:w="2605" w:type="dxa"/>
            <w:vMerge/>
            <w:shd w:val="clear" w:color="auto" w:fill="auto"/>
          </w:tcPr>
          <w:p w14:paraId="6EBA01A7" w14:textId="77777777" w:rsidR="00D2605A" w:rsidRPr="00FD330C" w:rsidRDefault="00D2605A" w:rsidP="00D2605A">
            <w:pPr>
              <w:rPr>
                <w:rFonts w:ascii="Times New Roman" w:hAnsi="Times New Roman" w:cs="Times New Roman"/>
                <w:sz w:val="22"/>
                <w:szCs w:val="22"/>
              </w:rPr>
            </w:pPr>
          </w:p>
        </w:tc>
        <w:tc>
          <w:tcPr>
            <w:tcW w:w="2700" w:type="dxa"/>
            <w:shd w:val="clear" w:color="auto" w:fill="auto"/>
          </w:tcPr>
          <w:p w14:paraId="70DE4539"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Urinary incontinence</w:t>
            </w:r>
          </w:p>
        </w:tc>
        <w:tc>
          <w:tcPr>
            <w:tcW w:w="2255" w:type="dxa"/>
            <w:shd w:val="clear" w:color="auto" w:fill="auto"/>
          </w:tcPr>
          <w:p w14:paraId="1A1288BB" w14:textId="276A7F8C"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Overactive bladder medication</w:t>
            </w:r>
          </w:p>
        </w:tc>
        <w:tc>
          <w:tcPr>
            <w:tcW w:w="2880" w:type="dxa"/>
            <w:shd w:val="clear" w:color="auto" w:fill="auto"/>
          </w:tcPr>
          <w:p w14:paraId="70738CBB" w14:textId="4B93AC9A" w:rsidR="00D2605A" w:rsidRPr="00FD330C" w:rsidRDefault="00CB3E79"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PEVuZE5vdGU+PENpdGU+PEF1dGhvcj5LYWxpc2NoIEVsbGV0dDwvQXV0aG9yPjxZZWFyPjIwMTQ8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PEVuZE5vdGU+PENpdGU+PEF1dGhvcj5LYWxpc2NoIEVsbGV0dDwvQXV0aG9yPjxZZWFyPjIwMTQ8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22</w:t>
            </w:r>
            <w:r w:rsidRPr="00FD330C">
              <w:rPr>
                <w:rFonts w:ascii="Times New Roman" w:hAnsi="Times New Roman" w:cs="Times New Roman"/>
                <w:sz w:val="22"/>
                <w:szCs w:val="22"/>
              </w:rPr>
              <w:fldChar w:fldCharType="end"/>
            </w:r>
          </w:p>
        </w:tc>
      </w:tr>
      <w:tr w:rsidR="008F0531" w:rsidRPr="00FD330C" w14:paraId="6CD15708" w14:textId="1BEAC418" w:rsidTr="00A8431E">
        <w:tc>
          <w:tcPr>
            <w:tcW w:w="2605" w:type="dxa"/>
            <w:vMerge w:val="restart"/>
            <w:shd w:val="clear" w:color="auto" w:fill="auto"/>
          </w:tcPr>
          <w:p w14:paraId="24FBF7AE" w14:textId="4BACC957"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HMG Co-A reductase inhibitor (statin)</w:t>
            </w:r>
          </w:p>
        </w:tc>
        <w:tc>
          <w:tcPr>
            <w:tcW w:w="2700" w:type="dxa"/>
            <w:vMerge w:val="restart"/>
            <w:shd w:val="clear" w:color="auto" w:fill="auto"/>
          </w:tcPr>
          <w:p w14:paraId="71598521" w14:textId="77777777"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Myalgia/myositis</w:t>
            </w:r>
          </w:p>
        </w:tc>
        <w:tc>
          <w:tcPr>
            <w:tcW w:w="2255" w:type="dxa"/>
            <w:shd w:val="clear" w:color="auto" w:fill="auto"/>
          </w:tcPr>
          <w:p w14:paraId="125548AA" w14:textId="3EB4FEA0"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Pain reliever</w:t>
            </w:r>
          </w:p>
        </w:tc>
        <w:tc>
          <w:tcPr>
            <w:tcW w:w="2880" w:type="dxa"/>
            <w:shd w:val="clear" w:color="auto" w:fill="auto"/>
          </w:tcPr>
          <w:p w14:paraId="4B691712" w14:textId="6D5ED14B" w:rsidR="008F0531" w:rsidRPr="00FD330C" w:rsidRDefault="008F0531" w:rsidP="00CB3E79">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&lt;EndNote&gt;&lt;Cite&gt;&lt;Author&gt;Nishtala&lt;/Author&gt;&lt;Year&gt;2017&lt;/Year&gt;&lt;RecNum&gt;16&lt;/RecNum&gt;&lt;DisplayText&gt;&lt;style face="superscript"&gt;20&lt;/style&gt;&lt;/DisplayText&gt;&lt;record&gt;&lt;rec-number&gt;16&lt;/rec-number&gt;&lt;foreign-keys&gt;&lt;key app="EN" db-id="0xxv9f2aqww25he22wqpwdxbfsrz2z5vt0se" timestamp="1730828751"&gt;16&lt;/key&gt;&lt;/foreign-keys&gt;&lt;ref-type name="Journal Article"&gt;17&lt;/ref-type&gt;&lt;contributors&gt;&lt;authors&gt;&lt;author&gt;Nishtala, P. S.&lt;/author&gt;&lt;author&gt;Chyou, T. Y.&lt;/author&gt;&lt;/authors&gt;&lt;/contributors&gt;&lt;auth-address&gt;School of Pharmacy, University of Otago, Dunedin, New Zealand.&lt;/auth-address&gt;&lt;titles&gt;&lt;title&gt;Exploring New Zealand prescription data using sequence symmetry analyses for predicting adverse drug reactions&lt;/title&gt;&lt;secondary-title&gt;J Clin Pharm Ther&lt;/secondary-title&gt;&lt;/titles&gt;&lt;periodical&gt;&lt;full-title&gt;J Clin Pharm Ther&lt;/full-title&gt;&lt;/periodical&gt;&lt;pages&gt;189-194&lt;/pages&gt;&lt;volume&gt;42&lt;/volume&gt;&lt;number&gt;2&lt;/number&gt;&lt;edition&gt;20161213&lt;/edition&gt;&lt;keywords&gt;&lt;keyword&gt;Aged&lt;/keyword&gt;&lt;keyword&gt;Amiodarone/adverse effects&lt;/keyword&gt;&lt;keyword&gt;*Drug Prescriptions&lt;/keyword&gt;&lt;keyword&gt;Drug-Related Side Effects and Adverse Reactions/*diagnosis&lt;/keyword&gt;&lt;keyword&gt;Humans&lt;/keyword&gt;&lt;keyword&gt;New Zealand&lt;/keyword&gt;&lt;keyword&gt;Pharmacoepidemiology&lt;/keyword&gt;&lt;keyword&gt;Simvastatin/adverse effects&lt;/keyword&gt;&lt;keyword&gt;adverse drug reaction&lt;/keyword&gt;&lt;keyword&gt;case crossover&lt;/keyword&gt;&lt;keyword&gt;prescriptions&lt;/keyword&gt;&lt;keyword&gt;sequence symmetry analyses&lt;/keyword&gt;&lt;/keywords&gt;&lt;dates&gt;&lt;year&gt;2017&lt;/year&gt;&lt;pub-dates&gt;&lt;date&gt;Apr&lt;/date&gt;&lt;/pub-dates&gt;&lt;/dates&gt;&lt;isbn&gt;1365-2710 (Electronic)&amp;#xD;0269-4727 (Linking)&lt;/isbn&gt;&lt;accession-num&gt;27957745&lt;/accession-num&gt;&lt;urls&gt;&lt;related-urls&gt;&lt;url&gt;https://www.ncbi.nlm.nih.gov/pubmed/27957745&lt;/url&gt;&lt;/related-urls&gt;&lt;/urls&gt;&lt;electronic-resource-num&gt;10.1111/jcpt.12491&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20</w:t>
            </w:r>
            <w:r w:rsidRPr="00FD330C">
              <w:rPr>
                <w:rFonts w:ascii="Times New Roman" w:hAnsi="Times New Roman" w:cs="Times New Roman"/>
                <w:sz w:val="22"/>
                <w:szCs w:val="22"/>
              </w:rPr>
              <w:fldChar w:fldCharType="end"/>
            </w:r>
          </w:p>
          <w:p w14:paraId="7C73F349" w14:textId="3C42696D"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&lt;EndNote&gt;&lt;Cite&gt;&lt;Author&gt;Silwer&lt;/Author&gt;&lt;Year&gt;2006&lt;/Year&gt;&lt;RecNum&gt;19&lt;/RecNum&gt;&lt;DisplayText&gt;&lt;style face="superscript"&gt;23&lt;/style&gt;&lt;/DisplayText&gt;&lt;record&gt;&lt;rec-number&gt;19&lt;/rec-number&gt;&lt;foreign-keys&gt;&lt;key app="EN" db-id="0xxv9f2aqww25he22wqpwdxbfsrz2z5vt0se" timestamp="1730829439"&gt;19&lt;/key&gt;&lt;/foreign-keys&gt;&lt;ref-type name="Journal Article"&gt;17&lt;/ref-type&gt;&lt;contributors&gt;&lt;authors&gt;&lt;author&gt;Silwer, L.&lt;/author&gt;&lt;author&gt;Petzold, M.&lt;/author&gt;&lt;author&gt;Hallas, J.&lt;/author&gt;&lt;author&gt;Lundborg, C. S.&lt;/author&gt;&lt;/authors&gt;&lt;/contributors&gt;&lt;titles&gt;&lt;title&gt;Statins and nonsteroidal anti-inflammatory drugs-an analysis of prescription symmetry&lt;/title&gt;&lt;secondary-title&gt;Pharmacoepidemiol Drug Saf&lt;/secondary-title&gt;&lt;/titles&gt;&lt;periodical&gt;&lt;full-title&gt;Pharmacoepidemiol Drug Saf&lt;/full-title&gt;&lt;/periodical&gt;&lt;pages&gt;510-1&lt;/pages&gt;&lt;volume&gt;15&lt;/volume&gt;&lt;number&gt;7&lt;/number&gt;&lt;keywords&gt;&lt;keyword&gt;Aged&lt;/keyword&gt;&lt;keyword&gt;Anti-Inflammatory Agents, Non-Steroidal/*therapeutic use&lt;/keyword&gt;&lt;keyword&gt;Drug Prescriptions&lt;/keyword&gt;&lt;keyword&gt;*Drug Utilization&lt;/keyword&gt;&lt;keyword&gt;Female&lt;/keyword&gt;&lt;keyword&gt;Humans&lt;/keyword&gt;&lt;keyword&gt;Hydroxymethylglutaryl-CoA Reductase Inhibitors/*therapeutic use&lt;/keyword&gt;&lt;keyword&gt;Male&lt;/keyword&gt;&lt;keyword&gt;Middle Aged&lt;/keyword&gt;&lt;/keywords&gt;&lt;dates&gt;&lt;year&gt;2006&lt;/year&gt;&lt;pub-dates&gt;&lt;date&gt;Jul&lt;/date&gt;&lt;/pub-dates&gt;&lt;/dates&gt;&lt;isbn&gt;1053-8569 (Print)&amp;#xD;1053-8569 (Linking)&lt;/isbn&gt;&lt;accession-num&gt;16819761&lt;/accession-num&gt;&lt;urls&gt;&lt;related-urls&gt;&lt;url&gt;https://www.ncbi.nlm.nih.gov/pubmed/16819761&lt;/url&gt;&lt;/related-urls&gt;&lt;/urls&gt;&lt;electronic-resource-num&gt;10.1002/pds.1250&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23</w:t>
            </w:r>
            <w:r w:rsidRPr="00FD330C">
              <w:rPr>
                <w:rFonts w:ascii="Times New Roman" w:hAnsi="Times New Roman" w:cs="Times New Roman"/>
                <w:sz w:val="22"/>
                <w:szCs w:val="22"/>
              </w:rPr>
              <w:fldChar w:fldCharType="end"/>
            </w:r>
          </w:p>
          <w:p w14:paraId="18717E66" w14:textId="470EB1C8" w:rsidR="008F0531" w:rsidRPr="00FD330C" w:rsidRDefault="008F0531" w:rsidP="00CB3E79">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PEVuZE5vdGU+PENpdGU+PEF1dGhvcj5HYXJyaXNvbjwvQXV0aG9yPjxZZWFyPjIwMTI8L1llYXI+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PEVuZE5vdGU+PENpdGU+PEF1dGhvcj5HYXJyaXNvbjwvQXV0aG9yPjxZZWFyPjIwMTI8L1llYXI+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24</w:t>
            </w:r>
            <w:r w:rsidRPr="00FD330C">
              <w:rPr>
                <w:rFonts w:ascii="Times New Roman" w:hAnsi="Times New Roman" w:cs="Times New Roman"/>
                <w:sz w:val="22"/>
                <w:szCs w:val="22"/>
              </w:rPr>
              <w:fldChar w:fldCharType="end"/>
            </w:r>
          </w:p>
        </w:tc>
      </w:tr>
      <w:tr w:rsidR="008F0531" w:rsidRPr="00FD330C" w14:paraId="11A70D79" w14:textId="550AD2F0" w:rsidTr="00A8431E">
        <w:tc>
          <w:tcPr>
            <w:tcW w:w="2605" w:type="dxa"/>
            <w:vMerge/>
            <w:shd w:val="clear" w:color="auto" w:fill="auto"/>
          </w:tcPr>
          <w:p w14:paraId="3604AD5E" w14:textId="77777777" w:rsidR="008F0531" w:rsidRPr="00FD330C" w:rsidRDefault="008F0531" w:rsidP="00D2605A">
            <w:pPr>
              <w:rPr>
                <w:rFonts w:ascii="Times New Roman" w:hAnsi="Times New Roman" w:cs="Times New Roman"/>
                <w:sz w:val="22"/>
                <w:szCs w:val="22"/>
              </w:rPr>
            </w:pPr>
          </w:p>
        </w:tc>
        <w:tc>
          <w:tcPr>
            <w:tcW w:w="2700" w:type="dxa"/>
            <w:vMerge/>
            <w:shd w:val="clear" w:color="auto" w:fill="auto"/>
          </w:tcPr>
          <w:p w14:paraId="6C7BB282" w14:textId="77777777" w:rsidR="008F0531" w:rsidRPr="00FD330C" w:rsidRDefault="008F0531" w:rsidP="00D2605A">
            <w:pPr>
              <w:rPr>
                <w:rFonts w:ascii="Times New Roman" w:hAnsi="Times New Roman" w:cs="Times New Roman"/>
                <w:sz w:val="22"/>
                <w:szCs w:val="22"/>
              </w:rPr>
            </w:pPr>
          </w:p>
        </w:tc>
        <w:tc>
          <w:tcPr>
            <w:tcW w:w="2255" w:type="dxa"/>
            <w:shd w:val="clear" w:color="auto" w:fill="auto"/>
          </w:tcPr>
          <w:p w14:paraId="607C0A61" w14:textId="77777777"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Mineral supplement</w:t>
            </w:r>
          </w:p>
        </w:tc>
        <w:tc>
          <w:tcPr>
            <w:tcW w:w="2880" w:type="dxa"/>
            <w:shd w:val="clear" w:color="auto" w:fill="auto"/>
          </w:tcPr>
          <w:p w14:paraId="1B4B30C2" w14:textId="49B923CE"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 xml:space="preserve">Prospective </w:t>
            </w:r>
            <w:r w:rsidR="0060452B" w:rsidRPr="00FD330C">
              <w:rPr>
                <w:rFonts w:ascii="Times New Roman" w:hAnsi="Times New Roman" w:cs="Times New Roman"/>
                <w:sz w:val="22"/>
                <w:szCs w:val="22"/>
              </w:rPr>
              <w:t>C</w:t>
            </w:r>
            <w:r w:rsidRPr="00FD330C">
              <w:rPr>
                <w:rFonts w:ascii="Times New Roman" w:hAnsi="Times New Roman" w:cs="Times New Roman"/>
                <w:sz w:val="22"/>
                <w:szCs w:val="22"/>
              </w:rPr>
              <w:t xml:space="preserve">ohort </w:t>
            </w:r>
            <w:r w:rsidR="0060452B" w:rsidRPr="00FD330C">
              <w:rPr>
                <w:rFonts w:ascii="Times New Roman" w:hAnsi="Times New Roman" w:cs="Times New Roman"/>
                <w:sz w:val="22"/>
                <w:szCs w:val="22"/>
              </w:rPr>
              <w:t>S</w:t>
            </w:r>
            <w:r w:rsidRPr="00FD330C">
              <w:rPr>
                <w:rFonts w:ascii="Times New Roman" w:hAnsi="Times New Roman" w:cs="Times New Roman"/>
                <w:sz w:val="22"/>
                <w:szCs w:val="22"/>
              </w:rPr>
              <w:t>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&lt;EndNote&gt;&lt;Cite&gt;&lt;Author&gt;Khayznikov&lt;/Author&gt;&lt;Year&gt;2015&lt;/Year&gt;&lt;RecNum&gt;21&lt;/RecNum&gt;&lt;DisplayText&gt;&lt;style face="superscript"&gt;25&lt;/style&gt;&lt;/DisplayText&gt;&lt;record&gt;&lt;rec-number&gt;21&lt;/rec-number&gt;&lt;foreign-keys&gt;&lt;key app="EN" db-id="0xxv9f2aqww25he22wqpwdxbfsrz2z5vt0se" timestamp="1730829629"&gt;21&lt;/key&gt;&lt;/foreign-keys&gt;&lt;ref-type name="Journal Article"&gt;17&lt;/ref-type&gt;&lt;contributors&gt;&lt;authors&gt;&lt;author&gt;Khayznikov, M.&lt;/author&gt;&lt;author&gt;Hemachrandra, K.&lt;/author&gt;&lt;author&gt;Pandit, R.&lt;/author&gt;&lt;author&gt;Kumar, A.&lt;/author&gt;&lt;author&gt;Wang, P.&lt;/author&gt;&lt;author&gt;Glueck, C. J.&lt;/author&gt;&lt;/authors&gt;&lt;/contributors&gt;&lt;auth-address&gt;Department of Internal Medicine, The Cholesterol, Metabolism and Thrombosis Center, Jewish Hospital of Cincinnati, Cincinnati, Ohio, USA.&lt;/auth-address&gt;&lt;titles&gt;&lt;title&gt;Statin Intolerance Because of Myalgia, Myositis, Myopathy, or Myonecrosis Can in Most Cases be Safely Resolved by Vitamin D Supplementation&lt;/title&gt;&lt;secondary-title&gt;N Am J Med Sci&lt;/secondary-title&gt;&lt;/titles&gt;&lt;periodical&gt;&lt;full-title&gt;N Am J Med Sci&lt;/full-title&gt;&lt;/periodical&gt;&lt;pages&gt;86-93&lt;/pages&gt;&lt;volume&gt;7&lt;/volume&gt;&lt;number&gt;3&lt;/number&gt;&lt;keywords&gt;&lt;keyword&gt;Myalgia&lt;/keyword&gt;&lt;keyword&gt;myonecrosis&lt;/keyword&gt;&lt;keyword&gt;myopathy&lt;/keyword&gt;&lt;keyword&gt;myositis&lt;/keyword&gt;&lt;keyword&gt;rhabdomyolysis&lt;/keyword&gt;&lt;keyword&gt;statin intolerance&lt;/keyword&gt;&lt;keyword&gt;statin rechallenge&lt;/keyword&gt;&lt;keyword&gt;vitamin D deficiency&lt;/keyword&gt;&lt;keyword&gt;vitamin D supplementation&lt;/keyword&gt;&lt;/keywords&gt;&lt;dates&gt;&lt;year&gt;2015&lt;/year&gt;&lt;pub-dates&gt;&lt;date&gt;Mar&lt;/date&gt;&lt;/pub-dates&gt;&lt;/dates&gt;&lt;isbn&gt;2250-1541 (Print)&amp;#xD;1947-2714 (Electronic)&amp;#xD;1947-2714 (Linking)&lt;/isbn&gt;&lt;accession-num&gt;25838999&lt;/accession-num&gt;&lt;urls&gt;&lt;related-urls&gt;&lt;url&gt;https://www.ncbi.nlm.nih.gov/pubmed/25838999&lt;/url&gt;&lt;/related-urls&gt;&lt;/urls&gt;&lt;custom1&gt;Conflict of Interest: None declared.&lt;/custom1&gt;&lt;custom2&gt;PMC4382771&lt;/custom2&gt;&lt;electronic-resource-num&gt;10.4103/1947-2714.153919&lt;/electronic-resource-num&gt;&lt;remote-database-name&gt;PubMed-no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25</w:t>
            </w:r>
            <w:r w:rsidRPr="00FD330C">
              <w:rPr>
                <w:rFonts w:ascii="Times New Roman" w:hAnsi="Times New Roman" w:cs="Times New Roman"/>
                <w:sz w:val="22"/>
                <w:szCs w:val="22"/>
              </w:rPr>
              <w:fldChar w:fldCharType="end"/>
            </w:r>
          </w:p>
        </w:tc>
      </w:tr>
      <w:tr w:rsidR="008F0531" w:rsidRPr="00FD330C" w14:paraId="2F98B95B" w14:textId="2E9A47B6" w:rsidTr="00A8431E">
        <w:tc>
          <w:tcPr>
            <w:tcW w:w="2605" w:type="dxa"/>
            <w:vMerge/>
            <w:shd w:val="clear" w:color="auto" w:fill="auto"/>
          </w:tcPr>
          <w:p w14:paraId="50BC9374" w14:textId="77777777" w:rsidR="008F0531" w:rsidRPr="00FD330C" w:rsidRDefault="008F0531" w:rsidP="00D2605A">
            <w:pPr>
              <w:rPr>
                <w:rFonts w:ascii="Times New Roman" w:hAnsi="Times New Roman" w:cs="Times New Roman"/>
                <w:sz w:val="22"/>
                <w:szCs w:val="22"/>
              </w:rPr>
            </w:pPr>
          </w:p>
        </w:tc>
        <w:tc>
          <w:tcPr>
            <w:tcW w:w="2700" w:type="dxa"/>
            <w:vMerge/>
            <w:shd w:val="clear" w:color="auto" w:fill="auto"/>
          </w:tcPr>
          <w:p w14:paraId="6D71A154" w14:textId="77777777" w:rsidR="008F0531" w:rsidRPr="00FD330C" w:rsidRDefault="008F0531" w:rsidP="00D2605A">
            <w:pPr>
              <w:rPr>
                <w:rFonts w:ascii="Times New Roman" w:hAnsi="Times New Roman" w:cs="Times New Roman"/>
                <w:sz w:val="22"/>
                <w:szCs w:val="22"/>
              </w:rPr>
            </w:pPr>
          </w:p>
        </w:tc>
        <w:tc>
          <w:tcPr>
            <w:tcW w:w="2255" w:type="dxa"/>
            <w:shd w:val="clear" w:color="auto" w:fill="auto"/>
          </w:tcPr>
          <w:p w14:paraId="3B470BB4" w14:textId="77777777"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Quinine sulfate</w:t>
            </w:r>
          </w:p>
        </w:tc>
        <w:tc>
          <w:tcPr>
            <w:tcW w:w="2880" w:type="dxa"/>
            <w:shd w:val="clear" w:color="auto" w:fill="auto"/>
          </w:tcPr>
          <w:p w14:paraId="305425A6" w14:textId="7B420F7C"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PEVuZE5vdGU+PENpdGU+PEF1dGhvcj5HYXJyaXNvbjwvQXV0aG9yPjxZZWFyPjIwMTI8L1llYXI+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PEVuZE5vdGU+PENpdGU+PEF1dGhvcj5HYXJyaXNvbjwvQXV0aG9yPjxZZWFyPjIwMTI8L1llYXI+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24</w:t>
            </w:r>
            <w:r w:rsidRPr="00FD330C">
              <w:rPr>
                <w:rFonts w:ascii="Times New Roman" w:hAnsi="Times New Roman" w:cs="Times New Roman"/>
                <w:sz w:val="22"/>
                <w:szCs w:val="22"/>
              </w:rPr>
              <w:fldChar w:fldCharType="end"/>
            </w:r>
          </w:p>
          <w:p w14:paraId="6FBDE4A9" w14:textId="38EBD240"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&lt;EndNote&gt;&lt;Cite&gt;&lt;Author&gt;Nishtala&lt;/Author&gt;&lt;Year&gt;2017&lt;/Year&gt;&lt;RecNum&gt;16&lt;/RecNum&gt;&lt;DisplayText&gt;&lt;style face="superscript"&gt;20&lt;/style&gt;&lt;/DisplayText&gt;&lt;record&gt;&lt;rec-number&gt;16&lt;/rec-number&gt;&lt;foreign-keys&gt;&lt;key app="EN" db-id="0xxv9f2aqww25he22wqpwdxbfsrz2z5vt0se" timestamp="1730828751"&gt;16&lt;/key&gt;&lt;/foreign-keys&gt;&lt;ref-type name="Journal Article"&gt;17&lt;/ref-type&gt;&lt;contributors&gt;&lt;authors&gt;&lt;author&gt;Nishtala, P. S.&lt;/author&gt;&lt;author&gt;Chyou, T. Y.&lt;/author&gt;&lt;/authors&gt;&lt;/contributors&gt;&lt;auth-address&gt;School of Pharmacy, University of Otago, Dunedin, New Zealand.&lt;/auth-address&gt;&lt;titles&gt;&lt;title&gt;Exploring New Zealand prescription data using sequence symmetry analyses for predicting adverse drug reactions&lt;/title&gt;&lt;secondary-title&gt;J Clin Pharm Ther&lt;/secondary-title&gt;&lt;/titles&gt;&lt;periodical&gt;&lt;full-title&gt;J Clin Pharm Ther&lt;/full-title&gt;&lt;/periodical&gt;&lt;pages&gt;189-194&lt;/pages&gt;&lt;volume&gt;42&lt;/volume&gt;&lt;number&gt;2&lt;/number&gt;&lt;edition&gt;20161213&lt;/edition&gt;&lt;keywords&gt;&lt;keyword&gt;Aged&lt;/keyword&gt;&lt;keyword&gt;Amiodarone/adverse effects&lt;/keyword&gt;&lt;keyword&gt;*Drug Prescriptions&lt;/keyword&gt;&lt;keyword&gt;Drug-Related Side Effects and Adverse Reactions/*diagnosis&lt;/keyword&gt;&lt;keyword&gt;Humans&lt;/keyword&gt;&lt;keyword&gt;New Zealand&lt;/keyword&gt;&lt;keyword&gt;Pharmacoepidemiology&lt;/keyword&gt;&lt;keyword&gt;Simvastatin/adverse effects&lt;/keyword&gt;&lt;keyword&gt;adverse drug reaction&lt;/keyword&gt;&lt;keyword&gt;case crossover&lt;/keyword&gt;&lt;keyword&gt;prescriptions&lt;/keyword&gt;&lt;keyword&gt;sequence symmetry analyses&lt;/keyword&gt;&lt;/keywords&gt;&lt;dates&gt;&lt;year&gt;2017&lt;/year&gt;&lt;pub-dates&gt;&lt;date&gt;Apr&lt;/date&gt;&lt;/pub-dates&gt;&lt;/dates&gt;&lt;isbn&gt;1365-2710 (Electronic)&amp;#xD;0269-4727 (Linking)&lt;/isbn&gt;&lt;accession-num&gt;27957745&lt;/accession-num&gt;&lt;urls&gt;&lt;related-urls&gt;&lt;url&gt;https://www.ncbi.nlm.nih.gov/pubmed/27957745&lt;/url&gt;&lt;/related-urls&gt;&lt;/urls&gt;&lt;electronic-resource-num&gt;10.1111/jcpt.12491&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20</w:t>
            </w:r>
            <w:r w:rsidRPr="00FD330C">
              <w:rPr>
                <w:rFonts w:ascii="Times New Roman" w:hAnsi="Times New Roman" w:cs="Times New Roman"/>
                <w:sz w:val="22"/>
                <w:szCs w:val="22"/>
              </w:rPr>
              <w:fldChar w:fldCharType="end"/>
            </w:r>
          </w:p>
        </w:tc>
      </w:tr>
      <w:tr w:rsidR="008F0531" w:rsidRPr="00FD330C" w14:paraId="4CF65F5C" w14:textId="62FA158A" w:rsidTr="00A8431E">
        <w:tc>
          <w:tcPr>
            <w:tcW w:w="2605" w:type="dxa"/>
            <w:vMerge/>
            <w:shd w:val="clear" w:color="auto" w:fill="auto"/>
          </w:tcPr>
          <w:p w14:paraId="110B9E0B" w14:textId="77777777" w:rsidR="008F0531" w:rsidRPr="00FD330C" w:rsidRDefault="008F0531" w:rsidP="00D2605A">
            <w:pPr>
              <w:rPr>
                <w:rFonts w:ascii="Times New Roman" w:hAnsi="Times New Roman" w:cs="Times New Roman"/>
                <w:sz w:val="22"/>
                <w:szCs w:val="22"/>
              </w:rPr>
            </w:pPr>
          </w:p>
        </w:tc>
        <w:tc>
          <w:tcPr>
            <w:tcW w:w="2700" w:type="dxa"/>
            <w:shd w:val="clear" w:color="auto" w:fill="auto"/>
          </w:tcPr>
          <w:p w14:paraId="05BAD880" w14:textId="77777777"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Insomnia</w:t>
            </w:r>
          </w:p>
        </w:tc>
        <w:tc>
          <w:tcPr>
            <w:tcW w:w="2255" w:type="dxa"/>
            <w:shd w:val="clear" w:color="auto" w:fill="auto"/>
          </w:tcPr>
          <w:p w14:paraId="6C106B6F" w14:textId="409908CE"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Sleep agent</w:t>
            </w:r>
          </w:p>
        </w:tc>
        <w:tc>
          <w:tcPr>
            <w:tcW w:w="2880" w:type="dxa"/>
            <w:shd w:val="clear" w:color="auto" w:fill="auto"/>
          </w:tcPr>
          <w:p w14:paraId="2F192993" w14:textId="3D19E193"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PEVuZE5vdGU+PENpdGU+PEF1dGhvcj5UYWthZGE8L0F1dGhvcj48WWVhcj4yMDE0PC9ZZWFyPjxS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PEVuZE5vdGU+PENpdGU+PEF1dGhvcj5UYWthZGE8L0F1dGhvcj48WWVhcj4yMDE0PC9ZZWFyPjxS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26</w:t>
            </w:r>
            <w:r w:rsidRPr="00FD330C">
              <w:rPr>
                <w:rFonts w:ascii="Times New Roman" w:hAnsi="Times New Roman" w:cs="Times New Roman"/>
                <w:sz w:val="22"/>
                <w:szCs w:val="22"/>
              </w:rPr>
              <w:fldChar w:fldCharType="end"/>
            </w:r>
          </w:p>
        </w:tc>
      </w:tr>
      <w:tr w:rsidR="008F0531" w:rsidRPr="00FD330C" w14:paraId="5C537DBE" w14:textId="77777777" w:rsidTr="00A8431E">
        <w:tc>
          <w:tcPr>
            <w:tcW w:w="2605" w:type="dxa"/>
            <w:vMerge/>
            <w:shd w:val="clear" w:color="auto" w:fill="auto"/>
          </w:tcPr>
          <w:p w14:paraId="5989DA46" w14:textId="77777777" w:rsidR="008F0531" w:rsidRPr="00FD330C" w:rsidRDefault="008F0531" w:rsidP="00D2605A">
            <w:pPr>
              <w:rPr>
                <w:rFonts w:ascii="Times New Roman" w:hAnsi="Times New Roman" w:cs="Times New Roman"/>
                <w:sz w:val="22"/>
                <w:szCs w:val="22"/>
              </w:rPr>
            </w:pPr>
          </w:p>
        </w:tc>
        <w:tc>
          <w:tcPr>
            <w:tcW w:w="2700" w:type="dxa"/>
            <w:shd w:val="clear" w:color="auto" w:fill="auto"/>
          </w:tcPr>
          <w:p w14:paraId="18879975" w14:textId="7AD23076"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Urinary Incontinence</w:t>
            </w:r>
          </w:p>
        </w:tc>
        <w:tc>
          <w:tcPr>
            <w:tcW w:w="2255" w:type="dxa"/>
            <w:shd w:val="clear" w:color="auto" w:fill="auto"/>
          </w:tcPr>
          <w:p w14:paraId="2516D1CE" w14:textId="49F3A805"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Overactive bladder medication</w:t>
            </w:r>
          </w:p>
        </w:tc>
        <w:tc>
          <w:tcPr>
            <w:tcW w:w="2880" w:type="dxa"/>
            <w:shd w:val="clear" w:color="auto" w:fill="auto"/>
          </w:tcPr>
          <w:p w14:paraId="33C6D593" w14:textId="3B5BC5A6"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&lt;EndNote&gt;&lt;Cite&gt;&lt;Author&gt;Fujimoto&lt;/Author&gt;&lt;Year&gt;2014&lt;/Year&gt;&lt;RecNum&gt;23&lt;/RecNum&gt;&lt;DisplayText&gt;&lt;style face="superscript"&gt;27&lt;/style&gt;&lt;/DisplayText&gt;&lt;record&gt;&lt;rec-number&gt;23&lt;/rec-number&gt;&lt;foreign-keys&gt;&lt;key app="EN" db-id="0xxv9f2aqww25he22wqpwdxbfsrz2z5vt0se" timestamp="1730830272"&gt;23&lt;/key&gt;&lt;/foreign-keys&gt;&lt;ref-type name="Journal Article"&gt;17&lt;/ref-type&gt;&lt;contributors&gt;&lt;authors&gt;&lt;author&gt;Fujimoto, M.&lt;/author&gt;&lt;author&gt;Higuchi, T.&lt;/author&gt;&lt;author&gt;Hosomi, K.&lt;/author&gt;&lt;author&gt;Takada, M.&lt;/author&gt;&lt;/authors&gt;&lt;/contributors&gt;&lt;titles&gt;&lt;title&gt;Association of statin use with storage lower urinary tract symptoms (LUTS): data mining of prescription database&lt;/title&gt;&lt;secondary-title&gt;Int J Clin Pharmacol Ther&lt;/secondary-title&gt;&lt;/titles&gt;&lt;periodical&gt;&lt;full-title&gt;Int J Clin Pharmacol Ther&lt;/full-title&gt;&lt;/periodical&gt;&lt;pages&gt;762-9&lt;/pages&gt;&lt;volume&gt;52&lt;/volume&gt;&lt;number&gt;9&lt;/number&gt;&lt;keywords&gt;&lt;keyword&gt;Adult&lt;/keyword&gt;&lt;keyword&gt;Aged&lt;/keyword&gt;&lt;keyword&gt;Aged, 80 and over&lt;/keyword&gt;&lt;keyword&gt;*Data Mining&lt;/keyword&gt;&lt;keyword&gt;*Databases, Pharmaceutical&lt;/keyword&gt;&lt;keyword&gt;*Drug Prescriptions&lt;/keyword&gt;&lt;keyword&gt;Female&lt;/keyword&gt;&lt;keyword&gt;Humans&lt;/keyword&gt;&lt;keyword&gt;Hydroxymethylglutaryl-CoA Reductase Inhibitors/*adverse effects&lt;/keyword&gt;&lt;keyword&gt;Japan&lt;/keyword&gt;&lt;keyword&gt;Lower Urinary Tract Symptoms/*chemically induced/diagnosis&lt;/keyword&gt;&lt;keyword&gt;Male&lt;/keyword&gt;&lt;keyword&gt;Middle Aged&lt;/keyword&gt;&lt;keyword&gt;Risk Assessment&lt;/keyword&gt;&lt;keyword&gt;Risk Factors&lt;/keyword&gt;&lt;keyword&gt;Time Factors&lt;/keyword&gt;&lt;keyword&gt;Young Adult&lt;/keyword&gt;&lt;/keywords&gt;&lt;dates&gt;&lt;year&gt;2014&lt;/year&gt;&lt;pub-dates&gt;&lt;date&gt;Sep&lt;/date&gt;&lt;/pub-dates&gt;&lt;/dates&gt;&lt;isbn&gt;0946-1965 (Print)&amp;#xD;0946-1965 (Linking)&lt;/isbn&gt;&lt;accession-num&gt;24986095&lt;/accession-num&gt;&lt;urls&gt;&lt;related-urls&gt;&lt;url&gt;https://www.ncbi.nlm.nih.gov/pubmed/24986095&lt;/url&gt;&lt;/related-urls&gt;&lt;/urls&gt;&lt;electronic-resource-num&gt;10.5414/CP202113&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27</w:t>
            </w:r>
            <w:r w:rsidRPr="00FD330C">
              <w:rPr>
                <w:rFonts w:ascii="Times New Roman" w:hAnsi="Times New Roman" w:cs="Times New Roman"/>
                <w:sz w:val="22"/>
                <w:szCs w:val="22"/>
              </w:rPr>
              <w:fldChar w:fldCharType="end"/>
            </w:r>
          </w:p>
          <w:p w14:paraId="777B9D6E" w14:textId="03448775"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PEVuZE5vdGU+PENpdGU+PEF1dGhvcj5DaGVuPC9BdXRob3I+PFllYXI+MjAyMjwvWWVhcj48UmVj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PEVuZE5vdGU+PENpdGU+PEF1dGhvcj5DaGVuPC9BdXRob3I+PFllYXI+MjAyMjwvWWVhcj48UmVj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w:t>
            </w:r>
            <w:r w:rsidRPr="00FD330C">
              <w:rPr>
                <w:rFonts w:ascii="Times New Roman" w:hAnsi="Times New Roman" w:cs="Times New Roman"/>
                <w:sz w:val="22"/>
                <w:szCs w:val="22"/>
              </w:rPr>
              <w:fldChar w:fldCharType="end"/>
            </w:r>
          </w:p>
        </w:tc>
      </w:tr>
      <w:tr w:rsidR="008F0531" w:rsidRPr="00FD330C" w14:paraId="2A935FEE" w14:textId="77777777" w:rsidTr="00A8431E">
        <w:tc>
          <w:tcPr>
            <w:tcW w:w="2605" w:type="dxa"/>
            <w:vMerge/>
            <w:shd w:val="clear" w:color="auto" w:fill="auto"/>
          </w:tcPr>
          <w:p w14:paraId="2618B766" w14:textId="77777777" w:rsidR="008F0531" w:rsidRPr="00FD330C" w:rsidRDefault="008F0531" w:rsidP="00D2605A">
            <w:pPr>
              <w:rPr>
                <w:rFonts w:ascii="Times New Roman" w:hAnsi="Times New Roman" w:cs="Times New Roman"/>
                <w:sz w:val="22"/>
                <w:szCs w:val="22"/>
              </w:rPr>
            </w:pPr>
          </w:p>
        </w:tc>
        <w:tc>
          <w:tcPr>
            <w:tcW w:w="2700" w:type="dxa"/>
            <w:shd w:val="clear" w:color="auto" w:fill="auto"/>
          </w:tcPr>
          <w:p w14:paraId="1D40949B" w14:textId="50C05B6C"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Depression</w:t>
            </w:r>
          </w:p>
        </w:tc>
        <w:tc>
          <w:tcPr>
            <w:tcW w:w="2255" w:type="dxa"/>
            <w:shd w:val="clear" w:color="auto" w:fill="auto"/>
          </w:tcPr>
          <w:p w14:paraId="5191BBE6" w14:textId="28D00CDF"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Antidepressant</w:t>
            </w:r>
          </w:p>
        </w:tc>
        <w:tc>
          <w:tcPr>
            <w:tcW w:w="2880" w:type="dxa"/>
            <w:shd w:val="clear" w:color="auto" w:fill="auto"/>
          </w:tcPr>
          <w:p w14:paraId="4163AF38" w14:textId="3055E45B"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PEVuZE5vdGU+PENpdGU+PEF1dGhvcj5DaGVuPC9BdXRob3I+PFllYXI+MjAyMjwvWWVhcj48UmVj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PEVuZE5vdGU+PENpdGU+PEF1dGhvcj5DaGVuPC9BdXRob3I+PFllYXI+MjAyMjwvWWVhcj48UmVj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w:t>
            </w:r>
            <w:r w:rsidRPr="00FD330C">
              <w:rPr>
                <w:rFonts w:ascii="Times New Roman" w:hAnsi="Times New Roman" w:cs="Times New Roman"/>
                <w:sz w:val="22"/>
                <w:szCs w:val="22"/>
              </w:rPr>
              <w:fldChar w:fldCharType="end"/>
            </w:r>
          </w:p>
          <w:p w14:paraId="5EE24C3B" w14:textId="15BE6470"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&lt;EndNote&gt;&lt;Cite&gt;&lt;Author&gt;Lindberg&lt;/Author&gt;&lt;Year&gt;1998&lt;/Year&gt;&lt;RecNum&gt;24&lt;/RecNum&gt;&lt;DisplayText&gt;&lt;style face="superscript"&gt;28&lt;/style&gt;&lt;/DisplayText&gt;&lt;record&gt;&lt;rec-number&gt;24&lt;/rec-number&gt;&lt;foreign-keys&gt;&lt;key app="EN" db-id="0xxv9f2aqww25he22wqpwdxbfsrz2z5vt0se" timestamp="1730830462"&gt;24&lt;/key&gt;&lt;/foreign-keys&gt;&lt;ref-type name="Journal Article"&gt;17&lt;/ref-type&gt;&lt;contributors&gt;&lt;authors&gt;&lt;author&gt;Lindberg, G.&lt;/author&gt;&lt;author&gt;Hallas, J.&lt;/author&gt;&lt;/authors&gt;&lt;/contributors&gt;&lt;auth-address&gt;The NEPI Foundation, Malmo University Hospital, Malmo, Sweden. Gunnar.Lindberg@nepi.a.se&lt;/auth-address&gt;&lt;titles&gt;&lt;title&gt;Cholesterol-lowering drugs and antidepressants--a study of prescription symmetry&lt;/title&gt;&lt;secondary-title&gt;Pharmacoepidemiol Drug Saf&lt;/secondary-title&gt;&lt;/titles&gt;&lt;periodical&gt;&lt;full-title&gt;Pharmacoepidemiol Drug Saf&lt;/full-title&gt;&lt;/periodical&gt;&lt;pages&gt;399-402&lt;/pages&gt;&lt;volume&gt;7&lt;/volume&gt;&lt;number&gt;6&lt;/number&gt;&lt;dates&gt;&lt;year&gt;1998&lt;/year&gt;&lt;pub-dates&gt;&lt;date&gt;Nov&lt;/date&gt;&lt;/pub-dates&gt;&lt;/dates&gt;&lt;isbn&gt;1053-8569 (Print)&amp;#xD;1053-8569 (Linking)&lt;/isbn&gt;&lt;accession-num&gt;15073969&lt;/accession-num&gt;&lt;urls&gt;&lt;related-urls&gt;&lt;url&gt;https://www.ncbi.nlm.nih.gov/pubmed/15073969&lt;/url&gt;&lt;/related-urls&gt;&lt;/urls&gt;&lt;electronic-resource-num&gt;10.1002/(SICI)1099-1557(199811/12)7:6&amp;lt;399::AID-PDS385&amp;gt;3.0.CO;2-C&lt;/electronic-resource-num&gt;&lt;remote-database-name&gt;PubMed-no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28</w:t>
            </w:r>
            <w:r w:rsidRPr="00FD330C">
              <w:rPr>
                <w:rFonts w:ascii="Times New Roman" w:hAnsi="Times New Roman" w:cs="Times New Roman"/>
                <w:sz w:val="22"/>
                <w:szCs w:val="22"/>
              </w:rPr>
              <w:fldChar w:fldCharType="end"/>
            </w:r>
          </w:p>
        </w:tc>
      </w:tr>
      <w:tr w:rsidR="008F0531" w:rsidRPr="00FD330C" w14:paraId="2405F2EF" w14:textId="77777777" w:rsidTr="00A8431E">
        <w:tc>
          <w:tcPr>
            <w:tcW w:w="2605" w:type="dxa"/>
            <w:vMerge/>
            <w:shd w:val="clear" w:color="auto" w:fill="auto"/>
          </w:tcPr>
          <w:p w14:paraId="3CE03EE7" w14:textId="77777777" w:rsidR="008F0531" w:rsidRPr="00FD330C" w:rsidRDefault="008F0531" w:rsidP="00D2605A">
            <w:pPr>
              <w:rPr>
                <w:rFonts w:ascii="Times New Roman" w:hAnsi="Times New Roman" w:cs="Times New Roman"/>
                <w:sz w:val="22"/>
                <w:szCs w:val="22"/>
              </w:rPr>
            </w:pPr>
          </w:p>
        </w:tc>
        <w:tc>
          <w:tcPr>
            <w:tcW w:w="2700" w:type="dxa"/>
            <w:shd w:val="clear" w:color="auto" w:fill="auto"/>
          </w:tcPr>
          <w:p w14:paraId="01D9FC1D" w14:textId="58AA3B82"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Skin soft tissue infection</w:t>
            </w:r>
          </w:p>
        </w:tc>
        <w:tc>
          <w:tcPr>
            <w:tcW w:w="2255" w:type="dxa"/>
            <w:shd w:val="clear" w:color="auto" w:fill="auto"/>
          </w:tcPr>
          <w:p w14:paraId="22A98FFF" w14:textId="71D2E81C" w:rsidR="008F0531" w:rsidRPr="00FD330C" w:rsidRDefault="008F0531" w:rsidP="00D2605A">
            <w:pPr>
              <w:rPr>
                <w:rFonts w:ascii="Times New Roman" w:hAnsi="Times New Roman" w:cs="Times New Roman"/>
                <w:sz w:val="22"/>
                <w:szCs w:val="22"/>
              </w:rPr>
            </w:pPr>
            <w:r w:rsidRPr="00FD330C">
              <w:rPr>
                <w:rFonts w:ascii="Times New Roman" w:hAnsi="Times New Roman" w:cs="Times New Roman"/>
                <w:sz w:val="22"/>
                <w:szCs w:val="22"/>
              </w:rPr>
              <w:t>Antibiotic</w:t>
            </w:r>
          </w:p>
        </w:tc>
        <w:tc>
          <w:tcPr>
            <w:tcW w:w="2880" w:type="dxa"/>
            <w:shd w:val="clear" w:color="auto" w:fill="auto"/>
          </w:tcPr>
          <w:p w14:paraId="0753DEE2" w14:textId="296C1613" w:rsidR="008F0531" w:rsidRPr="00FD330C" w:rsidRDefault="00400BE9"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PEVuZE5vdGU+PENpdGU+PEF1dGhvcj5LbzwvQXV0aG9yPjxZZWFyPjIwMTk8L1llYXI+PFJlY051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PEVuZE5vdGU+PENpdGU+PEF1dGhvcj5LbzwvQXV0aG9yPjxZZWFyPjIwMTk8L1llYXI+PFJlY051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29</w:t>
            </w:r>
            <w:r w:rsidRPr="00FD330C">
              <w:rPr>
                <w:rFonts w:ascii="Times New Roman" w:hAnsi="Times New Roman" w:cs="Times New Roman"/>
                <w:sz w:val="22"/>
                <w:szCs w:val="22"/>
              </w:rPr>
              <w:fldChar w:fldCharType="end"/>
            </w:r>
          </w:p>
          <w:p w14:paraId="5E05EA9A" w14:textId="4FA3A59D" w:rsidR="00400BE9" w:rsidRPr="00FD330C" w:rsidRDefault="00C000B7"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PEVuZE5vdGU+PENpdGU+PEF1dGhvcj5DaGVuPC9BdXRob3I+PFllYXI+MjAyMjwvWWVhcj48UmVj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PEVuZE5vdGU+PENpdGU+PEF1dGhvcj5DaGVuPC9BdXRob3I+PFllYXI+MjAyMjwvWWVhcj48UmVj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w:t>
            </w:r>
            <w:r w:rsidRPr="00FD330C">
              <w:rPr>
                <w:rFonts w:ascii="Times New Roman" w:hAnsi="Times New Roman" w:cs="Times New Roman"/>
                <w:sz w:val="22"/>
                <w:szCs w:val="22"/>
              </w:rPr>
              <w:fldChar w:fldCharType="end"/>
            </w:r>
          </w:p>
        </w:tc>
      </w:tr>
      <w:tr w:rsidR="00C000B7" w:rsidRPr="00FD330C" w14:paraId="681D34C8" w14:textId="77777777" w:rsidTr="00A8431E">
        <w:tc>
          <w:tcPr>
            <w:tcW w:w="2605" w:type="dxa"/>
            <w:vMerge w:val="restart"/>
            <w:shd w:val="clear" w:color="auto" w:fill="auto"/>
          </w:tcPr>
          <w:p w14:paraId="3A12B3A0" w14:textId="1ABDAE6B" w:rsidR="00C000B7" w:rsidRPr="00FD330C" w:rsidRDefault="00C000B7" w:rsidP="00C000B7">
            <w:pPr>
              <w:rPr>
                <w:rFonts w:ascii="Times New Roman" w:hAnsi="Times New Roman" w:cs="Times New Roman"/>
                <w:sz w:val="22"/>
                <w:szCs w:val="22"/>
              </w:rPr>
            </w:pPr>
            <w:r w:rsidRPr="00FD330C">
              <w:rPr>
                <w:rFonts w:ascii="Times New Roman" w:hAnsi="Times New Roman" w:cs="Times New Roman"/>
                <w:sz w:val="22"/>
                <w:szCs w:val="22"/>
              </w:rPr>
              <w:t>Amiodarone</w:t>
            </w:r>
          </w:p>
        </w:tc>
        <w:tc>
          <w:tcPr>
            <w:tcW w:w="2700" w:type="dxa"/>
            <w:vMerge w:val="restart"/>
            <w:shd w:val="clear" w:color="auto" w:fill="auto"/>
          </w:tcPr>
          <w:p w14:paraId="7A81E4B4" w14:textId="4E60D386" w:rsidR="00C000B7" w:rsidRPr="00FD330C" w:rsidRDefault="00C000B7" w:rsidP="00D2605A">
            <w:pPr>
              <w:rPr>
                <w:rFonts w:ascii="Times New Roman" w:hAnsi="Times New Roman" w:cs="Times New Roman"/>
                <w:sz w:val="22"/>
                <w:szCs w:val="22"/>
              </w:rPr>
            </w:pPr>
            <w:r w:rsidRPr="00FD330C">
              <w:rPr>
                <w:rFonts w:ascii="Times New Roman" w:hAnsi="Times New Roman" w:cs="Times New Roman"/>
                <w:sz w:val="22"/>
                <w:szCs w:val="22"/>
              </w:rPr>
              <w:t>Hypothyroidism</w:t>
            </w:r>
          </w:p>
        </w:tc>
        <w:tc>
          <w:tcPr>
            <w:tcW w:w="2255" w:type="dxa"/>
            <w:shd w:val="clear" w:color="auto" w:fill="auto"/>
          </w:tcPr>
          <w:p w14:paraId="642FB697" w14:textId="490883B8" w:rsidR="00C000B7" w:rsidRPr="00FD330C" w:rsidRDefault="00C000B7" w:rsidP="00D2605A">
            <w:pPr>
              <w:rPr>
                <w:rFonts w:ascii="Times New Roman" w:hAnsi="Times New Roman" w:cs="Times New Roman"/>
                <w:sz w:val="22"/>
                <w:szCs w:val="22"/>
              </w:rPr>
            </w:pPr>
            <w:r w:rsidRPr="00FD330C">
              <w:rPr>
                <w:rFonts w:ascii="Times New Roman" w:hAnsi="Times New Roman" w:cs="Times New Roman"/>
                <w:sz w:val="22"/>
                <w:szCs w:val="22"/>
              </w:rPr>
              <w:t>Thyroid Hormone</w:t>
            </w:r>
          </w:p>
        </w:tc>
        <w:tc>
          <w:tcPr>
            <w:tcW w:w="2880" w:type="dxa"/>
            <w:shd w:val="clear" w:color="auto" w:fill="auto"/>
          </w:tcPr>
          <w:p w14:paraId="78F7CBF8" w14:textId="269C3990" w:rsidR="00C000B7" w:rsidRPr="00FD330C" w:rsidRDefault="00C000B7"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PEVuZE5vdGU+PENpdGU+PEF1dGhvcj5QcmF0dDwvQXV0aG9yPjxZZWFyPjIwMTU8L1llYXI+PFJl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==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PEVuZE5vdGU+PENpdGU+PEF1dGhvcj5QcmF0dDwvQXV0aG9yPjxZZWFyPjIwMTU8L1llYXI+PFJl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==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30</w:t>
            </w:r>
            <w:r w:rsidRPr="00FD330C">
              <w:rPr>
                <w:rFonts w:ascii="Times New Roman" w:hAnsi="Times New Roman" w:cs="Times New Roman"/>
                <w:sz w:val="22"/>
                <w:szCs w:val="22"/>
              </w:rPr>
              <w:fldChar w:fldCharType="end"/>
            </w:r>
          </w:p>
          <w:p w14:paraId="3024F48B" w14:textId="4F9B1D6D" w:rsidR="00C000B7" w:rsidRPr="00FD330C" w:rsidRDefault="00C000B7"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&lt;EndNote&gt;&lt;Cite&gt;&lt;Author&gt;Nishtala&lt;/Author&gt;&lt;Year&gt;2017&lt;/Year&gt;&lt;RecNum&gt;16&lt;/RecNum&gt;&lt;DisplayText&gt;&lt;style face="superscript"&gt;20&lt;/style&gt;&lt;/DisplayText&gt;&lt;record&gt;&lt;rec-number&gt;16&lt;/rec-number&gt;&lt;foreign-keys&gt;&lt;key app="EN" db-id="0xxv9f2aqww25he22wqpwdxbfsrz2z5vt0se" timestamp="1730828751"&gt;16&lt;/key&gt;&lt;/foreign-keys&gt;&lt;ref-type name="Journal Article"&gt;17&lt;/ref-type&gt;&lt;contributors&gt;&lt;authors&gt;&lt;author&gt;Nishtala, P. S.&lt;/author&gt;&lt;author&gt;Chyou, T. Y.&lt;/author&gt;&lt;/authors&gt;&lt;/contributors&gt;&lt;auth-address&gt;School of Pharmacy, University of Otago, Dunedin, New Zealand.&lt;/auth-address&gt;&lt;titles&gt;&lt;title&gt;Exploring New Zealand prescription data using sequence symmetry analyses for predicting adverse drug reactions&lt;/title&gt;&lt;secondary-title&gt;J Clin Pharm Ther&lt;/secondary-title&gt;&lt;/titles&gt;&lt;periodical&gt;&lt;full-title&gt;J Clin Pharm Ther&lt;/full-title&gt;&lt;/periodical&gt;&lt;pages&gt;189-194&lt;/pages&gt;&lt;volume&gt;42&lt;/volume&gt;&lt;number&gt;2&lt;/number&gt;&lt;edition&gt;20161213&lt;/edition&gt;&lt;keywords&gt;&lt;keyword&gt;Aged&lt;/keyword&gt;&lt;keyword&gt;Amiodarone/adverse effects&lt;/keyword&gt;&lt;keyword&gt;*Drug Prescriptions&lt;/keyword&gt;&lt;keyword&gt;Drug-Related Side Effects and Adverse Reactions/*diagnosis&lt;/keyword&gt;&lt;keyword&gt;Humans&lt;/keyword&gt;&lt;keyword&gt;New Zealand&lt;/keyword&gt;&lt;keyword&gt;Pharmacoepidemiology&lt;/keyword&gt;&lt;keyword&gt;Simvastatin/adverse effects&lt;/keyword&gt;&lt;keyword&gt;adverse drug reaction&lt;/keyword&gt;&lt;keyword&gt;case crossover&lt;/keyword&gt;&lt;keyword&gt;prescriptions&lt;/keyword&gt;&lt;keyword&gt;sequence symmetry analyses&lt;/keyword&gt;&lt;/keywords&gt;&lt;dates&gt;&lt;year&gt;2017&lt;/year&gt;&lt;pub-dates&gt;&lt;date&gt;Apr&lt;/date&gt;&lt;/pub-dates&gt;&lt;/dates&gt;&lt;isbn&gt;1365-2710 (Electronic)&amp;#xD;0269-4727 (Linking)&lt;/isbn&gt;&lt;accession-num&gt;27957745&lt;/accession-num&gt;&lt;urls&gt;&lt;related-urls&gt;&lt;url&gt;https://www.ncbi.nlm.nih.gov/pubmed/27957745&lt;/url&gt;&lt;/related-urls&gt;&lt;/urls&gt;&lt;electronic-resource-num&gt;10.1111/jcpt.12491&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20</w:t>
            </w:r>
            <w:r w:rsidRPr="00FD330C">
              <w:rPr>
                <w:rFonts w:ascii="Times New Roman" w:hAnsi="Times New Roman" w:cs="Times New Roman"/>
                <w:sz w:val="22"/>
                <w:szCs w:val="22"/>
              </w:rPr>
              <w:fldChar w:fldCharType="end"/>
            </w:r>
          </w:p>
          <w:p w14:paraId="157C9999" w14:textId="187C9786" w:rsidR="00C000B7" w:rsidRPr="00FD330C" w:rsidRDefault="00C000B7" w:rsidP="00D2605A">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PEVuZE5vdGU+PENpdGU+PEF1dGhvcj5Zb2tveWFtYTwvQXV0aG9yPjxZZWFyPjIwMjE8L1llYXI+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PEVuZE5vdGU+PENpdGU+PEF1dGhvcj5Zb2tveWFtYTwvQXV0aG9yPjxZZWFyPjIwMjE8L1llYXI+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31</w:t>
            </w:r>
            <w:r w:rsidRPr="00FD330C">
              <w:rPr>
                <w:rFonts w:ascii="Times New Roman" w:hAnsi="Times New Roman" w:cs="Times New Roman"/>
                <w:sz w:val="22"/>
                <w:szCs w:val="22"/>
              </w:rPr>
              <w:fldChar w:fldCharType="end"/>
            </w:r>
          </w:p>
        </w:tc>
      </w:tr>
      <w:tr w:rsidR="00C000B7" w:rsidRPr="00FD330C" w14:paraId="47DCA841" w14:textId="77777777" w:rsidTr="00A8431E">
        <w:tc>
          <w:tcPr>
            <w:tcW w:w="2605" w:type="dxa"/>
            <w:vMerge/>
            <w:shd w:val="clear" w:color="auto" w:fill="auto"/>
          </w:tcPr>
          <w:p w14:paraId="33E999E5" w14:textId="77777777" w:rsidR="00C000B7" w:rsidRPr="00FD330C" w:rsidRDefault="00C000B7" w:rsidP="00C000B7">
            <w:pPr>
              <w:rPr>
                <w:rFonts w:ascii="Times New Roman" w:hAnsi="Times New Roman" w:cs="Times New Roman"/>
                <w:sz w:val="22"/>
                <w:szCs w:val="22"/>
              </w:rPr>
            </w:pPr>
          </w:p>
        </w:tc>
        <w:tc>
          <w:tcPr>
            <w:tcW w:w="2700" w:type="dxa"/>
            <w:vMerge/>
            <w:shd w:val="clear" w:color="auto" w:fill="auto"/>
          </w:tcPr>
          <w:p w14:paraId="23C1AD00" w14:textId="5056877A" w:rsidR="00C000B7" w:rsidRPr="00FD330C" w:rsidRDefault="00C000B7" w:rsidP="00D2605A">
            <w:pPr>
              <w:rPr>
                <w:rFonts w:ascii="Times New Roman" w:hAnsi="Times New Roman" w:cs="Times New Roman"/>
                <w:sz w:val="22"/>
                <w:szCs w:val="22"/>
              </w:rPr>
            </w:pPr>
          </w:p>
        </w:tc>
        <w:tc>
          <w:tcPr>
            <w:tcW w:w="2255" w:type="dxa"/>
            <w:shd w:val="clear" w:color="auto" w:fill="auto"/>
          </w:tcPr>
          <w:p w14:paraId="5816A56D" w14:textId="2825B11E" w:rsidR="00C000B7" w:rsidRPr="00FD330C" w:rsidRDefault="00C000B7" w:rsidP="00D2605A">
            <w:pPr>
              <w:rPr>
                <w:rFonts w:ascii="Times New Roman" w:hAnsi="Times New Roman" w:cs="Times New Roman"/>
                <w:sz w:val="22"/>
                <w:szCs w:val="22"/>
              </w:rPr>
            </w:pPr>
            <w:r w:rsidRPr="00FD330C">
              <w:rPr>
                <w:rFonts w:ascii="Times New Roman" w:hAnsi="Times New Roman" w:cs="Times New Roman"/>
                <w:sz w:val="22"/>
                <w:szCs w:val="22"/>
              </w:rPr>
              <w:t>Anti-thyroid agent</w:t>
            </w:r>
          </w:p>
        </w:tc>
        <w:tc>
          <w:tcPr>
            <w:tcW w:w="2880" w:type="dxa"/>
            <w:shd w:val="clear" w:color="auto" w:fill="auto"/>
          </w:tcPr>
          <w:p w14:paraId="77D52AEC" w14:textId="69252408" w:rsidR="00C000B7" w:rsidRPr="00FD330C" w:rsidRDefault="00C000B7" w:rsidP="00D2605A">
            <w:pPr>
              <w:rPr>
                <w:rFonts w:ascii="Times New Roman" w:hAnsi="Times New Roman" w:cs="Times New Roman"/>
                <w:sz w:val="22"/>
                <w:szCs w:val="22"/>
              </w:rPr>
            </w:pPr>
            <w:r w:rsidRPr="00FD330C">
              <w:rPr>
                <w:rFonts w:ascii="Times New Roman" w:hAnsi="Times New Roman" w:cs="Times New Roman"/>
                <w:sz w:val="22"/>
                <w:szCs w:val="22"/>
              </w:rPr>
              <w:t xml:space="preserve">Case </w:t>
            </w:r>
            <w:r w:rsidR="0060452B" w:rsidRPr="00FD330C">
              <w:rPr>
                <w:rFonts w:ascii="Times New Roman" w:hAnsi="Times New Roman" w:cs="Times New Roman"/>
                <w:sz w:val="22"/>
                <w:szCs w:val="22"/>
              </w:rPr>
              <w:t>R</w:t>
            </w:r>
            <w:r w:rsidRPr="00FD330C">
              <w:rPr>
                <w:rFonts w:ascii="Times New Roman" w:hAnsi="Times New Roman" w:cs="Times New Roman"/>
                <w:sz w:val="22"/>
                <w:szCs w:val="22"/>
              </w:rPr>
              <w:t>eport</w:t>
            </w:r>
            <w:r w:rsidRPr="00FD330C">
              <w:rPr>
                <w:rFonts w:ascii="Times New Roman" w:hAnsi="Times New Roman" w:cs="Times New Roman"/>
                <w:sz w:val="22"/>
                <w:szCs w:val="22"/>
              </w:rPr>
              <w:fldChar w:fldCharType="begin">
                <w:fldData xml:space="preserve">PEVuZE5vdGU+PENpdGU+PEF1dGhvcj5Qb250ZTwvQXV0aG9yPjxZZWFyPjIwMTc8L1llYXI+PFJl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PEVuZE5vdGU+PENpdGU+PEF1dGhvcj5Qb250ZTwvQXV0aG9yPjxZZWFyPjIwMTc8L1llYXI+PFJl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32</w:t>
            </w:r>
            <w:r w:rsidRPr="00FD330C">
              <w:rPr>
                <w:rFonts w:ascii="Times New Roman" w:hAnsi="Times New Roman" w:cs="Times New Roman"/>
                <w:sz w:val="22"/>
                <w:szCs w:val="22"/>
              </w:rPr>
              <w:fldChar w:fldCharType="end"/>
            </w:r>
          </w:p>
        </w:tc>
      </w:tr>
      <w:tr w:rsidR="00D2605A" w:rsidRPr="00FD330C" w14:paraId="74DE0EDA" w14:textId="735CA917" w:rsidTr="00A8431E">
        <w:tc>
          <w:tcPr>
            <w:tcW w:w="2605" w:type="dxa"/>
            <w:shd w:val="clear" w:color="auto" w:fill="auto"/>
          </w:tcPr>
          <w:p w14:paraId="22B524C4"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Digoxin</w:t>
            </w:r>
          </w:p>
        </w:tc>
        <w:tc>
          <w:tcPr>
            <w:tcW w:w="2700" w:type="dxa"/>
            <w:shd w:val="clear" w:color="auto" w:fill="auto"/>
          </w:tcPr>
          <w:p w14:paraId="1A502C9A"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Nausea</w:t>
            </w:r>
          </w:p>
        </w:tc>
        <w:tc>
          <w:tcPr>
            <w:tcW w:w="2255" w:type="dxa"/>
            <w:shd w:val="clear" w:color="auto" w:fill="auto"/>
          </w:tcPr>
          <w:p w14:paraId="10CBC8AB" w14:textId="3CC4F6FE"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Antiemetic</w:t>
            </w:r>
          </w:p>
        </w:tc>
        <w:tc>
          <w:tcPr>
            <w:tcW w:w="2880" w:type="dxa"/>
            <w:shd w:val="clear" w:color="auto" w:fill="auto"/>
          </w:tcPr>
          <w:p w14:paraId="44CFDC81" w14:textId="489065E8" w:rsidR="00D2605A" w:rsidRPr="00FD330C" w:rsidRDefault="00D2467F"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&lt;EndNote&gt;&lt;Cite&gt;&lt;Author&gt;Bytzer&lt;/Author&gt;&lt;Year&gt;2000&lt;/Year&gt;&lt;RecNum&gt;30&lt;/RecNum&gt;&lt;DisplayText&gt;&lt;style face="superscript"&gt;33&lt;/style&gt;&lt;/DisplayText&gt;&lt;record&gt;&lt;rec-number&gt;30&lt;/rec-number&gt;&lt;foreign-keys&gt;&lt;key app="EN" db-id="0xxv9f2aqww25he22wqpwdxbfsrz2z5vt0se" timestamp="1730832290"&gt;30&lt;/key&gt;&lt;/foreign-keys&gt;&lt;ref-type name="Journal Article"&gt;17&lt;/ref-type&gt;&lt;contributors&gt;&lt;authors&gt;&lt;author&gt;Bytzer, P.&lt;/author&gt;&lt;author&gt;Hallas, J.&lt;/author&gt;&lt;/authors&gt;&lt;/contributors&gt;&lt;auth-address&gt;Department of Medical Gastroenterology, Glostrup University Hospital, Glostrup, Denmark. Peter.Bytzer@DADLNET.DK&lt;/auth-address&gt;&lt;titles&gt;&lt;title&gt;Drug-induced symptoms of functional dyspepsia and nausea. A symmetry analysis of one million prescriptions&lt;/title&gt;&lt;secondary-title&gt;Aliment Pharmacol Ther&lt;/secondary-title&gt;&lt;/titles&gt;&lt;periodical&gt;&lt;full-title&gt;Aliment Pharmacol Ther&lt;/full-title&gt;&lt;/periodical&gt;&lt;pages&gt;1479-84&lt;/pages&gt;&lt;volume&gt;14&lt;/volume&gt;&lt;number&gt;11&lt;/number&gt;&lt;keywords&gt;&lt;keyword&gt;Adult&lt;/keyword&gt;&lt;keyword&gt;Aged&lt;/keyword&gt;&lt;keyword&gt;Aged, 80 and over&lt;/keyword&gt;&lt;keyword&gt;Anti-Ulcer Agents/*therapeutic use&lt;/keyword&gt;&lt;keyword&gt;Antiemetics/*therapeutic use&lt;/keyword&gt;&lt;keyword&gt;Cisapride/*therapeutic use&lt;/keyword&gt;&lt;keyword&gt;Databases, Factual&lt;/keyword&gt;&lt;keyword&gt;*Drug-Related Side Effects and Adverse Reactions&lt;/keyword&gt;&lt;keyword&gt;Dyspepsia/*chemically induced/*drug therapy&lt;/keyword&gt;&lt;keyword&gt;Female&lt;/keyword&gt;&lt;keyword&gt;Humans&lt;/keyword&gt;&lt;keyword&gt;Hypoglycemic Agents/adverse effects&lt;/keyword&gt;&lt;keyword&gt;Male&lt;/keyword&gt;&lt;keyword&gt;Metoclopramide/*therapeutic use&lt;/keyword&gt;&lt;keyword&gt;Middle Aged&lt;/keyword&gt;&lt;/keywords&gt;&lt;dates&gt;&lt;year&gt;2000&lt;/year&gt;&lt;pub-dates&gt;&lt;date&gt;Nov&lt;/date&gt;&lt;/pub-dates&gt;&lt;/dates&gt;&lt;isbn&gt;0269-2813 (Print)&amp;#xD;0269-2813 (Linking)&lt;/isbn&gt;&lt;accession-num&gt;11069319&lt;/accession-num&gt;&lt;urls&gt;&lt;related-urls&gt;&lt;url&gt;https://www.ncbi.nlm.nih.gov/pubmed/11069319&lt;/url&gt;&lt;/related-urls&gt;&lt;/urls&gt;&lt;electronic-resource-num&gt;10.1046/j.1365-2036.2000.00862.x&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33</w:t>
            </w:r>
            <w:r w:rsidRPr="00FD330C">
              <w:rPr>
                <w:rFonts w:ascii="Times New Roman" w:hAnsi="Times New Roman" w:cs="Times New Roman"/>
                <w:sz w:val="22"/>
                <w:szCs w:val="22"/>
              </w:rPr>
              <w:fldChar w:fldCharType="end"/>
            </w:r>
          </w:p>
        </w:tc>
      </w:tr>
      <w:tr w:rsidR="00D2605A" w:rsidRPr="00FD330C" w14:paraId="0727E556" w14:textId="754B1228" w:rsidTr="00A8431E">
        <w:tc>
          <w:tcPr>
            <w:tcW w:w="2605" w:type="dxa"/>
            <w:shd w:val="clear" w:color="auto" w:fill="auto"/>
          </w:tcPr>
          <w:p w14:paraId="05ECAD05"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Flunarizine</w:t>
            </w:r>
          </w:p>
        </w:tc>
        <w:tc>
          <w:tcPr>
            <w:tcW w:w="2700" w:type="dxa"/>
            <w:shd w:val="clear" w:color="auto" w:fill="auto"/>
          </w:tcPr>
          <w:p w14:paraId="63B65AFA"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Depression</w:t>
            </w:r>
          </w:p>
        </w:tc>
        <w:tc>
          <w:tcPr>
            <w:tcW w:w="2255" w:type="dxa"/>
            <w:shd w:val="clear" w:color="auto" w:fill="auto"/>
          </w:tcPr>
          <w:p w14:paraId="65CD1191"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Antidepressant</w:t>
            </w:r>
          </w:p>
        </w:tc>
        <w:tc>
          <w:tcPr>
            <w:tcW w:w="2880" w:type="dxa"/>
            <w:shd w:val="clear" w:color="auto" w:fill="auto"/>
          </w:tcPr>
          <w:p w14:paraId="5C048BCE" w14:textId="7CBDA305" w:rsidR="00D2605A" w:rsidRPr="00FD330C" w:rsidRDefault="00D2467F" w:rsidP="00D2605A">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&lt;EndNote&gt;&lt;Cite&gt;&lt;Author&gt;Petri&lt;/Author&gt;&lt;Year&gt;1988&lt;/Year&gt;&lt;RecNum&gt;31&lt;/RecNum&gt;&lt;DisplayText&gt;&lt;style face="superscript"&gt;34&lt;/style&gt;&lt;/DisplayText&gt;&lt;record&gt;&lt;rec-number&gt;31&lt;/rec-number&gt;&lt;foreign-keys&gt;&lt;key app="EN" db-id="0xxv9f2aqww25he22wqpwdxbfsrz2z5vt0se" timestamp="1730832400"&gt;31&lt;/key&gt;&lt;/foreign-keys&gt;&lt;ref-type name="Journal Article"&gt;17&lt;/ref-type&gt;&lt;contributors&gt;&lt;authors&gt;&lt;author&gt;Petri, H.&lt;/author&gt;&lt;author&gt;de Vet, H. C.&lt;/author&gt;&lt;author&gt;Naus, J.&lt;/author&gt;&lt;author&gt;Urquhart, J.&lt;/author&gt;&lt;/authors&gt;&lt;/contributors&gt;&lt;auth-address&gt;Department of Epidemiology, University of Limburg, Maastricht, The Netherlands.&lt;/auth-address&gt;&lt;titles&gt;&lt;title&gt;Prescription sequence analysis: a new and fast method for assessing certain adverse reactions of prescription drugs in large populations&lt;/title&gt;&lt;secondary-title&gt;Stat Med&lt;/secondary-title&gt;&lt;/titles&gt;&lt;periodical&gt;&lt;full-title&gt;Stat Med&lt;/full-title&gt;&lt;/periodical&gt;&lt;pages&gt;1171-5&lt;/pages&gt;&lt;volume&gt;7&lt;/volume&gt;&lt;number&gt;11&lt;/number&gt;&lt;keywords&gt;&lt;keyword&gt;Antidepressive Agents/administration &amp;amp; dosage&lt;/keyword&gt;&lt;keyword&gt;*Drug Prescriptions&lt;/keyword&gt;&lt;keyword&gt;Flunarizine/administration &amp;amp; dosage&lt;/keyword&gt;&lt;keyword&gt;Humans&lt;/keyword&gt;&lt;keyword&gt;*Information Systems&lt;/keyword&gt;&lt;keyword&gt;Netherlands&lt;/keyword&gt;&lt;keyword&gt;Pharmacy Administration&lt;/keyword&gt;&lt;keyword&gt;Product Surveillance, Postmarketing/*methods&lt;/keyword&gt;&lt;keyword&gt;*Records&lt;/keyword&gt;&lt;keyword&gt;Time Factors&lt;/keyword&gt;&lt;/keywords&gt;&lt;dates&gt;&lt;year&gt;1988&lt;/year&gt;&lt;pub-dates&gt;&lt;date&gt;Nov&lt;/date&gt;&lt;/pub-dates&gt;&lt;/dates&gt;&lt;isbn&gt;0277-6715 (Print)&amp;#xD;0277-6715 (Linking)&lt;/isbn&gt;&lt;accession-num&gt;3201043&lt;/accession-num&gt;&lt;urls&gt;&lt;related-urls&gt;&lt;url&gt;https://www.ncbi.nlm.nih.gov/pubmed/3201043&lt;/url&gt;&lt;/related-urls&gt;&lt;/urls&gt;&lt;electronic-resource-num&gt;10.1002/sim.4780071110&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34</w:t>
            </w:r>
            <w:r w:rsidRPr="00FD330C">
              <w:rPr>
                <w:rFonts w:ascii="Times New Roman" w:hAnsi="Times New Roman" w:cs="Times New Roman"/>
                <w:sz w:val="22"/>
                <w:szCs w:val="22"/>
              </w:rPr>
              <w:fldChar w:fldCharType="end"/>
            </w:r>
          </w:p>
        </w:tc>
      </w:tr>
      <w:tr w:rsidR="00D2605A" w:rsidRPr="00FD330C" w14:paraId="297789D8" w14:textId="357440AB" w:rsidTr="00C8517E">
        <w:trPr>
          <w:trHeight w:val="170"/>
        </w:trPr>
        <w:tc>
          <w:tcPr>
            <w:tcW w:w="2605" w:type="dxa"/>
            <w:tcBorders>
              <w:bottom w:val="single" w:sz="4" w:space="0" w:color="auto"/>
            </w:tcBorders>
            <w:shd w:val="clear" w:color="auto" w:fill="auto"/>
          </w:tcPr>
          <w:p w14:paraId="2095B8CF"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Midodrine</w:t>
            </w:r>
          </w:p>
        </w:tc>
        <w:tc>
          <w:tcPr>
            <w:tcW w:w="2700" w:type="dxa"/>
            <w:tcBorders>
              <w:bottom w:val="single" w:sz="4" w:space="0" w:color="auto"/>
            </w:tcBorders>
            <w:shd w:val="clear" w:color="auto" w:fill="auto"/>
          </w:tcPr>
          <w:p w14:paraId="2ADFA941" w14:textId="77777777"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Hypertension</w:t>
            </w:r>
          </w:p>
        </w:tc>
        <w:tc>
          <w:tcPr>
            <w:tcW w:w="2255" w:type="dxa"/>
            <w:shd w:val="clear" w:color="auto" w:fill="auto"/>
          </w:tcPr>
          <w:p w14:paraId="616CE419" w14:textId="238191D9" w:rsidR="00D2605A" w:rsidRPr="00FD330C" w:rsidRDefault="00D2605A" w:rsidP="00D2605A">
            <w:pPr>
              <w:rPr>
                <w:rFonts w:ascii="Times New Roman" w:hAnsi="Times New Roman" w:cs="Times New Roman"/>
                <w:sz w:val="22"/>
                <w:szCs w:val="22"/>
              </w:rPr>
            </w:pPr>
            <w:r w:rsidRPr="00FD330C">
              <w:rPr>
                <w:rFonts w:ascii="Times New Roman" w:hAnsi="Times New Roman" w:cs="Times New Roman"/>
                <w:sz w:val="22"/>
                <w:szCs w:val="22"/>
              </w:rPr>
              <w:t>Antihypertensive</w:t>
            </w:r>
          </w:p>
        </w:tc>
        <w:tc>
          <w:tcPr>
            <w:tcW w:w="2880" w:type="dxa"/>
            <w:shd w:val="clear" w:color="auto" w:fill="auto"/>
          </w:tcPr>
          <w:p w14:paraId="47E1AA00" w14:textId="579CACE5" w:rsidR="00D2605A" w:rsidRPr="00FD330C" w:rsidRDefault="002505EF" w:rsidP="00D2605A">
            <w:pPr>
              <w:rPr>
                <w:rFonts w:ascii="Times New Roman" w:hAnsi="Times New Roman" w:cs="Times New Roman"/>
                <w:sz w:val="22"/>
                <w:szCs w:val="22"/>
              </w:rPr>
            </w:pPr>
            <w:r w:rsidRPr="00FD330C">
              <w:rPr>
                <w:rFonts w:ascii="Times New Roman" w:hAnsi="Times New Roman" w:cs="Times New Roman"/>
                <w:sz w:val="22"/>
                <w:szCs w:val="22"/>
              </w:rPr>
              <w:t xml:space="preserve">Case </w:t>
            </w:r>
            <w:r w:rsidR="0060452B" w:rsidRPr="00FD330C">
              <w:rPr>
                <w:rFonts w:ascii="Times New Roman" w:hAnsi="Times New Roman" w:cs="Times New Roman"/>
                <w:sz w:val="22"/>
                <w:szCs w:val="22"/>
              </w:rPr>
              <w:t>R</w:t>
            </w:r>
            <w:r w:rsidRPr="00FD330C">
              <w:rPr>
                <w:rFonts w:ascii="Times New Roman" w:hAnsi="Times New Roman" w:cs="Times New Roman"/>
                <w:sz w:val="22"/>
                <w:szCs w:val="22"/>
              </w:rPr>
              <w:t>eport</w:t>
            </w:r>
            <w:r w:rsidRPr="00FD330C">
              <w:rPr>
                <w:rFonts w:ascii="Times New Roman" w:hAnsi="Times New Roman" w:cs="Times New Roman"/>
                <w:sz w:val="22"/>
                <w:szCs w:val="22"/>
              </w:rPr>
              <w:fldChar w:fldCharType="begin">
                <w:fldData xml:space="preserve">PEVuZE5vdGU+PENpdGU+PEF1dGhvcj5KYW48L0F1dGhvcj48WWVhcj4yMDIxPC9ZZWFyPjxSZWNO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PEVuZE5vdGU+PENpdGU+PEF1dGhvcj5KYW48L0F1dGhvcj48WWVhcj4yMDIxPC9ZZWFyPjxSZWNO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35</w:t>
            </w:r>
            <w:r w:rsidRPr="00FD330C">
              <w:rPr>
                <w:rFonts w:ascii="Times New Roman" w:hAnsi="Times New Roman" w:cs="Times New Roman"/>
                <w:sz w:val="22"/>
                <w:szCs w:val="22"/>
              </w:rPr>
              <w:fldChar w:fldCharType="end"/>
            </w:r>
          </w:p>
        </w:tc>
      </w:tr>
    </w:tbl>
    <w:p w14:paraId="7C6E3E4A" w14:textId="11DE446D" w:rsidR="00A82515" w:rsidRPr="00FD330C" w:rsidRDefault="002505EF" w:rsidP="00E440E9">
      <w:pPr>
        <w:rPr>
          <w:rFonts w:ascii="Times New Roman" w:hAnsi="Times New Roman" w:cs="Times New Roman"/>
        </w:rPr>
      </w:pPr>
      <w:r w:rsidRPr="00FD330C">
        <w:rPr>
          <w:rFonts w:ascii="Times New Roman" w:hAnsi="Times New Roman" w:cs="Times New Roman"/>
        </w:rPr>
        <w:t xml:space="preserve">PSSA: </w:t>
      </w:r>
      <w:r w:rsidR="00C8517E" w:rsidRPr="00FD330C">
        <w:rPr>
          <w:rFonts w:ascii="Times New Roman" w:hAnsi="Times New Roman" w:cs="Times New Roman"/>
        </w:rPr>
        <w:t>p</w:t>
      </w:r>
      <w:r w:rsidRPr="00FD330C">
        <w:rPr>
          <w:rFonts w:ascii="Times New Roman" w:hAnsi="Times New Roman" w:cs="Times New Roman"/>
        </w:rPr>
        <w:t xml:space="preserve">rescription </w:t>
      </w:r>
      <w:r w:rsidR="00C8517E" w:rsidRPr="00FD330C">
        <w:rPr>
          <w:rFonts w:ascii="Times New Roman" w:hAnsi="Times New Roman" w:cs="Times New Roman"/>
        </w:rPr>
        <w:t>s</w:t>
      </w:r>
      <w:r w:rsidRPr="00FD330C">
        <w:rPr>
          <w:rFonts w:ascii="Times New Roman" w:hAnsi="Times New Roman" w:cs="Times New Roman"/>
        </w:rPr>
        <w:t xml:space="preserve">equence </w:t>
      </w:r>
      <w:r w:rsidR="00C8517E" w:rsidRPr="00FD330C">
        <w:rPr>
          <w:rFonts w:ascii="Times New Roman" w:hAnsi="Times New Roman" w:cs="Times New Roman"/>
        </w:rPr>
        <w:t>s</w:t>
      </w:r>
      <w:r w:rsidRPr="00FD330C">
        <w:rPr>
          <w:rFonts w:ascii="Times New Roman" w:hAnsi="Times New Roman" w:cs="Times New Roman"/>
        </w:rPr>
        <w:t xml:space="preserve">ymmetry </w:t>
      </w:r>
      <w:r w:rsidR="00C8517E" w:rsidRPr="00FD330C">
        <w:rPr>
          <w:rFonts w:ascii="Times New Roman" w:hAnsi="Times New Roman" w:cs="Times New Roman"/>
        </w:rPr>
        <w:t>a</w:t>
      </w:r>
      <w:r w:rsidRPr="00FD330C">
        <w:rPr>
          <w:rFonts w:ascii="Times New Roman" w:hAnsi="Times New Roman" w:cs="Times New Roman"/>
        </w:rPr>
        <w:t>nalysis</w:t>
      </w:r>
      <w:r w:rsidR="00A82515" w:rsidRPr="00FD330C">
        <w:rPr>
          <w:rFonts w:ascii="Times New Roman" w:hAnsi="Times New Roman" w:cs="Times New Roman"/>
        </w:rPr>
        <w:t xml:space="preserve">; </w:t>
      </w:r>
    </w:p>
    <w:p w14:paraId="7D3A7B6E" w14:textId="77777777" w:rsidR="00A82515" w:rsidRPr="00FD330C" w:rsidRDefault="00A82515" w:rsidP="00A82515">
      <w:pPr>
        <w:rPr>
          <w:rFonts w:ascii="Times New Roman" w:hAnsi="Times New Roman" w:cs="Times New Roman"/>
          <w:sz w:val="22"/>
          <w:szCs w:val="22"/>
        </w:rPr>
      </w:pPr>
      <w:r w:rsidRPr="00FD330C">
        <w:rPr>
          <w:rFonts w:ascii="Times New Roman" w:hAnsi="Times New Roman" w:cs="Times New Roman"/>
          <w:sz w:val="22"/>
          <w:szCs w:val="22"/>
        </w:rPr>
        <w:t>HMG-CoA reductase inhibitor: hydroxymethylglutaryl-coenzyme A reductase inhibitor</w:t>
      </w:r>
    </w:p>
    <w:p w14:paraId="5709B997" w14:textId="4231E49E" w:rsidR="00E440E9" w:rsidRPr="00FD330C" w:rsidRDefault="00E440E9" w:rsidP="00E440E9">
      <w:pPr>
        <w:pStyle w:val="Heading1"/>
        <w:rPr>
          <w:rFonts w:ascii="Times New Roman" w:hAnsi="Times New Roman" w:cs="Times New Roman"/>
        </w:rPr>
      </w:pPr>
      <w:bookmarkStart w:id="5" w:name="_Toc89863592"/>
      <w:r w:rsidRPr="00FD330C">
        <w:rPr>
          <w:rFonts w:ascii="Times New Roman" w:hAnsi="Times New Roman" w:cs="Times New Roman"/>
        </w:rPr>
        <w:lastRenderedPageBreak/>
        <w:t xml:space="preserve">eTable </w:t>
      </w:r>
      <w:r w:rsidR="00201483" w:rsidRPr="00FD330C">
        <w:rPr>
          <w:rFonts w:ascii="Times New Roman" w:hAnsi="Times New Roman" w:cs="Times New Roman"/>
        </w:rPr>
        <w:t>4</w:t>
      </w:r>
      <w:r w:rsidRPr="00FD330C">
        <w:rPr>
          <w:rFonts w:ascii="Times New Roman" w:hAnsi="Times New Roman" w:cs="Times New Roman"/>
        </w:rPr>
        <w:t xml:space="preserve">b: </w:t>
      </w:r>
      <w:r w:rsidR="0033408E" w:rsidRPr="00FD330C">
        <w:rPr>
          <w:rFonts w:ascii="Times New Roman" w:hAnsi="Times New Roman" w:cs="Times New Roman"/>
        </w:rPr>
        <w:t>C</w:t>
      </w:r>
      <w:r w:rsidR="00DC0A9B" w:rsidRPr="00FD330C">
        <w:rPr>
          <w:rFonts w:ascii="Times New Roman" w:hAnsi="Times New Roman" w:cs="Times New Roman"/>
        </w:rPr>
        <w:t>entral Nervous</w:t>
      </w:r>
      <w:r w:rsidR="0033408E" w:rsidRPr="00FD330C">
        <w:rPr>
          <w:rFonts w:ascii="Times New Roman" w:hAnsi="Times New Roman" w:cs="Times New Roman"/>
        </w:rPr>
        <w:t xml:space="preserve"> System</w:t>
      </w:r>
      <w:bookmarkEnd w:id="5"/>
    </w:p>
    <w:p w14:paraId="73C89B18" w14:textId="77777777" w:rsidR="00E440E9" w:rsidRPr="00FD330C" w:rsidRDefault="00E440E9" w:rsidP="00E440E9">
      <w:pPr>
        <w:rPr>
          <w:rFonts w:ascii="Times New Roman" w:hAnsi="Times New Roman" w:cs="Times New Roman"/>
          <w:sz w:val="20"/>
          <w:szCs w:val="20"/>
        </w:rPr>
      </w:pPr>
    </w:p>
    <w:tbl>
      <w:tblPr>
        <w:tblStyle w:val="TableGrid"/>
        <w:tblW w:w="10440" w:type="dxa"/>
        <w:tblInd w:w="-275" w:type="dxa"/>
        <w:tblLook w:val="04A0" w:firstRow="1" w:lastRow="0" w:firstColumn="1" w:lastColumn="0" w:noHBand="0" w:noVBand="1"/>
      </w:tblPr>
      <w:tblGrid>
        <w:gridCol w:w="2605"/>
        <w:gridCol w:w="2700"/>
        <w:gridCol w:w="2255"/>
        <w:gridCol w:w="2880"/>
      </w:tblGrid>
      <w:tr w:rsidR="00272385" w:rsidRPr="00FD330C" w14:paraId="07B2C637" w14:textId="77777777" w:rsidTr="003C41FA">
        <w:trPr>
          <w:tblHeader/>
        </w:trPr>
        <w:tc>
          <w:tcPr>
            <w:tcW w:w="2605" w:type="dxa"/>
            <w:shd w:val="clear" w:color="auto" w:fill="auto"/>
          </w:tcPr>
          <w:p w14:paraId="21B1D4BB" w14:textId="77777777" w:rsidR="00272385" w:rsidRPr="00FD330C" w:rsidRDefault="00272385" w:rsidP="00B177E4">
            <w:pPr>
              <w:rPr>
                <w:rFonts w:ascii="Times New Roman" w:hAnsi="Times New Roman" w:cs="Times New Roman"/>
                <w:b/>
                <w:bCs/>
                <w:sz w:val="22"/>
                <w:szCs w:val="22"/>
              </w:rPr>
            </w:pPr>
            <w:r w:rsidRPr="00FD330C">
              <w:rPr>
                <w:rFonts w:ascii="Times New Roman" w:hAnsi="Times New Roman" w:cs="Times New Roman"/>
                <w:b/>
                <w:bCs/>
                <w:sz w:val="22"/>
                <w:szCs w:val="22"/>
              </w:rPr>
              <w:t>Drug A:  Initial Drug Therapy</w:t>
            </w:r>
          </w:p>
        </w:tc>
        <w:tc>
          <w:tcPr>
            <w:tcW w:w="2700" w:type="dxa"/>
            <w:shd w:val="clear" w:color="auto" w:fill="auto"/>
          </w:tcPr>
          <w:p w14:paraId="3E3ADAC8" w14:textId="77777777" w:rsidR="00272385" w:rsidRPr="00FD330C" w:rsidRDefault="00272385" w:rsidP="00B177E4">
            <w:pPr>
              <w:rPr>
                <w:rFonts w:ascii="Times New Roman" w:hAnsi="Times New Roman" w:cs="Times New Roman"/>
                <w:b/>
                <w:bCs/>
                <w:sz w:val="22"/>
                <w:szCs w:val="22"/>
              </w:rPr>
            </w:pPr>
            <w:r w:rsidRPr="00FD330C">
              <w:rPr>
                <w:rFonts w:ascii="Times New Roman" w:hAnsi="Times New Roman" w:cs="Times New Roman"/>
                <w:b/>
                <w:bCs/>
                <w:sz w:val="22"/>
                <w:szCs w:val="22"/>
              </w:rPr>
              <w:t>Adverse Drug Event</w:t>
            </w:r>
          </w:p>
        </w:tc>
        <w:tc>
          <w:tcPr>
            <w:tcW w:w="2255" w:type="dxa"/>
            <w:shd w:val="clear" w:color="auto" w:fill="auto"/>
          </w:tcPr>
          <w:p w14:paraId="72E8041E" w14:textId="77777777" w:rsidR="00272385" w:rsidRPr="00FD330C" w:rsidRDefault="00272385" w:rsidP="00B177E4">
            <w:pPr>
              <w:rPr>
                <w:rFonts w:ascii="Times New Roman" w:hAnsi="Times New Roman" w:cs="Times New Roman"/>
                <w:b/>
                <w:bCs/>
                <w:sz w:val="22"/>
                <w:szCs w:val="22"/>
              </w:rPr>
            </w:pPr>
            <w:r w:rsidRPr="00FD330C">
              <w:rPr>
                <w:rFonts w:ascii="Times New Roman" w:hAnsi="Times New Roman" w:cs="Times New Roman"/>
                <w:b/>
                <w:bCs/>
                <w:sz w:val="22"/>
                <w:szCs w:val="22"/>
              </w:rPr>
              <w:t>Drug B:  New Drug Therapy</w:t>
            </w:r>
          </w:p>
        </w:tc>
        <w:tc>
          <w:tcPr>
            <w:tcW w:w="2880" w:type="dxa"/>
            <w:shd w:val="clear" w:color="auto" w:fill="auto"/>
          </w:tcPr>
          <w:p w14:paraId="49F2EE74" w14:textId="77777777" w:rsidR="00272385" w:rsidRPr="00FD330C" w:rsidRDefault="00272385" w:rsidP="00B177E4">
            <w:pPr>
              <w:rPr>
                <w:rFonts w:ascii="Times New Roman" w:hAnsi="Times New Roman" w:cs="Times New Roman"/>
                <w:b/>
                <w:bCs/>
                <w:sz w:val="22"/>
                <w:szCs w:val="22"/>
              </w:rPr>
            </w:pPr>
            <w:r w:rsidRPr="00FD330C">
              <w:rPr>
                <w:rFonts w:ascii="Times New Roman" w:hAnsi="Times New Roman" w:cs="Times New Roman"/>
                <w:b/>
                <w:bCs/>
                <w:sz w:val="22"/>
                <w:szCs w:val="22"/>
              </w:rPr>
              <w:t>Source Type and References</w:t>
            </w:r>
          </w:p>
        </w:tc>
      </w:tr>
      <w:tr w:rsidR="00A21077" w:rsidRPr="00FD330C" w14:paraId="022E749B" w14:textId="77777777" w:rsidTr="00B177E4">
        <w:tc>
          <w:tcPr>
            <w:tcW w:w="2605" w:type="dxa"/>
            <w:vMerge w:val="restart"/>
            <w:shd w:val="clear" w:color="auto" w:fill="auto"/>
          </w:tcPr>
          <w:p w14:paraId="706AD8EF" w14:textId="4135971E" w:rsidR="00A21077" w:rsidRPr="00FD330C" w:rsidRDefault="00A21077" w:rsidP="002C6E05">
            <w:pPr>
              <w:tabs>
                <w:tab w:val="right" w:pos="2389"/>
              </w:tabs>
              <w:rPr>
                <w:rFonts w:ascii="Times New Roman" w:hAnsi="Times New Roman" w:cs="Times New Roman"/>
                <w:sz w:val="22"/>
                <w:szCs w:val="22"/>
              </w:rPr>
            </w:pPr>
            <w:r w:rsidRPr="00FD330C">
              <w:rPr>
                <w:rFonts w:ascii="Times New Roman" w:hAnsi="Times New Roman" w:cs="Times New Roman"/>
                <w:sz w:val="22"/>
                <w:szCs w:val="22"/>
              </w:rPr>
              <w:t>Anticonvulsant</w:t>
            </w:r>
            <w:r w:rsidR="002C6E05" w:rsidRPr="00FD330C">
              <w:rPr>
                <w:rFonts w:ascii="Times New Roman" w:hAnsi="Times New Roman" w:cs="Times New Roman"/>
                <w:sz w:val="22"/>
                <w:szCs w:val="22"/>
              </w:rPr>
              <w:tab/>
            </w:r>
          </w:p>
        </w:tc>
        <w:tc>
          <w:tcPr>
            <w:tcW w:w="2700" w:type="dxa"/>
            <w:shd w:val="clear" w:color="auto" w:fill="auto"/>
          </w:tcPr>
          <w:p w14:paraId="4E11486D" w14:textId="265C4D7F"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Rash</w:t>
            </w:r>
          </w:p>
        </w:tc>
        <w:tc>
          <w:tcPr>
            <w:tcW w:w="2255" w:type="dxa"/>
            <w:shd w:val="clear" w:color="auto" w:fill="auto"/>
          </w:tcPr>
          <w:p w14:paraId="08146454" w14:textId="3FF341F9"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Topical corticosteroid</w:t>
            </w:r>
          </w:p>
        </w:tc>
        <w:tc>
          <w:tcPr>
            <w:tcW w:w="2880" w:type="dxa"/>
            <w:shd w:val="clear" w:color="auto" w:fill="auto"/>
          </w:tcPr>
          <w:p w14:paraId="6B7853A9" w14:textId="124F9AF0"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&lt;EndNote&gt;&lt;Cite&gt;&lt;Author&gt;Tsiropoulos&lt;/Author&gt;&lt;Year&gt;2009&lt;/Year&gt;&lt;RecNum&gt;33&lt;/RecNum&gt;&lt;DisplayText&gt;&lt;style face="superscript"&gt;36&lt;/style&gt;&lt;/DisplayText&gt;&lt;record&gt;&lt;rec-number&gt;33&lt;/rec-number&gt;&lt;foreign-keys&gt;&lt;key app="EN" db-id="0xxv9f2aqww25he22wqpwdxbfsrz2z5vt0se" timestamp="1733152827"&gt;33&lt;/key&gt;&lt;/foreign-keys&gt;&lt;ref-type name="Journal Article"&gt;17&lt;/ref-type&gt;&lt;contributors&gt;&lt;authors&gt;&lt;author&gt;Tsiropoulos, I.&lt;/author&gt;&lt;author&gt;Andersen, M.&lt;/author&gt;&lt;author&gt;Hallas, J.&lt;/author&gt;&lt;/authors&gt;&lt;/contributors&gt;&lt;auth-address&gt;Department of Neurology, Odense University Hospital, Odense C, Denmark. iotsi@dadlnet.dk&lt;/auth-address&gt;&lt;titles&gt;&lt;title&gt;Adverse events with use of antiepileptic drugs: a prescription and event symmetry analysis&lt;/title&gt;&lt;secondary-title&gt;Pharmacoepidemiol Drug Saf&lt;/secondary-title&gt;&lt;/titles&gt;&lt;periodical&gt;&lt;full-title&gt;Pharmacoepidemiol Drug Saf&lt;/full-title&gt;&lt;/periodical&gt;&lt;pages&gt;483-91&lt;/pages&gt;&lt;volume&gt;18&lt;/volume&gt;&lt;number&gt;6&lt;/number&gt;&lt;keywords&gt;&lt;keyword&gt;Adult&lt;/keyword&gt;&lt;keyword&gt;Adverse Drug Reaction Reporting Systems/*statistics &amp;amp; numerical data&lt;/keyword&gt;&lt;keyword&gt;Aged&lt;/keyword&gt;&lt;keyword&gt;Aged, 80 and over&lt;/keyword&gt;&lt;keyword&gt;Anticonvulsants/*adverse effects/therapeutic use&lt;/keyword&gt;&lt;keyword&gt;Confidence Intervals&lt;/keyword&gt;&lt;keyword&gt;Confounding Factors, Epidemiologic&lt;/keyword&gt;&lt;keyword&gt;Databases, Factual&lt;/keyword&gt;&lt;keyword&gt;Drug Prescriptions/*statistics &amp;amp; numerical data&lt;/keyword&gt;&lt;keyword&gt;Epilepsy/drug therapy/*epidemiology&lt;/keyword&gt;&lt;keyword&gt;Female&lt;/keyword&gt;&lt;keyword&gt;Humans&lt;/keyword&gt;&lt;keyword&gt;Logistic Models&lt;/keyword&gt;&lt;keyword&gt;Male&lt;/keyword&gt;&lt;keyword&gt;Middle Aged&lt;/keyword&gt;&lt;/keywords&gt;&lt;dates&gt;&lt;year&gt;2009&lt;/year&gt;&lt;pub-dates&gt;&lt;date&gt;Jun&lt;/date&gt;&lt;/pub-dates&gt;&lt;/dates&gt;&lt;isbn&gt;1099-1557 (Electronic)&amp;#xD;1053-8569 (Linking)&lt;/isbn&gt;&lt;accession-num&gt;19326363&lt;/accession-num&gt;&lt;urls&gt;&lt;related-urls&gt;&lt;url&gt;https://www.ncbi.nlm.nih.gov/pubmed/19326363&lt;/url&gt;&lt;/related-urls&gt;&lt;/urls&gt;&lt;electronic-resource-num&gt;10.1002/pds.1736&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36</w:t>
            </w:r>
            <w:r w:rsidRPr="00FD330C">
              <w:rPr>
                <w:rFonts w:ascii="Times New Roman" w:hAnsi="Times New Roman" w:cs="Times New Roman"/>
                <w:sz w:val="22"/>
                <w:szCs w:val="22"/>
              </w:rPr>
              <w:fldChar w:fldCharType="end"/>
            </w:r>
          </w:p>
        </w:tc>
      </w:tr>
      <w:tr w:rsidR="00A21077" w:rsidRPr="00FD330C" w14:paraId="09E4B5FD" w14:textId="77777777" w:rsidTr="00B177E4">
        <w:tc>
          <w:tcPr>
            <w:tcW w:w="2605" w:type="dxa"/>
            <w:vMerge/>
            <w:shd w:val="clear" w:color="auto" w:fill="auto"/>
          </w:tcPr>
          <w:p w14:paraId="4B3C1BAD" w14:textId="77777777" w:rsidR="00A21077" w:rsidRPr="00FD330C" w:rsidRDefault="00A21077" w:rsidP="00B177E4">
            <w:pPr>
              <w:rPr>
                <w:rFonts w:ascii="Times New Roman" w:hAnsi="Times New Roman" w:cs="Times New Roman"/>
                <w:sz w:val="22"/>
                <w:szCs w:val="22"/>
              </w:rPr>
            </w:pPr>
          </w:p>
        </w:tc>
        <w:tc>
          <w:tcPr>
            <w:tcW w:w="2700" w:type="dxa"/>
            <w:shd w:val="clear" w:color="auto" w:fill="auto"/>
          </w:tcPr>
          <w:p w14:paraId="5BFE8C9F" w14:textId="11584DF0"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Nausea</w:t>
            </w:r>
          </w:p>
        </w:tc>
        <w:tc>
          <w:tcPr>
            <w:tcW w:w="2255" w:type="dxa"/>
            <w:shd w:val="clear" w:color="auto" w:fill="auto"/>
          </w:tcPr>
          <w:p w14:paraId="4F659943" w14:textId="2C9BEDC4"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Antiemetic</w:t>
            </w:r>
          </w:p>
        </w:tc>
        <w:tc>
          <w:tcPr>
            <w:tcW w:w="2880" w:type="dxa"/>
            <w:shd w:val="clear" w:color="auto" w:fill="auto"/>
          </w:tcPr>
          <w:p w14:paraId="5D39977E" w14:textId="1B7DED26"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&lt;EndNote&gt;&lt;Cite&gt;&lt;Author&gt;Bytzer&lt;/Author&gt;&lt;Year&gt;2000&lt;/Year&gt;&lt;RecNum&gt;30&lt;/RecNum&gt;&lt;DisplayText&gt;&lt;style face="superscript"&gt;33&lt;/style&gt;&lt;/DisplayText&gt;&lt;record&gt;&lt;rec-number&gt;30&lt;/rec-number&gt;&lt;foreign-keys&gt;&lt;key app="EN" db-id="0xxv9f2aqww25he22wqpwdxbfsrz2z5vt0se" timestamp="1730832290"&gt;30&lt;/key&gt;&lt;/foreign-keys&gt;&lt;ref-type name="Journal Article"&gt;17&lt;/ref-type&gt;&lt;contributors&gt;&lt;authors&gt;&lt;author&gt;Bytzer, P.&lt;/author&gt;&lt;author&gt;Hallas, J.&lt;/author&gt;&lt;/authors&gt;&lt;/contributors&gt;&lt;auth-address&gt;Department of Medical Gastroenterology, Glostrup University Hospital, Glostrup, Denmark. Peter.Bytzer@DADLNET.DK&lt;/auth-address&gt;&lt;titles&gt;&lt;title&gt;Drug-induced symptoms of functional dyspepsia and nausea. A symmetry analysis of one million prescriptions&lt;/title&gt;&lt;secondary-title&gt;Aliment Pharmacol Ther&lt;/secondary-title&gt;&lt;/titles&gt;&lt;periodical&gt;&lt;full-title&gt;Aliment Pharmacol Ther&lt;/full-title&gt;&lt;/periodical&gt;&lt;pages&gt;1479-84&lt;/pages&gt;&lt;volume&gt;14&lt;/volume&gt;&lt;number&gt;11&lt;/number&gt;&lt;keywords&gt;&lt;keyword&gt;Adult&lt;/keyword&gt;&lt;keyword&gt;Aged&lt;/keyword&gt;&lt;keyword&gt;Aged, 80 and over&lt;/keyword&gt;&lt;keyword&gt;Anti-Ulcer Agents/*therapeutic use&lt;/keyword&gt;&lt;keyword&gt;Antiemetics/*therapeutic use&lt;/keyword&gt;&lt;keyword&gt;Cisapride/*therapeutic use&lt;/keyword&gt;&lt;keyword&gt;Databases, Factual&lt;/keyword&gt;&lt;keyword&gt;*Drug-Related Side Effects and Adverse Reactions&lt;/keyword&gt;&lt;keyword&gt;Dyspepsia/*chemically induced/*drug therapy&lt;/keyword&gt;&lt;keyword&gt;Female&lt;/keyword&gt;&lt;keyword&gt;Humans&lt;/keyword&gt;&lt;keyword&gt;Hypoglycemic Agents/adverse effects&lt;/keyword&gt;&lt;keyword&gt;Male&lt;/keyword&gt;&lt;keyword&gt;Metoclopramide/*therapeutic use&lt;/keyword&gt;&lt;keyword&gt;Middle Aged&lt;/keyword&gt;&lt;/keywords&gt;&lt;dates&gt;&lt;year&gt;2000&lt;/year&gt;&lt;pub-dates&gt;&lt;date&gt;Nov&lt;/date&gt;&lt;/pub-dates&gt;&lt;/dates&gt;&lt;isbn&gt;0269-2813 (Print)&amp;#xD;0269-2813 (Linking)&lt;/isbn&gt;&lt;accession-num&gt;11069319&lt;/accession-num&gt;&lt;urls&gt;&lt;related-urls&gt;&lt;url&gt;https://www.ncbi.nlm.nih.gov/pubmed/11069319&lt;/url&gt;&lt;/related-urls&gt;&lt;/urls&gt;&lt;electronic-resource-num&gt;10.1046/j.1365-2036.2000.00862.x&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33</w:t>
            </w:r>
            <w:r w:rsidRPr="00FD330C">
              <w:rPr>
                <w:rFonts w:ascii="Times New Roman" w:hAnsi="Times New Roman" w:cs="Times New Roman"/>
                <w:sz w:val="22"/>
                <w:szCs w:val="22"/>
              </w:rPr>
              <w:fldChar w:fldCharType="end"/>
            </w:r>
          </w:p>
          <w:p w14:paraId="5686BBEF" w14:textId="3E903E75"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&lt;EndNote&gt;&lt;Cite&gt;&lt;Author&gt;Tsiropoulos&lt;/Author&gt;&lt;Year&gt;2009&lt;/Year&gt;&lt;RecNum&gt;33&lt;/RecNum&gt;&lt;DisplayText&gt;&lt;style face="superscript"&gt;36&lt;/style&gt;&lt;/DisplayText&gt;&lt;record&gt;&lt;rec-number&gt;33&lt;/rec-number&gt;&lt;foreign-keys&gt;&lt;key app="EN" db-id="0xxv9f2aqww25he22wqpwdxbfsrz2z5vt0se" timestamp="1733152827"&gt;33&lt;/key&gt;&lt;/foreign-keys&gt;&lt;ref-type name="Journal Article"&gt;17&lt;/ref-type&gt;&lt;contributors&gt;&lt;authors&gt;&lt;author&gt;Tsiropoulos, I.&lt;/author&gt;&lt;author&gt;Andersen, M.&lt;/author&gt;&lt;author&gt;Hallas, J.&lt;/author&gt;&lt;/authors&gt;&lt;/contributors&gt;&lt;auth-address&gt;Department of Neurology, Odense University Hospital, Odense C, Denmark. iotsi@dadlnet.dk&lt;/auth-address&gt;&lt;titles&gt;&lt;title&gt;Adverse events with use of antiepileptic drugs: a prescription and event symmetry analysis&lt;/title&gt;&lt;secondary-title&gt;Pharmacoepidemiol Drug Saf&lt;/secondary-title&gt;&lt;/titles&gt;&lt;periodical&gt;&lt;full-title&gt;Pharmacoepidemiol Drug Saf&lt;/full-title&gt;&lt;/periodical&gt;&lt;pages&gt;483-91&lt;/pages&gt;&lt;volume&gt;18&lt;/volume&gt;&lt;number&gt;6&lt;/number&gt;&lt;keywords&gt;&lt;keyword&gt;Adult&lt;/keyword&gt;&lt;keyword&gt;Adverse Drug Reaction Reporting Systems/*statistics &amp;amp; numerical data&lt;/keyword&gt;&lt;keyword&gt;Aged&lt;/keyword&gt;&lt;keyword&gt;Aged, 80 and over&lt;/keyword&gt;&lt;keyword&gt;Anticonvulsants/*adverse effects/therapeutic use&lt;/keyword&gt;&lt;keyword&gt;Confidence Intervals&lt;/keyword&gt;&lt;keyword&gt;Confounding Factors, Epidemiologic&lt;/keyword&gt;&lt;keyword&gt;Databases, Factual&lt;/keyword&gt;&lt;keyword&gt;Drug Prescriptions/*statistics &amp;amp; numerical data&lt;/keyword&gt;&lt;keyword&gt;Epilepsy/drug therapy/*epidemiology&lt;/keyword&gt;&lt;keyword&gt;Female&lt;/keyword&gt;&lt;keyword&gt;Humans&lt;/keyword&gt;&lt;keyword&gt;Logistic Models&lt;/keyword&gt;&lt;keyword&gt;Male&lt;/keyword&gt;&lt;keyword&gt;Middle Aged&lt;/keyword&gt;&lt;/keywords&gt;&lt;dates&gt;&lt;year&gt;2009&lt;/year&gt;&lt;pub-dates&gt;&lt;date&gt;Jun&lt;/date&gt;&lt;/pub-dates&gt;&lt;/dates&gt;&lt;isbn&gt;1099-1557 (Electronic)&amp;#xD;1053-8569 (Linking)&lt;/isbn&gt;&lt;accession-num&gt;19326363&lt;/accession-num&gt;&lt;urls&gt;&lt;related-urls&gt;&lt;url&gt;https://www.ncbi.nlm.nih.gov/pubmed/19326363&lt;/url&gt;&lt;/related-urls&gt;&lt;/urls&gt;&lt;electronic-resource-num&gt;10.1002/pds.1736&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36</w:t>
            </w:r>
            <w:r w:rsidRPr="00FD330C">
              <w:rPr>
                <w:rFonts w:ascii="Times New Roman" w:hAnsi="Times New Roman" w:cs="Times New Roman"/>
                <w:sz w:val="22"/>
                <w:szCs w:val="22"/>
              </w:rPr>
              <w:fldChar w:fldCharType="end"/>
            </w:r>
          </w:p>
        </w:tc>
      </w:tr>
      <w:tr w:rsidR="00A21077" w:rsidRPr="00FD330C" w14:paraId="6961DA05" w14:textId="77777777" w:rsidTr="00B177E4">
        <w:tc>
          <w:tcPr>
            <w:tcW w:w="2605" w:type="dxa"/>
            <w:vMerge/>
            <w:shd w:val="clear" w:color="auto" w:fill="auto"/>
          </w:tcPr>
          <w:p w14:paraId="26266F8C" w14:textId="52B17045" w:rsidR="00A21077" w:rsidRPr="00FD330C" w:rsidRDefault="00A21077" w:rsidP="00B177E4">
            <w:pPr>
              <w:rPr>
                <w:rFonts w:ascii="Times New Roman" w:hAnsi="Times New Roman" w:cs="Times New Roman"/>
                <w:sz w:val="22"/>
                <w:szCs w:val="22"/>
              </w:rPr>
            </w:pPr>
          </w:p>
        </w:tc>
        <w:tc>
          <w:tcPr>
            <w:tcW w:w="2700" w:type="dxa"/>
            <w:shd w:val="clear" w:color="auto" w:fill="auto"/>
          </w:tcPr>
          <w:p w14:paraId="2B921006" w14:textId="59F6C018"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Hypothyroidism</w:t>
            </w:r>
          </w:p>
        </w:tc>
        <w:tc>
          <w:tcPr>
            <w:tcW w:w="2255" w:type="dxa"/>
            <w:shd w:val="clear" w:color="auto" w:fill="auto"/>
          </w:tcPr>
          <w:p w14:paraId="1D7D7892" w14:textId="7236D2C2"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Thyroid Hormone</w:t>
            </w:r>
          </w:p>
        </w:tc>
        <w:tc>
          <w:tcPr>
            <w:tcW w:w="2880" w:type="dxa"/>
            <w:shd w:val="clear" w:color="auto" w:fill="auto"/>
          </w:tcPr>
          <w:p w14:paraId="1CC82572" w14:textId="1148C5FC"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 xml:space="preserve">Case-control </w:t>
            </w:r>
            <w:r w:rsidR="00A15DBE" w:rsidRPr="00FD330C">
              <w:rPr>
                <w:rFonts w:ascii="Times New Roman" w:hAnsi="Times New Roman" w:cs="Times New Roman"/>
                <w:sz w:val="22"/>
                <w:szCs w:val="22"/>
              </w:rPr>
              <w:t>S</w:t>
            </w:r>
            <w:r w:rsidRPr="00FD330C">
              <w:rPr>
                <w:rFonts w:ascii="Times New Roman" w:hAnsi="Times New Roman" w:cs="Times New Roman"/>
                <w:sz w:val="22"/>
                <w:szCs w:val="22"/>
              </w:rPr>
              <w:t>tudy</w:t>
            </w:r>
            <w:r w:rsidRPr="00FD330C">
              <w:rPr>
                <w:rFonts w:ascii="Times New Roman" w:hAnsi="Times New Roman" w:cs="Times New Roman"/>
                <w:sz w:val="22"/>
                <w:szCs w:val="22"/>
              </w:rPr>
              <w:fldChar w:fldCharType="begin">
                <w:fldData xml:space="preserve">PEVuZE5vdGU+PENpdGU+PEF1dGhvcj5HYXU8L0F1dGhvcj48WWVhcj4yMDEwPC9ZZWFyPjxSZWNO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PEVuZE5vdGU+PENpdGU+PEF1dGhvcj5HYXU8L0F1dGhvcj48WWVhcj4yMDEwPC9ZZWFyPjxSZWNO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37</w:t>
            </w:r>
            <w:r w:rsidRPr="00FD330C">
              <w:rPr>
                <w:rFonts w:ascii="Times New Roman" w:hAnsi="Times New Roman" w:cs="Times New Roman"/>
                <w:sz w:val="22"/>
                <w:szCs w:val="22"/>
              </w:rPr>
              <w:fldChar w:fldCharType="end"/>
            </w:r>
          </w:p>
          <w:p w14:paraId="718729F7" w14:textId="0563742E"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&lt;EndNote&gt;&lt;Cite&gt;&lt;Author&gt;Lai&lt;/Author&gt;&lt;Year&gt;2013&lt;/Year&gt;&lt;RecNum&gt;35&lt;/RecNum&gt;&lt;DisplayText&gt;&lt;style face="superscript"&gt;38&lt;/style&gt;&lt;/DisplayText&gt;&lt;record&gt;&lt;rec-number&gt;35&lt;/rec-number&gt;&lt;foreign-keys&gt;&lt;key app="EN" db-id="0xxv9f2aqww25he22wqpwdxbfsrz2z5vt0se" timestamp="1733153196"&gt;35&lt;/key&gt;&lt;/foreign-keys&gt;&lt;ref-type name="Journal Article"&gt;17&lt;/ref-type&gt;&lt;contributors&gt;&lt;authors&gt;&lt;author&gt;Lai, E. C.&lt;/author&gt;&lt;author&gt;Yang, Y. H.&lt;/author&gt;&lt;author&gt;Lin, S. J.&lt;/author&gt;&lt;author&gt;Hsieh, C. Y.&lt;/author&gt;&lt;/authors&gt;&lt;/contributors&gt;&lt;auth-address&gt;Institute of Clinical Pharmacy and Pharmaceutical Sciences, National Cheng Kung University, Tainan, Taiwan.&lt;/auth-address&gt;&lt;titles&gt;&lt;title&gt;Use of antiepileptic drugs and risk of hypothyroidism&lt;/title&gt;&lt;secondary-title&gt;Pharmacoepidemiol Drug Saf&lt;/secondary-title&gt;&lt;/titles&gt;&lt;periodical&gt;&lt;full-title&gt;Pharmacoepidemiol Drug Saf&lt;/full-title&gt;&lt;/periodical&gt;&lt;pages&gt;1071-9&lt;/pages&gt;&lt;volume&gt;22&lt;/volume&gt;&lt;number&gt;10&lt;/number&gt;&lt;edition&gt;20130815&lt;/edition&gt;&lt;keywords&gt;&lt;keyword&gt;Anticonvulsants/*adverse effects/*therapeutic use&lt;/keyword&gt;&lt;keyword&gt;*Databases, Factual&lt;/keyword&gt;&lt;keyword&gt;Epilepsy/*drug therapy&lt;/keyword&gt;&lt;keyword&gt;Humans&lt;/keyword&gt;&lt;keyword&gt;Hypothyroidism/*chemically induced&lt;/keyword&gt;&lt;keyword&gt;Phenytoin/adverse effects&lt;/keyword&gt;&lt;keyword&gt;Risk Factors&lt;/keyword&gt;&lt;keyword&gt;Taiwan&lt;/keyword&gt;&lt;keyword&gt;Time Factors&lt;/keyword&gt;&lt;keyword&gt;Antiepileptic drugs&lt;/keyword&gt;&lt;keyword&gt;Drug safety&lt;/keyword&gt;&lt;keyword&gt;Hypothyroidism&lt;/keyword&gt;&lt;keyword&gt;Prescription sequence symmetry analysis&lt;/keyword&gt;&lt;keyword&gt;pharmacoepidemiology&lt;/keyword&gt;&lt;/keywords&gt;&lt;dates&gt;&lt;year&gt;2013&lt;/year&gt;&lt;pub-dates&gt;&lt;date&gt;Oct&lt;/date&gt;&lt;/pub-dates&gt;&lt;/dates&gt;&lt;isbn&gt;1099-1557 (Electronic)&amp;#xD;1053-8569 (Linking)&lt;/isbn&gt;&lt;accession-num&gt;23946049&lt;/accession-num&gt;&lt;urls&gt;&lt;related-urls&gt;&lt;url&gt;https://www.ncbi.nlm.nih.gov/pubmed/23946049&lt;/url&gt;&lt;/related-urls&gt;&lt;/urls&gt;&lt;electronic-resource-num&gt;10.1002/pds.3498&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38</w:t>
            </w:r>
            <w:r w:rsidRPr="00FD330C">
              <w:rPr>
                <w:rFonts w:ascii="Times New Roman" w:hAnsi="Times New Roman" w:cs="Times New Roman"/>
                <w:sz w:val="22"/>
                <w:szCs w:val="22"/>
              </w:rPr>
              <w:fldChar w:fldCharType="end"/>
            </w:r>
          </w:p>
        </w:tc>
      </w:tr>
      <w:tr w:rsidR="00272385" w:rsidRPr="00FD330C" w14:paraId="1B2A9E51" w14:textId="77777777" w:rsidTr="00B177E4">
        <w:tc>
          <w:tcPr>
            <w:tcW w:w="2605" w:type="dxa"/>
            <w:shd w:val="clear" w:color="auto" w:fill="auto"/>
          </w:tcPr>
          <w:p w14:paraId="69F5E43B" w14:textId="3C404C7F" w:rsidR="00272385"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Antiepileptic drug</w:t>
            </w:r>
          </w:p>
        </w:tc>
        <w:tc>
          <w:tcPr>
            <w:tcW w:w="2700" w:type="dxa"/>
            <w:shd w:val="clear" w:color="auto" w:fill="auto"/>
          </w:tcPr>
          <w:p w14:paraId="19419349" w14:textId="6C412A3D" w:rsidR="00272385"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Hypothyroidism</w:t>
            </w:r>
          </w:p>
        </w:tc>
        <w:tc>
          <w:tcPr>
            <w:tcW w:w="2255" w:type="dxa"/>
            <w:shd w:val="clear" w:color="auto" w:fill="auto"/>
          </w:tcPr>
          <w:p w14:paraId="03BC27EC" w14:textId="79BC8B3D" w:rsidR="00272385"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Levothyroxine</w:t>
            </w:r>
          </w:p>
        </w:tc>
        <w:tc>
          <w:tcPr>
            <w:tcW w:w="2880" w:type="dxa"/>
            <w:shd w:val="clear" w:color="auto" w:fill="auto"/>
          </w:tcPr>
          <w:p w14:paraId="4EAE98D9" w14:textId="4EB01F20" w:rsidR="00272385"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&lt;EndNote&gt;&lt;Cite&gt;&lt;Author&gt;Lai&lt;/Author&gt;&lt;Year&gt;2013&lt;/Year&gt;&lt;RecNum&gt;35&lt;/RecNum&gt;&lt;DisplayText&gt;&lt;style face="superscript"&gt;38&lt;/style&gt;&lt;/DisplayText&gt;&lt;record&gt;&lt;rec-number&gt;35&lt;/rec-number&gt;&lt;foreign-keys&gt;&lt;key app="EN" db-id="0xxv9f2aqww25he22wqpwdxbfsrz2z5vt0se" timestamp="1733153196"&gt;35&lt;/key&gt;&lt;/foreign-keys&gt;&lt;ref-type name="Journal Article"&gt;17&lt;/ref-type&gt;&lt;contributors&gt;&lt;authors&gt;&lt;author&gt;Lai, E. C.&lt;/author&gt;&lt;author&gt;Yang, Y. H.&lt;/author&gt;&lt;author&gt;Lin, S. J.&lt;/author&gt;&lt;author&gt;Hsieh, C. Y.&lt;/author&gt;&lt;/authors&gt;&lt;/contributors&gt;&lt;auth-address&gt;Institute of Clinical Pharmacy and Pharmaceutical Sciences, National Cheng Kung University, Tainan, Taiwan.&lt;/auth-address&gt;&lt;titles&gt;&lt;title&gt;Use of antiepileptic drugs and risk of hypothyroidism&lt;/title&gt;&lt;secondary-title&gt;Pharmacoepidemiol Drug Saf&lt;/secondary-title&gt;&lt;/titles&gt;&lt;periodical&gt;&lt;full-title&gt;Pharmacoepidemiol Drug Saf&lt;/full-title&gt;&lt;/periodical&gt;&lt;pages&gt;1071-9&lt;/pages&gt;&lt;volume&gt;22&lt;/volume&gt;&lt;number&gt;10&lt;/number&gt;&lt;edition&gt;20130815&lt;/edition&gt;&lt;keywords&gt;&lt;keyword&gt;Anticonvulsants/*adverse effects/*therapeutic use&lt;/keyword&gt;&lt;keyword&gt;*Databases, Factual&lt;/keyword&gt;&lt;keyword&gt;Epilepsy/*drug therapy&lt;/keyword&gt;&lt;keyword&gt;Humans&lt;/keyword&gt;&lt;keyword&gt;Hypothyroidism/*chemically induced&lt;/keyword&gt;&lt;keyword&gt;Phenytoin/adverse effects&lt;/keyword&gt;&lt;keyword&gt;Risk Factors&lt;/keyword&gt;&lt;keyword&gt;Taiwan&lt;/keyword&gt;&lt;keyword&gt;Time Factors&lt;/keyword&gt;&lt;keyword&gt;Antiepileptic drugs&lt;/keyword&gt;&lt;keyword&gt;Drug safety&lt;/keyword&gt;&lt;keyword&gt;Hypothyroidism&lt;/keyword&gt;&lt;keyword&gt;Prescription sequence symmetry analysis&lt;/keyword&gt;&lt;keyword&gt;pharmacoepidemiology&lt;/keyword&gt;&lt;/keywords&gt;&lt;dates&gt;&lt;year&gt;2013&lt;/year&gt;&lt;pub-dates&gt;&lt;date&gt;Oct&lt;/date&gt;&lt;/pub-dates&gt;&lt;/dates&gt;&lt;isbn&gt;1099-1557 (Electronic)&amp;#xD;1053-8569 (Linking)&lt;/isbn&gt;&lt;accession-num&gt;23946049&lt;/accession-num&gt;&lt;urls&gt;&lt;related-urls&gt;&lt;url&gt;https://www.ncbi.nlm.nih.gov/pubmed/23946049&lt;/url&gt;&lt;/related-urls&gt;&lt;/urls&gt;&lt;electronic-resource-num&gt;10.1002/pds.3498&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38</w:t>
            </w:r>
            <w:r w:rsidRPr="00FD330C">
              <w:rPr>
                <w:rFonts w:ascii="Times New Roman" w:hAnsi="Times New Roman" w:cs="Times New Roman"/>
                <w:sz w:val="22"/>
                <w:szCs w:val="22"/>
              </w:rPr>
              <w:fldChar w:fldCharType="end"/>
            </w:r>
          </w:p>
        </w:tc>
      </w:tr>
      <w:tr w:rsidR="00272385" w:rsidRPr="00FD330C" w14:paraId="38166AB2" w14:textId="77777777" w:rsidTr="00B177E4">
        <w:tc>
          <w:tcPr>
            <w:tcW w:w="2605" w:type="dxa"/>
            <w:shd w:val="clear" w:color="auto" w:fill="auto"/>
          </w:tcPr>
          <w:p w14:paraId="4D0848F7" w14:textId="5EAA00DB" w:rsidR="00272385"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Gabapentinoid</w:t>
            </w:r>
          </w:p>
        </w:tc>
        <w:tc>
          <w:tcPr>
            <w:tcW w:w="2700" w:type="dxa"/>
            <w:shd w:val="clear" w:color="auto" w:fill="auto"/>
          </w:tcPr>
          <w:p w14:paraId="51E406C4" w14:textId="2A93584C" w:rsidR="00272385"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Peripheral edema</w:t>
            </w:r>
          </w:p>
        </w:tc>
        <w:tc>
          <w:tcPr>
            <w:tcW w:w="2255" w:type="dxa"/>
            <w:shd w:val="clear" w:color="auto" w:fill="auto"/>
          </w:tcPr>
          <w:p w14:paraId="33E481A5" w14:textId="09C36CE5" w:rsidR="00272385"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Diuretic</w:t>
            </w:r>
          </w:p>
        </w:tc>
        <w:tc>
          <w:tcPr>
            <w:tcW w:w="2880" w:type="dxa"/>
            <w:shd w:val="clear" w:color="auto" w:fill="auto"/>
          </w:tcPr>
          <w:p w14:paraId="601BCEC2" w14:textId="7A6EB77F" w:rsidR="00272385"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PEVuZE5vdGU+PENpdGU+PEF1dGhvcj5SZWFkPC9BdXRob3I+PFllYXI+MjAyMTwvWWVhcj48UmVj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PEVuZE5vdGU+PENpdGU+PEF1dGhvcj5SZWFkPC9BdXRob3I+PFllYXI+MjAyMTwvWWVhcj48UmVj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39</w:t>
            </w:r>
            <w:r w:rsidRPr="00FD330C">
              <w:rPr>
                <w:rFonts w:ascii="Times New Roman" w:hAnsi="Times New Roman" w:cs="Times New Roman"/>
                <w:sz w:val="22"/>
                <w:szCs w:val="22"/>
              </w:rPr>
              <w:fldChar w:fldCharType="end"/>
            </w:r>
          </w:p>
          <w:p w14:paraId="604E54C1" w14:textId="5F962097" w:rsidR="00A21077" w:rsidRPr="00FD330C" w:rsidRDefault="00A21077" w:rsidP="00B177E4">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&lt;EndNote&gt;&lt;Cite&gt;&lt;Author&gt;Kwan&lt;/Author&gt;&lt;Year&gt;2014&lt;/Year&gt;&lt;RecNum&gt;17&lt;/RecNum&gt;&lt;DisplayText&gt;&lt;style face="superscript"&gt;21&lt;/style&gt;&lt;/DisplayText&gt;&lt;record&gt;&lt;rec-number&gt;17&lt;/rec-number&gt;&lt;foreign-keys&gt;&lt;key app="EN" db-id="0xxv9f2aqww25he22wqpwdxbfsrz2z5vt0se" timestamp="1730829255"&gt;17&lt;/key&gt;&lt;/foreign-keys&gt;&lt;ref-type name="Journal Article"&gt;17&lt;/ref-type&gt;&lt;contributors&gt;&lt;authors&gt;&lt;author&gt;Kwan, D.&lt;/author&gt;&lt;author&gt;Farrell, B.&lt;/author&gt;&lt;/authors&gt;&lt;/contributors&gt;&lt;titles&gt;&lt;title&gt;Polypharmacy: optimizing medication use in elderly patients&lt;/title&gt;&lt;secondary-title&gt;CGS Journal of CME&lt;/secondary-title&gt;&lt;/titles&gt;&lt;periodical&gt;&lt;full-title&gt;CGS Journal of CME&lt;/full-title&gt;&lt;/periodical&gt;&lt;pages&gt;21-7&lt;/pages&gt;&lt;volume&gt;4&lt;/volume&gt;&lt;number&gt;1&lt;/number&gt;&lt;dates&gt;&lt;year&gt;2014&lt;/year&gt;&lt;/dates&gt;&lt;urls&gt;&lt;/urls&gt;&lt;/record&gt;&lt;/Cite&gt;&lt;/EndNote&gt;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21</w:t>
            </w:r>
            <w:r w:rsidRPr="00FD330C">
              <w:rPr>
                <w:rFonts w:ascii="Times New Roman" w:hAnsi="Times New Roman" w:cs="Times New Roman"/>
                <w:sz w:val="22"/>
                <w:szCs w:val="22"/>
              </w:rPr>
              <w:fldChar w:fldCharType="end"/>
            </w:r>
          </w:p>
        </w:tc>
      </w:tr>
      <w:tr w:rsidR="0049742A" w:rsidRPr="00FD330C" w14:paraId="4F647AA6" w14:textId="77777777" w:rsidTr="00B177E4">
        <w:tc>
          <w:tcPr>
            <w:tcW w:w="2605" w:type="dxa"/>
            <w:vMerge w:val="restart"/>
            <w:shd w:val="clear" w:color="auto" w:fill="auto"/>
          </w:tcPr>
          <w:p w14:paraId="032C83AD" w14:textId="29354EFB"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Antipsychotic</w:t>
            </w:r>
          </w:p>
        </w:tc>
        <w:tc>
          <w:tcPr>
            <w:tcW w:w="2700" w:type="dxa"/>
            <w:vMerge w:val="restart"/>
            <w:shd w:val="clear" w:color="auto" w:fill="auto"/>
          </w:tcPr>
          <w:p w14:paraId="5DC435F9" w14:textId="61F8CE26"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Extrapyramidal symptoms</w:t>
            </w:r>
          </w:p>
        </w:tc>
        <w:tc>
          <w:tcPr>
            <w:tcW w:w="2255" w:type="dxa"/>
            <w:shd w:val="clear" w:color="auto" w:fill="auto"/>
          </w:tcPr>
          <w:p w14:paraId="4B577F27" w14:textId="7D23B917"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Beta-blocker</w:t>
            </w:r>
          </w:p>
        </w:tc>
        <w:tc>
          <w:tcPr>
            <w:tcW w:w="2880" w:type="dxa"/>
            <w:shd w:val="clear" w:color="auto" w:fill="auto"/>
          </w:tcPr>
          <w:p w14:paraId="42C9B654" w14:textId="346CCA97"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&lt;EndNote&gt;&lt;Cite&gt;&lt;Author&gt;Holloman&lt;/Author&gt;&lt;Year&gt;1997&lt;/Year&gt;&lt;RecNum&gt;37&lt;/RecNum&gt;&lt;DisplayText&gt;&lt;style face="superscript"&gt;40&lt;/style&gt;&lt;/DisplayText&gt;&lt;record&gt;&lt;rec-number&gt;37&lt;/rec-number&gt;&lt;foreign-keys&gt;&lt;key app="EN" db-id="0xxv9f2aqww25he22wqpwdxbfsrz2z5vt0se" timestamp="1733153782"&gt;37&lt;/key&gt;&lt;/foreign-keys&gt;&lt;ref-type name="Journal Article"&gt;17&lt;/ref-type&gt;&lt;contributors&gt;&lt;authors&gt;&lt;author&gt;Holloman, L. C.&lt;/author&gt;&lt;author&gt;Marder, S. R.&lt;/author&gt;&lt;/authors&gt;&lt;/contributors&gt;&lt;auth-address&gt;Department of Pharmacy, West Los Angeles Veterans Affairs Medical Center (VAMC), CA, USA.&lt;/auth-address&gt;&lt;titles&gt;&lt;title&gt;Management of acute extrapyramidal effects induced by antipsychotic drugs&lt;/title&gt;&lt;secondary-title&gt;Am J Health Syst Pharm&lt;/secondary-title&gt;&lt;/titles&gt;&lt;periodical&gt;&lt;full-title&gt;Am J Health Syst Pharm&lt;/full-title&gt;&lt;/periodical&gt;&lt;pages&gt;2461-77&lt;/pages&gt;&lt;volume&gt;54&lt;/volume&gt;&lt;number&gt;21&lt;/number&gt;&lt;keywords&gt;&lt;keyword&gt;Adrenergic beta-Antagonists/*therapeutic use&lt;/keyword&gt;&lt;keyword&gt;Akathisia, Drug-Induced/etiology/*therapy&lt;/keyword&gt;&lt;keyword&gt;Amantadine/therapeutic use&lt;/keyword&gt;&lt;keyword&gt;Antipsychotic Agents/*adverse effects&lt;/keyword&gt;&lt;keyword&gt;Benzodiazepines/*therapeutic use&lt;/keyword&gt;&lt;keyword&gt;Cholinergic Antagonists/*therapeutic use&lt;/keyword&gt;&lt;keyword&gt;Clinical Trials as Topic&lt;/keyword&gt;&lt;keyword&gt;Dopamine Agonists/*therapeutic use&lt;/keyword&gt;&lt;keyword&gt;Dystonia/chemically induced/*therapy&lt;/keyword&gt;&lt;keyword&gt;Humans&lt;/keyword&gt;&lt;keyword&gt;Parkinson Disease, Secondary/chemically induced/*therapy&lt;/keyword&gt;&lt;/keywords&gt;&lt;dates&gt;&lt;year&gt;1997&lt;/year&gt;&lt;pub-dates&gt;&lt;date&gt;Nov 1&lt;/date&gt;&lt;/pub-dates&gt;&lt;/dates&gt;&lt;isbn&gt;1079-2082 (Print)&amp;#xD;1079-2082 (Linking)&lt;/isbn&gt;&lt;accession-num&gt;9359953&lt;/accession-num&gt;&lt;urls&gt;&lt;related-urls&gt;&lt;url&gt;https://www.ncbi.nlm.nih.gov/pubmed/9359953&lt;/url&gt;&lt;/related-urls&gt;&lt;/urls&gt;&lt;electronic-resource-num&gt;10.1093/ajhp/54.21.2461&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40</w:t>
            </w:r>
            <w:r w:rsidRPr="00FD330C">
              <w:rPr>
                <w:rFonts w:ascii="Times New Roman" w:hAnsi="Times New Roman" w:cs="Times New Roman"/>
                <w:sz w:val="22"/>
                <w:szCs w:val="22"/>
              </w:rPr>
              <w:fldChar w:fldCharType="end"/>
            </w:r>
          </w:p>
        </w:tc>
      </w:tr>
      <w:tr w:rsidR="0049742A" w:rsidRPr="00FD330C" w14:paraId="31C9D6DC" w14:textId="77777777" w:rsidTr="00B177E4">
        <w:tc>
          <w:tcPr>
            <w:tcW w:w="2605" w:type="dxa"/>
            <w:vMerge/>
            <w:shd w:val="clear" w:color="auto" w:fill="auto"/>
          </w:tcPr>
          <w:p w14:paraId="5CC20CBE" w14:textId="77777777" w:rsidR="0049742A" w:rsidRPr="00FD330C" w:rsidRDefault="0049742A" w:rsidP="00B177E4">
            <w:pPr>
              <w:rPr>
                <w:rFonts w:ascii="Times New Roman" w:hAnsi="Times New Roman" w:cs="Times New Roman"/>
                <w:sz w:val="22"/>
                <w:szCs w:val="22"/>
              </w:rPr>
            </w:pPr>
          </w:p>
        </w:tc>
        <w:tc>
          <w:tcPr>
            <w:tcW w:w="2700" w:type="dxa"/>
            <w:vMerge/>
            <w:shd w:val="clear" w:color="auto" w:fill="auto"/>
          </w:tcPr>
          <w:p w14:paraId="1B6FB815" w14:textId="5AE286A2" w:rsidR="0049742A" w:rsidRPr="00FD330C" w:rsidRDefault="0049742A" w:rsidP="00B177E4">
            <w:pPr>
              <w:rPr>
                <w:rFonts w:ascii="Times New Roman" w:hAnsi="Times New Roman" w:cs="Times New Roman"/>
                <w:sz w:val="22"/>
                <w:szCs w:val="22"/>
              </w:rPr>
            </w:pPr>
          </w:p>
        </w:tc>
        <w:tc>
          <w:tcPr>
            <w:tcW w:w="2255" w:type="dxa"/>
            <w:shd w:val="clear" w:color="auto" w:fill="auto"/>
          </w:tcPr>
          <w:p w14:paraId="27F5B60D" w14:textId="5E809340"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Antiparkinsonian agent</w:t>
            </w:r>
          </w:p>
        </w:tc>
        <w:tc>
          <w:tcPr>
            <w:tcW w:w="2880" w:type="dxa"/>
            <w:shd w:val="clear" w:color="auto" w:fill="auto"/>
          </w:tcPr>
          <w:p w14:paraId="59E1F845" w14:textId="41F63955"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&lt;EndNote&gt;&lt;Cite&gt;&lt;Author&gt;Hirano&lt;/Author&gt;&lt;Year&gt;2020&lt;/Year&gt;&lt;RecNum&gt;38&lt;/RecNum&gt;&lt;DisplayText&gt;&lt;style face="superscript"&gt;41&lt;/style&gt;&lt;/DisplayText&gt;&lt;record&gt;&lt;rec-number&gt;38&lt;/rec-number&gt;&lt;foreign-keys&gt;&lt;key app="EN" db-id="0xxv9f2aqww25he22wqpwdxbfsrz2z5vt0se" timestamp="1733153926"&gt;38&lt;/key&gt;&lt;/foreign-keys&gt;&lt;ref-type name="Journal Article"&gt;17&lt;/ref-type&gt;&lt;contributors&gt;&lt;authors&gt;&lt;author&gt;Hirano, Y.&lt;/author&gt;&lt;/authors&gt;&lt;/contributors&gt;&lt;auth-address&gt;Department of Clinical Medicine (Pharmaceutical Medicine), Graduate School of Pharmaceutical Sciences, Kitasato University, 5-9-1 Shirokane, Minato-ku, Tokyo, 108-8641, Japan. yoko.hirano@pfizer.com.&lt;/auth-address&gt;&lt;titles&gt;&lt;title&gt;Risk of Extrapyramidal Syndromes Associated With Psychotropic Polypharmacy: A Study Based on Large-Scale Japanese Claims Data&lt;/title&gt;&lt;secondary-title&gt;Ther Innov Regul Sci&lt;/secondary-title&gt;&lt;/titles&gt;&lt;periodical&gt;&lt;full-title&gt;Ther Innov Regul Sci&lt;/full-title&gt;&lt;/periodical&gt;&lt;pages&gt;259-268&lt;/pages&gt;&lt;volume&gt;54&lt;/volume&gt;&lt;number&gt;2&lt;/number&gt;&lt;edition&gt;20200113&lt;/edition&gt;&lt;keywords&gt;&lt;keyword&gt;*Antipsychotic Agents/adverse effects&lt;/keyword&gt;&lt;keyword&gt;Humans&lt;/keyword&gt;&lt;keyword&gt;Japan&lt;/keyword&gt;&lt;keyword&gt;*Polypharmacy&lt;/keyword&gt;&lt;keyword&gt;Psychotropic Drugs/adverse effects&lt;/keyword&gt;&lt;keyword&gt;Syndrome&lt;/keyword&gt;&lt;keyword&gt;claims data&lt;/keyword&gt;&lt;keyword&gt;drug safety&lt;/keyword&gt;&lt;keyword&gt;pharmacoepidemiology&lt;/keyword&gt;&lt;keyword&gt;polypharmacy&lt;/keyword&gt;&lt;keyword&gt;self-controlled study&lt;/keyword&gt;&lt;/keywords&gt;&lt;dates&gt;&lt;year&gt;2020&lt;/year&gt;&lt;pub-dates&gt;&lt;date&gt;Mar&lt;/date&gt;&lt;/pub-dates&gt;&lt;/dates&gt;&lt;isbn&gt;2168-4804 (Electronic)&amp;#xD;2168-4790 (Linking)&lt;/isbn&gt;&lt;accession-num&gt;31933179&lt;/accession-num&gt;&lt;urls&gt;&lt;related-urls&gt;&lt;url&gt;https://www.ncbi.nlm.nih.gov/pubmed/31933179&lt;/url&gt;&lt;/related-urls&gt;&lt;/urls&gt;&lt;electronic-resource-num&gt;10.1007/s43441-019-00026-0&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41</w:t>
            </w:r>
            <w:r w:rsidRPr="00FD330C">
              <w:rPr>
                <w:rFonts w:ascii="Times New Roman" w:hAnsi="Times New Roman" w:cs="Times New Roman"/>
                <w:sz w:val="22"/>
                <w:szCs w:val="22"/>
              </w:rPr>
              <w:fldChar w:fldCharType="end"/>
            </w:r>
          </w:p>
          <w:p w14:paraId="7B2102F1" w14:textId="16D2BDF4"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Case-control Study</w:t>
            </w:r>
            <w:r w:rsidRPr="00FD330C">
              <w:rPr>
                <w:rFonts w:ascii="Times New Roman" w:hAnsi="Times New Roman" w:cs="Times New Roman"/>
                <w:sz w:val="22"/>
                <w:szCs w:val="22"/>
              </w:rPr>
              <w:fldChar w:fldCharType="begin">
                <w:fldData xml:space="preserve">PEVuZE5vdGU+PENpdGU+PEF1dGhvcj5Bdm9ybjwvQXV0aG9yPjxZZWFyPjE5OTU8L1llYXI+PFJl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PEVuZE5vdGU+PENpdGU+PEF1dGhvcj5Bdm9ybjwvQXV0aG9yPjxZZWFyPjE5OTU8L1llYXI+PFJl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42</w:t>
            </w:r>
            <w:r w:rsidRPr="00FD330C">
              <w:rPr>
                <w:rFonts w:ascii="Times New Roman" w:hAnsi="Times New Roman" w:cs="Times New Roman"/>
                <w:sz w:val="22"/>
                <w:szCs w:val="22"/>
              </w:rPr>
              <w:fldChar w:fldCharType="end"/>
            </w:r>
          </w:p>
          <w:p w14:paraId="1855E1F3" w14:textId="4C48CFFD"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PEVuZE5vdGU+PENpdGU+PEF1dGhvcj5Sb2Nob248L0F1dGhvcj48WWVhcj4yMDA1PC9ZZWFyPjxS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PEVuZE5vdGU+PENpdGU+PEF1dGhvcj5Sb2Nob248L0F1dGhvcj48WWVhcj4yMDA1PC9ZZWFyPjxS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43</w:t>
            </w:r>
            <w:r w:rsidRPr="00FD330C">
              <w:rPr>
                <w:rFonts w:ascii="Times New Roman" w:hAnsi="Times New Roman" w:cs="Times New Roman"/>
                <w:sz w:val="22"/>
                <w:szCs w:val="22"/>
              </w:rPr>
              <w:fldChar w:fldCharType="end"/>
            </w:r>
          </w:p>
        </w:tc>
      </w:tr>
      <w:tr w:rsidR="0049742A" w:rsidRPr="00FD330C" w14:paraId="7C542D35" w14:textId="77777777" w:rsidTr="00A15DBE">
        <w:trPr>
          <w:trHeight w:val="458"/>
        </w:trPr>
        <w:tc>
          <w:tcPr>
            <w:tcW w:w="2605" w:type="dxa"/>
            <w:vMerge/>
            <w:shd w:val="clear" w:color="auto" w:fill="auto"/>
          </w:tcPr>
          <w:p w14:paraId="08834919" w14:textId="211B5D98" w:rsidR="0049742A" w:rsidRPr="00FD330C" w:rsidRDefault="0049742A" w:rsidP="00B177E4">
            <w:pPr>
              <w:rPr>
                <w:rFonts w:ascii="Times New Roman" w:hAnsi="Times New Roman" w:cs="Times New Roman"/>
                <w:sz w:val="22"/>
                <w:szCs w:val="22"/>
              </w:rPr>
            </w:pPr>
          </w:p>
        </w:tc>
        <w:tc>
          <w:tcPr>
            <w:tcW w:w="2700" w:type="dxa"/>
            <w:vMerge/>
            <w:shd w:val="clear" w:color="auto" w:fill="auto"/>
          </w:tcPr>
          <w:p w14:paraId="2F97FED4" w14:textId="112C7FF0" w:rsidR="0049742A" w:rsidRPr="00FD330C" w:rsidRDefault="0049742A" w:rsidP="00B177E4">
            <w:pPr>
              <w:rPr>
                <w:rFonts w:ascii="Times New Roman" w:hAnsi="Times New Roman" w:cs="Times New Roman"/>
                <w:sz w:val="22"/>
                <w:szCs w:val="22"/>
              </w:rPr>
            </w:pPr>
          </w:p>
        </w:tc>
        <w:tc>
          <w:tcPr>
            <w:tcW w:w="2255" w:type="dxa"/>
            <w:shd w:val="clear" w:color="auto" w:fill="auto"/>
          </w:tcPr>
          <w:p w14:paraId="7517CE13" w14:textId="059DEDAC"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Anti-tremor antimuscarinic</w:t>
            </w:r>
          </w:p>
        </w:tc>
        <w:tc>
          <w:tcPr>
            <w:tcW w:w="2880" w:type="dxa"/>
            <w:shd w:val="clear" w:color="auto" w:fill="auto"/>
          </w:tcPr>
          <w:p w14:paraId="628E1C8F" w14:textId="52A508F8"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PEVuZE5vdGU+PENpdGU+PEF1dGhvcj5MYWk8L0F1dGhvcj48WWVhcj4yMDE0PC9ZZWFyPjxSZWNO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PEVuZE5vdGU+PENpdGU+PEF1dGhvcj5MYWk8L0F1dGhvcj48WWVhcj4yMDE0PC9ZZWFyPjxSZWNO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44</w:t>
            </w:r>
            <w:r w:rsidRPr="00FD330C">
              <w:rPr>
                <w:rFonts w:ascii="Times New Roman" w:hAnsi="Times New Roman" w:cs="Times New Roman"/>
                <w:sz w:val="22"/>
                <w:szCs w:val="22"/>
              </w:rPr>
              <w:fldChar w:fldCharType="end"/>
            </w:r>
          </w:p>
          <w:p w14:paraId="2D499E8C" w14:textId="6114FE79"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Cross-sectional Study</w:t>
            </w:r>
            <w:r w:rsidRPr="00FD330C">
              <w:rPr>
                <w:rFonts w:ascii="Times New Roman" w:hAnsi="Times New Roman" w:cs="Times New Roman"/>
                <w:sz w:val="22"/>
                <w:szCs w:val="22"/>
              </w:rPr>
              <w:fldChar w:fldCharType="begin">
                <w:fldData xml:space="preserve">PEVuZE5vdGU+PENpdGU+PEF1dGhvcj5LYWxpc2NoIEVsbGV0dDwvQXV0aG9yPjxZZWFyPjIwMTg8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PEVuZE5vdGU+PENpdGU+PEF1dGhvcj5LYWxpc2NoIEVsbGV0dDwvQXV0aG9yPjxZZWFyPjIwMTg8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45</w:t>
            </w:r>
            <w:r w:rsidRPr="00FD330C">
              <w:rPr>
                <w:rFonts w:ascii="Times New Roman" w:hAnsi="Times New Roman" w:cs="Times New Roman"/>
                <w:sz w:val="22"/>
                <w:szCs w:val="22"/>
              </w:rPr>
              <w:fldChar w:fldCharType="end"/>
            </w:r>
          </w:p>
        </w:tc>
      </w:tr>
      <w:tr w:rsidR="0049742A" w:rsidRPr="00FD330C" w14:paraId="6567C6A9" w14:textId="77777777" w:rsidTr="00B177E4">
        <w:trPr>
          <w:trHeight w:val="494"/>
        </w:trPr>
        <w:tc>
          <w:tcPr>
            <w:tcW w:w="2605" w:type="dxa"/>
            <w:vMerge/>
            <w:shd w:val="clear" w:color="auto" w:fill="auto"/>
          </w:tcPr>
          <w:p w14:paraId="44574DFA" w14:textId="77777777" w:rsidR="0049742A" w:rsidRPr="00FD330C" w:rsidRDefault="0049742A" w:rsidP="00B177E4">
            <w:pPr>
              <w:rPr>
                <w:rFonts w:ascii="Times New Roman" w:hAnsi="Times New Roman" w:cs="Times New Roman"/>
                <w:sz w:val="22"/>
                <w:szCs w:val="22"/>
              </w:rPr>
            </w:pPr>
          </w:p>
        </w:tc>
        <w:tc>
          <w:tcPr>
            <w:tcW w:w="2700" w:type="dxa"/>
            <w:shd w:val="clear" w:color="auto" w:fill="auto"/>
          </w:tcPr>
          <w:p w14:paraId="6457563F" w14:textId="0AF69C98"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Akathisia or tardive movements</w:t>
            </w:r>
          </w:p>
        </w:tc>
        <w:tc>
          <w:tcPr>
            <w:tcW w:w="2255" w:type="dxa"/>
            <w:shd w:val="clear" w:color="auto" w:fill="auto"/>
          </w:tcPr>
          <w:p w14:paraId="05949458" w14:textId="16B396C9"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Sedative</w:t>
            </w:r>
          </w:p>
        </w:tc>
        <w:tc>
          <w:tcPr>
            <w:tcW w:w="2880" w:type="dxa"/>
            <w:shd w:val="clear" w:color="auto" w:fill="auto"/>
          </w:tcPr>
          <w:p w14:paraId="49CD55F7" w14:textId="5D3336DA"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&lt;EndNote&gt;&lt;Cite&gt;&lt;Author&gt;Iaboni&lt;/Author&gt;&lt;Year&gt;2014&lt;/Year&gt;&lt;RecNum&gt;43&lt;/RecNum&gt;&lt;DisplayText&gt;&lt;style face="superscript"&gt;46&lt;/style&gt;&lt;/DisplayText&gt;&lt;record&gt;&lt;rec-number&gt;43&lt;/rec-number&gt;&lt;foreign-keys&gt;&lt;key app="EN" db-id="0xxv9f2aqww25he22wqpwdxbfsrz2z5vt0se" timestamp="1733154733"&gt;43&lt;/key&gt;&lt;/foreign-keys&gt;&lt;ref-type name="Book Section"&gt;5&lt;/ref-type&gt;&lt;contributors&gt;&lt;authors&gt;&lt;author&gt;Iaboni, A.&lt;/author&gt;&lt;author&gt;Fitzgerald, P.&lt;/author&gt;&lt;author&gt;Rodin, G.&lt;/author&gt;&lt;/authors&gt;&lt;/contributors&gt;&lt;titles&gt;&lt;title&gt;Special Issues in Psychopharmacology: The Elderly&lt;/title&gt;&lt;secondary-title&gt;Psychopharmacology in Oncology and Palliative Care: A Practical Manual&lt;/secondary-title&gt;&lt;/titles&gt;&lt;dates&gt;&lt;year&gt;2014&lt;/year&gt;&lt;/dates&gt;&lt;urls&gt;&lt;/urls&gt;&lt;/record&gt;&lt;/Cite&gt;&lt;/EndNote&gt;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46</w:t>
            </w:r>
            <w:r w:rsidRPr="00FD330C">
              <w:rPr>
                <w:rFonts w:ascii="Times New Roman" w:hAnsi="Times New Roman" w:cs="Times New Roman"/>
                <w:sz w:val="22"/>
                <w:szCs w:val="22"/>
              </w:rPr>
              <w:fldChar w:fldCharType="end"/>
            </w:r>
          </w:p>
        </w:tc>
      </w:tr>
      <w:tr w:rsidR="0049742A" w:rsidRPr="00FD330C" w14:paraId="12BAD411" w14:textId="77777777" w:rsidTr="00B177E4">
        <w:tc>
          <w:tcPr>
            <w:tcW w:w="2605" w:type="dxa"/>
            <w:vMerge/>
            <w:shd w:val="clear" w:color="auto" w:fill="auto"/>
          </w:tcPr>
          <w:p w14:paraId="593D2ABE" w14:textId="77777777" w:rsidR="0049742A" w:rsidRPr="00FD330C" w:rsidRDefault="0049742A" w:rsidP="00B177E4">
            <w:pPr>
              <w:rPr>
                <w:rFonts w:ascii="Times New Roman" w:hAnsi="Times New Roman" w:cs="Times New Roman"/>
                <w:sz w:val="22"/>
                <w:szCs w:val="22"/>
              </w:rPr>
            </w:pPr>
          </w:p>
        </w:tc>
        <w:tc>
          <w:tcPr>
            <w:tcW w:w="2700" w:type="dxa"/>
            <w:shd w:val="clear" w:color="auto" w:fill="auto"/>
          </w:tcPr>
          <w:p w14:paraId="1A9DA3B3" w14:textId="28F01F5B"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Arrhythmia</w:t>
            </w:r>
          </w:p>
        </w:tc>
        <w:tc>
          <w:tcPr>
            <w:tcW w:w="2255" w:type="dxa"/>
            <w:shd w:val="clear" w:color="auto" w:fill="auto"/>
          </w:tcPr>
          <w:p w14:paraId="2C9DDA5A" w14:textId="02AC5273"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Antiarrhythmic</w:t>
            </w:r>
          </w:p>
        </w:tc>
        <w:tc>
          <w:tcPr>
            <w:tcW w:w="2880" w:type="dxa"/>
            <w:shd w:val="clear" w:color="auto" w:fill="auto"/>
          </w:tcPr>
          <w:p w14:paraId="3ECE7DBF" w14:textId="796A9FFE"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PEVuZE5vdGU+PENpdGU+PEF1dGhvcj5MYWk8L0F1dGhvcj48WWVhcj4yMDE0PC9ZZWFyPjxSZWNO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PEVuZE5vdGU+PENpdGU+PEF1dGhvcj5MYWk8L0F1dGhvcj48WWVhcj4yMDE0PC9ZZWFyPjxSZWNO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44</w:t>
            </w:r>
            <w:r w:rsidRPr="00FD330C">
              <w:rPr>
                <w:rFonts w:ascii="Times New Roman" w:hAnsi="Times New Roman" w:cs="Times New Roman"/>
                <w:sz w:val="22"/>
                <w:szCs w:val="22"/>
              </w:rPr>
              <w:fldChar w:fldCharType="end"/>
            </w:r>
          </w:p>
        </w:tc>
      </w:tr>
      <w:tr w:rsidR="0049742A" w:rsidRPr="00FD330C" w14:paraId="680ECBA0" w14:textId="77777777" w:rsidTr="00B177E4">
        <w:tc>
          <w:tcPr>
            <w:tcW w:w="2605" w:type="dxa"/>
            <w:vMerge/>
            <w:shd w:val="clear" w:color="auto" w:fill="auto"/>
          </w:tcPr>
          <w:p w14:paraId="24665530" w14:textId="23DDA9C5" w:rsidR="0049742A" w:rsidRPr="00FD330C" w:rsidRDefault="0049742A" w:rsidP="00B177E4">
            <w:pPr>
              <w:rPr>
                <w:rFonts w:ascii="Times New Roman" w:hAnsi="Times New Roman" w:cs="Times New Roman"/>
                <w:sz w:val="22"/>
                <w:szCs w:val="22"/>
              </w:rPr>
            </w:pPr>
          </w:p>
        </w:tc>
        <w:tc>
          <w:tcPr>
            <w:tcW w:w="2700" w:type="dxa"/>
            <w:shd w:val="clear" w:color="auto" w:fill="auto"/>
          </w:tcPr>
          <w:p w14:paraId="04DED115" w14:textId="1F701C83"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Hyperglycemia</w:t>
            </w:r>
          </w:p>
        </w:tc>
        <w:tc>
          <w:tcPr>
            <w:tcW w:w="2255" w:type="dxa"/>
            <w:shd w:val="clear" w:color="auto" w:fill="auto"/>
          </w:tcPr>
          <w:p w14:paraId="7307C068" w14:textId="27E3A673"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Antihyperglycemic</w:t>
            </w:r>
          </w:p>
        </w:tc>
        <w:tc>
          <w:tcPr>
            <w:tcW w:w="2880" w:type="dxa"/>
            <w:shd w:val="clear" w:color="auto" w:fill="auto"/>
          </w:tcPr>
          <w:p w14:paraId="74E81270" w14:textId="357D1DDC"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PEVuZE5vdGU+PENpdGU+PEF1dGhvcj5QcmF0dDwvQXV0aG9yPjxZZWFyPjIwMTM8L1llYXI+PFJl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PEVuZE5vdGU+PENpdGU+PEF1dGhvcj5QcmF0dDwvQXV0aG9yPjxZZWFyPjIwMTM8L1llYXI+PFJl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47</w:t>
            </w:r>
            <w:r w:rsidRPr="00FD330C">
              <w:rPr>
                <w:rFonts w:ascii="Times New Roman" w:hAnsi="Times New Roman" w:cs="Times New Roman"/>
                <w:sz w:val="22"/>
                <w:szCs w:val="22"/>
              </w:rPr>
              <w:fldChar w:fldCharType="end"/>
            </w:r>
          </w:p>
          <w:p w14:paraId="39B82276" w14:textId="794153AC"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PEVuZE5vdGU+PENpdGU+PEF1dGhvcj5NYW48L0F1dGhvcj48WWVhcj4yMDIyPC9ZZWFyPjxSZWNO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PEVuZE5vdGU+PENpdGU+PEF1dGhvcj5NYW48L0F1dGhvcj48WWVhcj4yMDIyPC9ZZWFyPjxSZWNO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48</w:t>
            </w:r>
            <w:r w:rsidRPr="00FD330C">
              <w:rPr>
                <w:rFonts w:ascii="Times New Roman" w:hAnsi="Times New Roman" w:cs="Times New Roman"/>
                <w:sz w:val="22"/>
                <w:szCs w:val="22"/>
              </w:rPr>
              <w:fldChar w:fldCharType="end"/>
            </w:r>
          </w:p>
        </w:tc>
      </w:tr>
      <w:tr w:rsidR="0049742A" w:rsidRPr="00FD330C" w14:paraId="129E4364" w14:textId="77777777" w:rsidTr="00B177E4">
        <w:tc>
          <w:tcPr>
            <w:tcW w:w="2605" w:type="dxa"/>
            <w:vMerge/>
            <w:shd w:val="clear" w:color="auto" w:fill="auto"/>
          </w:tcPr>
          <w:p w14:paraId="1AA6B343" w14:textId="77777777" w:rsidR="0049742A" w:rsidRPr="00FD330C" w:rsidRDefault="0049742A" w:rsidP="00B177E4">
            <w:pPr>
              <w:rPr>
                <w:rFonts w:ascii="Times New Roman" w:hAnsi="Times New Roman" w:cs="Times New Roman"/>
                <w:sz w:val="22"/>
                <w:szCs w:val="22"/>
              </w:rPr>
            </w:pPr>
          </w:p>
        </w:tc>
        <w:tc>
          <w:tcPr>
            <w:tcW w:w="2700" w:type="dxa"/>
            <w:shd w:val="clear" w:color="auto" w:fill="auto"/>
          </w:tcPr>
          <w:p w14:paraId="0837C7AB" w14:textId="0C372309"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Dyslipidemia</w:t>
            </w:r>
          </w:p>
        </w:tc>
        <w:tc>
          <w:tcPr>
            <w:tcW w:w="2255" w:type="dxa"/>
            <w:shd w:val="clear" w:color="auto" w:fill="auto"/>
          </w:tcPr>
          <w:p w14:paraId="5EF392AF" w14:textId="43E7A1B6"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HMG Co-A reductase inhibitor (statin)</w:t>
            </w:r>
          </w:p>
        </w:tc>
        <w:tc>
          <w:tcPr>
            <w:tcW w:w="2880" w:type="dxa"/>
            <w:shd w:val="clear" w:color="auto" w:fill="auto"/>
          </w:tcPr>
          <w:p w14:paraId="414F19D1" w14:textId="05A62482"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PEVuZE5vdGU+PENpdGU+PEF1dGhvcj5UYWtldWNoaTwvQXV0aG9yPjxZZWFyPjIwMTU8L1llYXI+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PEVuZE5vdGU+PENpdGU+PEF1dGhvcj5UYWtldWNoaTwvQXV0aG9yPjxZZWFyPjIwMTU8L1llYXI+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49</w:t>
            </w:r>
            <w:r w:rsidRPr="00FD330C">
              <w:rPr>
                <w:rFonts w:ascii="Times New Roman" w:hAnsi="Times New Roman" w:cs="Times New Roman"/>
                <w:sz w:val="22"/>
                <w:szCs w:val="22"/>
              </w:rPr>
              <w:fldChar w:fldCharType="end"/>
            </w:r>
          </w:p>
        </w:tc>
      </w:tr>
      <w:tr w:rsidR="0049742A" w:rsidRPr="00FD330C" w14:paraId="3B90E0CB" w14:textId="77777777" w:rsidTr="00B177E4">
        <w:tc>
          <w:tcPr>
            <w:tcW w:w="2605" w:type="dxa"/>
            <w:vMerge/>
            <w:shd w:val="clear" w:color="auto" w:fill="auto"/>
          </w:tcPr>
          <w:p w14:paraId="5C8C0C59" w14:textId="77777777" w:rsidR="0049742A" w:rsidRPr="00FD330C" w:rsidRDefault="0049742A" w:rsidP="00B177E4">
            <w:pPr>
              <w:rPr>
                <w:rFonts w:ascii="Times New Roman" w:hAnsi="Times New Roman" w:cs="Times New Roman"/>
                <w:sz w:val="22"/>
                <w:szCs w:val="22"/>
              </w:rPr>
            </w:pPr>
          </w:p>
        </w:tc>
        <w:tc>
          <w:tcPr>
            <w:tcW w:w="2700" w:type="dxa"/>
            <w:shd w:val="clear" w:color="auto" w:fill="auto"/>
          </w:tcPr>
          <w:p w14:paraId="03C294F1" w14:textId="2BB5B360"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Osteoporosis</w:t>
            </w:r>
          </w:p>
        </w:tc>
        <w:tc>
          <w:tcPr>
            <w:tcW w:w="2255" w:type="dxa"/>
            <w:shd w:val="clear" w:color="auto" w:fill="auto"/>
          </w:tcPr>
          <w:p w14:paraId="5AD89686" w14:textId="419932F0"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Bisphosphonate</w:t>
            </w:r>
          </w:p>
        </w:tc>
        <w:tc>
          <w:tcPr>
            <w:tcW w:w="2880" w:type="dxa"/>
            <w:shd w:val="clear" w:color="auto" w:fill="auto"/>
          </w:tcPr>
          <w:p w14:paraId="00A10030" w14:textId="79D06D2A" w:rsidR="0049742A" w:rsidRPr="00FD330C" w:rsidRDefault="0049742A"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PEVuZE5vdGU+PENpdGU+PEF1dGhvcj5Zb2tveWFtYTwvQXV0aG9yPjxZZWFyPjIwMjA8L1llYXI+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=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PEVuZE5vdGU+PENpdGU+PEF1dGhvcj5Zb2tveWFtYTwvQXV0aG9yPjxZZWFyPjIwMjA8L1llYXI+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=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50</w:t>
            </w:r>
            <w:r w:rsidRPr="00FD330C">
              <w:rPr>
                <w:rFonts w:ascii="Times New Roman" w:hAnsi="Times New Roman" w:cs="Times New Roman"/>
                <w:sz w:val="22"/>
                <w:szCs w:val="22"/>
              </w:rPr>
              <w:fldChar w:fldCharType="end"/>
            </w:r>
          </w:p>
        </w:tc>
      </w:tr>
      <w:tr w:rsidR="00272385" w:rsidRPr="00FD330C" w14:paraId="564B48CE" w14:textId="77777777" w:rsidTr="00B177E4">
        <w:tc>
          <w:tcPr>
            <w:tcW w:w="2605" w:type="dxa"/>
            <w:shd w:val="clear" w:color="auto" w:fill="auto"/>
          </w:tcPr>
          <w:p w14:paraId="400C9DCB" w14:textId="2992DF0F" w:rsidR="00272385" w:rsidRPr="00FD330C" w:rsidRDefault="00B3514A" w:rsidP="00B177E4">
            <w:pPr>
              <w:rPr>
                <w:rFonts w:ascii="Times New Roman" w:hAnsi="Times New Roman" w:cs="Times New Roman"/>
                <w:sz w:val="22"/>
                <w:szCs w:val="22"/>
              </w:rPr>
            </w:pPr>
            <w:r w:rsidRPr="00FD330C">
              <w:rPr>
                <w:rFonts w:ascii="Times New Roman" w:hAnsi="Times New Roman" w:cs="Times New Roman"/>
                <w:sz w:val="22"/>
                <w:szCs w:val="22"/>
              </w:rPr>
              <w:t>Benzodiazepine</w:t>
            </w:r>
          </w:p>
        </w:tc>
        <w:tc>
          <w:tcPr>
            <w:tcW w:w="2700" w:type="dxa"/>
            <w:shd w:val="clear" w:color="auto" w:fill="auto"/>
          </w:tcPr>
          <w:p w14:paraId="3F0E5614" w14:textId="0DEFB089" w:rsidR="00272385" w:rsidRPr="00FD330C" w:rsidRDefault="00B3514A" w:rsidP="00B177E4">
            <w:pPr>
              <w:rPr>
                <w:rFonts w:ascii="Times New Roman" w:hAnsi="Times New Roman" w:cs="Times New Roman"/>
                <w:sz w:val="22"/>
                <w:szCs w:val="22"/>
              </w:rPr>
            </w:pPr>
            <w:r w:rsidRPr="00FD330C">
              <w:rPr>
                <w:rFonts w:ascii="Times New Roman" w:hAnsi="Times New Roman" w:cs="Times New Roman"/>
                <w:sz w:val="22"/>
                <w:szCs w:val="22"/>
              </w:rPr>
              <w:t>Cognitive impairment</w:t>
            </w:r>
          </w:p>
        </w:tc>
        <w:tc>
          <w:tcPr>
            <w:tcW w:w="2255" w:type="dxa"/>
            <w:shd w:val="clear" w:color="auto" w:fill="auto"/>
          </w:tcPr>
          <w:p w14:paraId="2409153C" w14:textId="2B6793C1" w:rsidR="00272385" w:rsidRPr="00FD330C" w:rsidRDefault="00B3514A" w:rsidP="00CE3A80">
            <w:pPr>
              <w:ind w:right="-113"/>
              <w:rPr>
                <w:rFonts w:ascii="Times New Roman" w:hAnsi="Times New Roman" w:cs="Times New Roman"/>
                <w:sz w:val="22"/>
                <w:szCs w:val="22"/>
              </w:rPr>
            </w:pPr>
            <w:r w:rsidRPr="00FD330C">
              <w:rPr>
                <w:rFonts w:ascii="Times New Roman" w:hAnsi="Times New Roman" w:cs="Times New Roman"/>
                <w:sz w:val="22"/>
                <w:szCs w:val="22"/>
              </w:rPr>
              <w:t>Cholinesterase Inhibitors or Memantine</w:t>
            </w:r>
          </w:p>
        </w:tc>
        <w:tc>
          <w:tcPr>
            <w:tcW w:w="2880" w:type="dxa"/>
            <w:shd w:val="clear" w:color="auto" w:fill="auto"/>
          </w:tcPr>
          <w:p w14:paraId="53D06BE1" w14:textId="6702B7F2" w:rsidR="00272385" w:rsidRPr="00FD330C" w:rsidRDefault="00B3514A"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PEVuZE5vdGU+PENpdGU+PEF1dGhvcj5QYXJrPC9BdXRob3I+PFllYXI+MjAxODwvWWVhcj48UmVj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PEVuZE5vdGU+PENpdGU+PEF1dGhvcj5QYXJrPC9BdXRob3I+PFllYXI+MjAxODwvWWVhcj48UmVj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51</w:t>
            </w:r>
            <w:r w:rsidRPr="00FD330C">
              <w:rPr>
                <w:rFonts w:ascii="Times New Roman" w:hAnsi="Times New Roman" w:cs="Times New Roman"/>
                <w:sz w:val="22"/>
                <w:szCs w:val="22"/>
              </w:rPr>
              <w:fldChar w:fldCharType="end"/>
            </w:r>
          </w:p>
          <w:p w14:paraId="0B805BB8" w14:textId="61A3B525" w:rsidR="00CE3A80" w:rsidRPr="00FD330C" w:rsidRDefault="00CE3A80"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PEVuZE5vdGU+PENpdGU+PEF1dGhvcj5UYWthZGE8L0F1dGhvcj48WWVhcj4yMDE2PC9ZZWFyPjxS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PEVuZE5vdGU+PENpdGU+PEF1dGhvcj5UYWthZGE8L0F1dGhvcj48WWVhcj4yMDE2PC9ZZWFyPjxS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52</w:t>
            </w:r>
            <w:r w:rsidRPr="00FD330C">
              <w:rPr>
                <w:rFonts w:ascii="Times New Roman" w:hAnsi="Times New Roman" w:cs="Times New Roman"/>
                <w:sz w:val="22"/>
                <w:szCs w:val="22"/>
              </w:rPr>
              <w:fldChar w:fldCharType="end"/>
            </w:r>
          </w:p>
        </w:tc>
      </w:tr>
      <w:tr w:rsidR="00272385" w:rsidRPr="00FD330C" w14:paraId="2F91A376" w14:textId="77777777" w:rsidTr="00B177E4">
        <w:tc>
          <w:tcPr>
            <w:tcW w:w="2605" w:type="dxa"/>
            <w:shd w:val="clear" w:color="auto" w:fill="auto"/>
          </w:tcPr>
          <w:p w14:paraId="2134F20F" w14:textId="6ECC5371" w:rsidR="00272385" w:rsidRPr="00FD330C" w:rsidRDefault="00CE3A80" w:rsidP="00B177E4">
            <w:pPr>
              <w:rPr>
                <w:rFonts w:ascii="Times New Roman" w:hAnsi="Times New Roman" w:cs="Times New Roman"/>
                <w:sz w:val="22"/>
                <w:szCs w:val="22"/>
              </w:rPr>
            </w:pPr>
            <w:r w:rsidRPr="00FD330C">
              <w:rPr>
                <w:rFonts w:ascii="Times New Roman" w:hAnsi="Times New Roman" w:cs="Times New Roman"/>
                <w:sz w:val="22"/>
                <w:szCs w:val="22"/>
              </w:rPr>
              <w:t>Dopaminergic Antiparkinsonian agent</w:t>
            </w:r>
          </w:p>
        </w:tc>
        <w:tc>
          <w:tcPr>
            <w:tcW w:w="2700" w:type="dxa"/>
            <w:shd w:val="clear" w:color="auto" w:fill="auto"/>
          </w:tcPr>
          <w:p w14:paraId="07370085" w14:textId="6FB10B9C" w:rsidR="00272385" w:rsidRPr="00FD330C" w:rsidRDefault="00CE3A80" w:rsidP="00B177E4">
            <w:pPr>
              <w:rPr>
                <w:rFonts w:ascii="Times New Roman" w:hAnsi="Times New Roman" w:cs="Times New Roman"/>
                <w:sz w:val="22"/>
                <w:szCs w:val="22"/>
              </w:rPr>
            </w:pPr>
            <w:r w:rsidRPr="00FD330C">
              <w:rPr>
                <w:rFonts w:ascii="Times New Roman" w:hAnsi="Times New Roman" w:cs="Times New Roman"/>
                <w:sz w:val="22"/>
                <w:szCs w:val="22"/>
              </w:rPr>
              <w:t>Psychotic symptoms, hallucinations</w:t>
            </w:r>
          </w:p>
        </w:tc>
        <w:tc>
          <w:tcPr>
            <w:tcW w:w="2255" w:type="dxa"/>
            <w:shd w:val="clear" w:color="auto" w:fill="auto"/>
          </w:tcPr>
          <w:p w14:paraId="641BA456" w14:textId="02841240" w:rsidR="00272385" w:rsidRPr="00FD330C" w:rsidRDefault="00CE3A80" w:rsidP="00B177E4">
            <w:pPr>
              <w:rPr>
                <w:rFonts w:ascii="Times New Roman" w:hAnsi="Times New Roman" w:cs="Times New Roman"/>
                <w:sz w:val="22"/>
                <w:szCs w:val="22"/>
              </w:rPr>
            </w:pPr>
            <w:r w:rsidRPr="00FD330C">
              <w:rPr>
                <w:rFonts w:ascii="Times New Roman" w:hAnsi="Times New Roman" w:cs="Times New Roman"/>
                <w:sz w:val="22"/>
                <w:szCs w:val="22"/>
              </w:rPr>
              <w:t>Antipsychotic</w:t>
            </w:r>
          </w:p>
        </w:tc>
        <w:tc>
          <w:tcPr>
            <w:tcW w:w="2880" w:type="dxa"/>
            <w:shd w:val="clear" w:color="auto" w:fill="auto"/>
          </w:tcPr>
          <w:p w14:paraId="2B8FD04A" w14:textId="0CDDF2ED" w:rsidR="00272385" w:rsidRPr="00FD330C" w:rsidRDefault="00CE3A80" w:rsidP="00B177E4">
            <w:pPr>
              <w:rPr>
                <w:rFonts w:ascii="Times New Roman" w:hAnsi="Times New Roman" w:cs="Times New Roman"/>
                <w:sz w:val="22"/>
                <w:szCs w:val="22"/>
              </w:rPr>
            </w:pPr>
            <w:r w:rsidRPr="00FD330C">
              <w:rPr>
                <w:rFonts w:ascii="Times New Roman" w:hAnsi="Times New Roman" w:cs="Times New Roman"/>
                <w:sz w:val="22"/>
                <w:szCs w:val="22"/>
              </w:rPr>
              <w:t>Cross-sectional Study</w:t>
            </w:r>
            <w:r w:rsidRPr="00FD330C">
              <w:rPr>
                <w:rFonts w:ascii="Times New Roman" w:hAnsi="Times New Roman" w:cs="Times New Roman"/>
                <w:sz w:val="22"/>
                <w:szCs w:val="22"/>
              </w:rPr>
              <w:fldChar w:fldCharType="begin">
                <w:fldData xml:space="preserve">PEVuZE5vdGU+PENpdGU+PEF1dGhvcj5PbmRlcjwvQXV0aG9yPjxZZWFyPjIwMTQ8L1llYXI+PFJl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PEVuZE5vdGU+PENpdGU+PEF1dGhvcj5PbmRlcjwvQXV0aG9yPjxZZWFyPjIwMTQ8L1llYXI+PFJl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53</w:t>
            </w:r>
            <w:r w:rsidRPr="00FD330C">
              <w:rPr>
                <w:rFonts w:ascii="Times New Roman" w:hAnsi="Times New Roman" w:cs="Times New Roman"/>
                <w:sz w:val="22"/>
                <w:szCs w:val="22"/>
              </w:rPr>
              <w:fldChar w:fldCharType="end"/>
            </w:r>
          </w:p>
          <w:p w14:paraId="28C8848B" w14:textId="547217C5" w:rsidR="00CE3A80" w:rsidRPr="00FD330C" w:rsidRDefault="00CE3A80" w:rsidP="00B177E4">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&lt;EndNote&gt;&lt;Cite&gt;&lt;Author&gt;Sultana&lt;/Author&gt;&lt;Year&gt;2013&lt;/Year&gt;&lt;RecNum&gt;51&lt;/RecNum&gt;&lt;DisplayText&gt;&lt;style face="superscript"&gt;54&lt;/style&gt;&lt;/DisplayText&gt;&lt;record&gt;&lt;rec-number&gt;51&lt;/rec-number&gt;&lt;foreign-keys&gt;&lt;key app="EN" db-id="0xxv9f2aqww25he22wqpwdxbfsrz2z5vt0se" timestamp="1733156134"&gt;51&lt;/key&gt;&lt;/foreign-keys&gt;&lt;ref-type name="Journal Article"&gt;17&lt;/ref-type&gt;&lt;contributors&gt;&lt;authors&gt;&lt;author&gt;Sultana, J.&lt;/author&gt;&lt;author&gt;Cutroneo, P.&lt;/author&gt;&lt;author&gt;Trifiro, G.&lt;/author&gt;&lt;/authors&gt;&lt;/contributors&gt;&lt;auth-address&gt;Department of Clinical and Experimental Medicine, University of Messina, Messina, Italy.&lt;/auth-address&gt;&lt;titles&gt;&lt;title&gt;Clinical and economic burden of adverse drug reactions&lt;/title&gt;&lt;secondary-title&gt;J Pharmacol Pharmacother&lt;/secondary-title&gt;&lt;/titles&gt;&lt;periodical&gt;&lt;full-title&gt;J Pharmacol Pharmacother&lt;/full-title&gt;&lt;/periodical&gt;&lt;pages&gt;S73-7&lt;/pages&gt;&lt;volume&gt;4&lt;/volume&gt;&lt;number&gt;Suppl 1&lt;/number&gt;&lt;keywords&gt;&lt;keyword&gt;Adverse drug reactions&lt;/keyword&gt;&lt;keyword&gt;costs&lt;/keyword&gt;&lt;keyword&gt;pharmacovigilance&lt;/keyword&gt;&lt;keyword&gt;randomized controlled trials&lt;/keyword&gt;&lt;/keywords&gt;&lt;dates&gt;&lt;year&gt;2013&lt;/year&gt;&lt;pub-dates&gt;&lt;date&gt;Dec&lt;/date&gt;&lt;/pub-dates&gt;&lt;/dates&gt;&lt;isbn&gt;0976-500X (Print)&amp;#xD;0976-5018 (Electronic)&amp;#xD;0976-500X (Linking)&lt;/isbn&gt;&lt;accession-num&gt;24347988&lt;/accession-num&gt;&lt;urls&gt;&lt;related-urls&gt;&lt;url&gt;https://www.ncbi.nlm.nih.gov/pubmed/24347988&lt;/url&gt;&lt;/related-urls&gt;&lt;/urls&gt;&lt;custom1&gt;Conflict of Interest: Nil.&lt;/custom1&gt;&lt;custom2&gt;PMC3853675&lt;/custom2&gt;&lt;electronic-resource-num&gt;10.4103/0976-500X.120957&lt;/electronic-resource-num&gt;&lt;remote-database-name&gt;PubMed-no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54</w:t>
            </w:r>
            <w:r w:rsidRPr="00FD330C">
              <w:rPr>
                <w:rFonts w:ascii="Times New Roman" w:hAnsi="Times New Roman" w:cs="Times New Roman"/>
                <w:sz w:val="22"/>
                <w:szCs w:val="22"/>
              </w:rPr>
              <w:fldChar w:fldCharType="end"/>
            </w:r>
          </w:p>
        </w:tc>
      </w:tr>
      <w:tr w:rsidR="007C4305" w:rsidRPr="00FD330C" w14:paraId="7E792203" w14:textId="77777777" w:rsidTr="00B177E4">
        <w:tc>
          <w:tcPr>
            <w:tcW w:w="2605" w:type="dxa"/>
            <w:vMerge w:val="restart"/>
            <w:shd w:val="clear" w:color="auto" w:fill="auto"/>
          </w:tcPr>
          <w:p w14:paraId="0138ACFA" w14:textId="57E45CE3"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Cholinesterase Inhibitor (and memantine)</w:t>
            </w:r>
          </w:p>
        </w:tc>
        <w:tc>
          <w:tcPr>
            <w:tcW w:w="2700" w:type="dxa"/>
            <w:shd w:val="clear" w:color="auto" w:fill="auto"/>
          </w:tcPr>
          <w:p w14:paraId="7650B4C1" w14:textId="6A3B8115"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Urinary incontinence</w:t>
            </w:r>
          </w:p>
        </w:tc>
        <w:tc>
          <w:tcPr>
            <w:tcW w:w="2255" w:type="dxa"/>
            <w:shd w:val="clear" w:color="auto" w:fill="auto"/>
          </w:tcPr>
          <w:p w14:paraId="11334A53" w14:textId="1FBCE5E3"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Overactive bladder medication</w:t>
            </w:r>
          </w:p>
        </w:tc>
        <w:tc>
          <w:tcPr>
            <w:tcW w:w="2880" w:type="dxa"/>
            <w:shd w:val="clear" w:color="auto" w:fill="auto"/>
          </w:tcPr>
          <w:p w14:paraId="77072F19" w14:textId="00A1E8A5"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PEVuZE5vdGU+PENpdGU+PEF1dGhvcj5HaWxsPC9BdXRob3I+PFllYXI+MjAwNTwvWWVhcj48UmVj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PEVuZE5vdGU+PENpdGU+PEF1dGhvcj5HaWxsPC9BdXRob3I+PFllYXI+MjAwNTwvWWVhcj48UmVj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55</w:t>
            </w:r>
            <w:r w:rsidRPr="00FD330C">
              <w:rPr>
                <w:rFonts w:ascii="Times New Roman" w:hAnsi="Times New Roman" w:cs="Times New Roman"/>
                <w:sz w:val="22"/>
                <w:szCs w:val="22"/>
              </w:rPr>
              <w:fldChar w:fldCharType="end"/>
            </w:r>
          </w:p>
          <w:p w14:paraId="4695DE2C" w14:textId="23874F39"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&lt;EndNote&gt;&lt;Cite&gt;&lt;Author&gt;Lampela&lt;/Author&gt;&lt;Year&gt;2016&lt;/Year&gt;&lt;RecNum&gt;53&lt;/RecNum&gt;&lt;DisplayText&gt;&lt;style face="superscript"&gt;56&lt;/style&gt;&lt;/DisplayText&gt;&lt;record&gt;&lt;rec-number&gt;53&lt;/rec-number&gt;&lt;foreign-keys&gt;&lt;key app="EN" db-id="0xxv9f2aqww25he22wqpwdxbfsrz2z5vt0se" timestamp="1733156303"&gt;53&lt;/key&gt;&lt;/foreign-keys&gt;&lt;ref-type name="Journal Article"&gt;17&lt;/ref-type&gt;&lt;contributors&gt;&lt;authors&gt;&lt;author&gt;Lampela, P.&lt;/author&gt;&lt;author&gt;Taipale, H.&lt;/author&gt;&lt;author&gt;Hartikainen, S.&lt;/author&gt;&lt;/authors&gt;&lt;/contributors&gt;&lt;auth-address&gt;Kuopio Research Centre of Geriatric Care, School of Pharmacy, University of Eastern Finland, Kuopio, Finland.&amp;#xD;Research Centre for Comparative Effectiveness and Patient Safety, University of Eastern Finland, Kuopio, Finland.&lt;/auth-address&gt;&lt;titles&gt;&lt;title&gt;Use of Cholinesterase Inhibitors Increases Initiation of Urinary Anticholinergics in Persons with Alzheimer&amp;apos;s Disease&lt;/title&gt;&lt;secondary-title&gt;J Am Geriatr Soc&lt;/secondary-title&gt;&lt;/titles&gt;&lt;periodical&gt;&lt;full-title&gt;J Am Geriatr Soc&lt;/full-title&gt;&lt;/periodical&gt;&lt;pages&gt;1510-2&lt;/pages&gt;&lt;volume&gt;64&lt;/volume&gt;&lt;number&gt;7&lt;/number&gt;&lt;keywords&gt;&lt;keyword&gt;Aged&lt;/keyword&gt;&lt;keyword&gt;Alzheimer Disease/*drug therapy&lt;/keyword&gt;&lt;keyword&gt;Antipsychotic Agents/adverse effects/*therapeutic use&lt;/keyword&gt;&lt;keyword&gt;Cholinesterase Inhibitors/adverse effects/*therapeutic use&lt;/keyword&gt;&lt;keyword&gt;Drug Therapy, Combination&lt;/keyword&gt;&lt;keyword&gt;Female&lt;/keyword&gt;&lt;keyword&gt;Finland&lt;/keyword&gt;&lt;keyword&gt;Humans&lt;/keyword&gt;&lt;keyword&gt;Male&lt;/keyword&gt;&lt;keyword&gt;Memantine/adverse effects/*therapeutic use&lt;/keyword&gt;&lt;keyword&gt;Urinary Incontinence/*drug therapy&lt;/keyword&gt;&lt;/keywords&gt;&lt;dates&gt;&lt;year&gt;2016&lt;/year&gt;&lt;pub-dates&gt;&lt;date&gt;Jul&lt;/date&gt;&lt;/pub-dates&gt;&lt;/dates&gt;&lt;isbn&gt;1532-5415 (Electronic)&amp;#xD;0002-8614 (Linking)&lt;/isbn&gt;&lt;accession-num&gt;27401848&lt;/accession-num&gt;&lt;urls&gt;&lt;related-urls&gt;&lt;url&gt;https://www.ncbi.nlm.nih.gov/pubmed/27401848&lt;/url&gt;&lt;/related-urls&gt;&lt;/urls&gt;&lt;electronic-resource-num&gt;10.1111/jgs.14220&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56</w:t>
            </w:r>
            <w:r w:rsidRPr="00FD330C">
              <w:rPr>
                <w:rFonts w:ascii="Times New Roman" w:hAnsi="Times New Roman" w:cs="Times New Roman"/>
                <w:sz w:val="22"/>
                <w:szCs w:val="22"/>
              </w:rPr>
              <w:fldChar w:fldCharType="end"/>
            </w:r>
          </w:p>
        </w:tc>
      </w:tr>
      <w:tr w:rsidR="007C4305" w:rsidRPr="00FD330C" w14:paraId="5DE88F98" w14:textId="77777777" w:rsidTr="00B177E4">
        <w:tc>
          <w:tcPr>
            <w:tcW w:w="2605" w:type="dxa"/>
            <w:vMerge/>
            <w:shd w:val="clear" w:color="auto" w:fill="auto"/>
          </w:tcPr>
          <w:p w14:paraId="081AB9BD" w14:textId="77777777" w:rsidR="007C4305" w:rsidRPr="00FD330C" w:rsidRDefault="007C4305" w:rsidP="00B177E4">
            <w:pPr>
              <w:rPr>
                <w:rFonts w:ascii="Times New Roman" w:hAnsi="Times New Roman" w:cs="Times New Roman"/>
                <w:sz w:val="22"/>
                <w:szCs w:val="22"/>
              </w:rPr>
            </w:pPr>
          </w:p>
        </w:tc>
        <w:tc>
          <w:tcPr>
            <w:tcW w:w="2700" w:type="dxa"/>
            <w:shd w:val="clear" w:color="auto" w:fill="auto"/>
          </w:tcPr>
          <w:p w14:paraId="045449D3" w14:textId="2351E13B"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Insomnia</w:t>
            </w:r>
          </w:p>
        </w:tc>
        <w:tc>
          <w:tcPr>
            <w:tcW w:w="2255" w:type="dxa"/>
            <w:shd w:val="clear" w:color="auto" w:fill="auto"/>
          </w:tcPr>
          <w:p w14:paraId="30A0E60A" w14:textId="2CCBF7A1"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Sleep agent</w:t>
            </w:r>
          </w:p>
        </w:tc>
        <w:tc>
          <w:tcPr>
            <w:tcW w:w="2880" w:type="dxa"/>
            <w:shd w:val="clear" w:color="auto" w:fill="auto"/>
          </w:tcPr>
          <w:p w14:paraId="224C2307" w14:textId="28E3204A"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PEVuZE5vdGU+PENpdGU+PEF1dGhvcj5WZW5hbGFpbmVuPC9BdXRob3I+PFllYXI+MjAxNzwvWWVh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PEVuZE5vdGU+PENpdGU+PEF1dGhvcj5WZW5hbGFpbmVuPC9BdXRob3I+PFllYXI+MjAxNzwvWWVh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57</w:t>
            </w:r>
            <w:r w:rsidRPr="00FD330C">
              <w:rPr>
                <w:rFonts w:ascii="Times New Roman" w:hAnsi="Times New Roman" w:cs="Times New Roman"/>
                <w:sz w:val="22"/>
                <w:szCs w:val="22"/>
              </w:rPr>
              <w:fldChar w:fldCharType="end"/>
            </w:r>
          </w:p>
        </w:tc>
      </w:tr>
      <w:tr w:rsidR="007C4305" w:rsidRPr="00FD330C" w14:paraId="46520AAB" w14:textId="77777777" w:rsidTr="00B177E4">
        <w:tc>
          <w:tcPr>
            <w:tcW w:w="2605" w:type="dxa"/>
            <w:vMerge/>
            <w:shd w:val="clear" w:color="auto" w:fill="auto"/>
          </w:tcPr>
          <w:p w14:paraId="3DD9A212" w14:textId="0915CD6F" w:rsidR="007C4305" w:rsidRPr="00FD330C" w:rsidRDefault="007C4305" w:rsidP="00B177E4">
            <w:pPr>
              <w:rPr>
                <w:rFonts w:ascii="Times New Roman" w:hAnsi="Times New Roman" w:cs="Times New Roman"/>
                <w:sz w:val="22"/>
                <w:szCs w:val="22"/>
              </w:rPr>
            </w:pPr>
          </w:p>
        </w:tc>
        <w:tc>
          <w:tcPr>
            <w:tcW w:w="2700" w:type="dxa"/>
            <w:vMerge w:val="restart"/>
            <w:shd w:val="clear" w:color="auto" w:fill="auto"/>
          </w:tcPr>
          <w:p w14:paraId="612B5CEF" w14:textId="02C0C568"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Gastrointestinal upset</w:t>
            </w:r>
          </w:p>
        </w:tc>
        <w:tc>
          <w:tcPr>
            <w:tcW w:w="2255" w:type="dxa"/>
            <w:shd w:val="clear" w:color="auto" w:fill="auto"/>
          </w:tcPr>
          <w:p w14:paraId="57993934" w14:textId="7F12E9F6"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Antiemetic</w:t>
            </w:r>
          </w:p>
        </w:tc>
        <w:tc>
          <w:tcPr>
            <w:tcW w:w="2880" w:type="dxa"/>
            <w:shd w:val="clear" w:color="auto" w:fill="auto"/>
          </w:tcPr>
          <w:p w14:paraId="3C69EA65" w14:textId="216C9AE7"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PEVuZE5vdGU+PENpdGU+PEF1dGhvcj5WZW5hbGFpbmVuPC9BdXRob3I+PFllYXI+MjAxNzwvWWVh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PEVuZE5vdGU+PENpdGU+PEF1dGhvcj5WZW5hbGFpbmVuPC9BdXRob3I+PFllYXI+MjAxNzwvWWVh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57</w:t>
            </w:r>
            <w:r w:rsidRPr="00FD330C">
              <w:rPr>
                <w:rFonts w:ascii="Times New Roman" w:hAnsi="Times New Roman" w:cs="Times New Roman"/>
                <w:sz w:val="22"/>
                <w:szCs w:val="22"/>
              </w:rPr>
              <w:fldChar w:fldCharType="end"/>
            </w:r>
          </w:p>
        </w:tc>
      </w:tr>
      <w:tr w:rsidR="007C4305" w:rsidRPr="00FD330C" w14:paraId="075C8F80" w14:textId="77777777" w:rsidTr="00B177E4">
        <w:tc>
          <w:tcPr>
            <w:tcW w:w="2605" w:type="dxa"/>
            <w:vMerge/>
            <w:shd w:val="clear" w:color="auto" w:fill="auto"/>
          </w:tcPr>
          <w:p w14:paraId="54702420" w14:textId="77777777" w:rsidR="007C4305" w:rsidRPr="00FD330C" w:rsidRDefault="007C4305" w:rsidP="00B177E4">
            <w:pPr>
              <w:rPr>
                <w:rFonts w:ascii="Times New Roman" w:hAnsi="Times New Roman" w:cs="Times New Roman"/>
                <w:sz w:val="22"/>
                <w:szCs w:val="22"/>
              </w:rPr>
            </w:pPr>
          </w:p>
        </w:tc>
        <w:tc>
          <w:tcPr>
            <w:tcW w:w="2700" w:type="dxa"/>
            <w:vMerge/>
            <w:shd w:val="clear" w:color="auto" w:fill="auto"/>
          </w:tcPr>
          <w:p w14:paraId="6D26CFF1" w14:textId="77777777" w:rsidR="007C4305" w:rsidRPr="00FD330C" w:rsidRDefault="007C4305" w:rsidP="00B177E4">
            <w:pPr>
              <w:rPr>
                <w:rFonts w:ascii="Times New Roman" w:hAnsi="Times New Roman" w:cs="Times New Roman"/>
                <w:sz w:val="22"/>
                <w:szCs w:val="22"/>
              </w:rPr>
            </w:pPr>
          </w:p>
        </w:tc>
        <w:tc>
          <w:tcPr>
            <w:tcW w:w="2255" w:type="dxa"/>
            <w:shd w:val="clear" w:color="auto" w:fill="auto"/>
          </w:tcPr>
          <w:p w14:paraId="0504351C" w14:textId="6BAAB9B7"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Bismuth subsalicylate</w:t>
            </w:r>
          </w:p>
        </w:tc>
        <w:tc>
          <w:tcPr>
            <w:tcW w:w="2880" w:type="dxa"/>
            <w:shd w:val="clear" w:color="auto" w:fill="auto"/>
          </w:tcPr>
          <w:p w14:paraId="0D761DA9" w14:textId="5F2F664A"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Case Report</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&lt;EndNote&gt;&lt;Cite&gt;&lt;Author&gt;Rosenberg&lt;/Author&gt;&lt;Year&gt;2014&lt;/Year&gt;&lt;RecNum&gt;55&lt;/RecNum&gt;&lt;DisplayText&gt;&lt;style face="superscript"&gt;58&lt;/style&gt;&lt;/DisplayText&gt;&lt;record&gt;&lt;rec-number&gt;55&lt;/rec-number&gt;&lt;foreign-keys&gt;&lt;key app="EN" db-id="0xxv9f2aqww25he22wqpwdxbfsrz2z5vt0se" timestamp="1733156681"&gt;55&lt;/key&gt;&lt;/foreign-keys&gt;&lt;ref-type name="Journal Article"&gt;17&lt;/ref-type&gt;&lt;contributors&gt;&lt;authors&gt;&lt;author&gt;Rosenberg, J.&lt;/author&gt;&lt;author&gt;Rochon, P. A.&lt;/author&gt;&lt;author&gt;Gill, S. S.&lt;/author&gt;&lt;/authors&gt;&lt;/contributors&gt;&lt;auth-address&gt;University of Toronto, Toronto, Ontario, Canada.&lt;/auth-address&gt;&lt;titles&gt;&lt;title&gt;Unveiling a prescribing cascade in an older man&lt;/title&gt;&lt;secondary-title&gt;J Am Geriatr Soc&lt;/secondary-title&gt;&lt;/titles&gt;&lt;periodical&gt;&lt;full-title&gt;J Am Geriatr Soc&lt;/full-title&gt;&lt;/periodical&gt;&lt;pages&gt;580-1&lt;/pages&gt;&lt;volume&gt;62&lt;/volume&gt;&lt;number&gt;3&lt;/number&gt;&lt;keywords&gt;&lt;keyword&gt;Aged&lt;/keyword&gt;&lt;keyword&gt;Alzheimer Disease/complications/*drug therapy/metabolism&lt;/keyword&gt;&lt;keyword&gt;Brain Injuries/*complications&lt;/keyword&gt;&lt;keyword&gt;Hematoma, Subdural/*drug therapy/etiology/metabolism&lt;/keyword&gt;&lt;keyword&gt;Humans&lt;/keyword&gt;&lt;keyword&gt;Male&lt;/keyword&gt;&lt;keyword&gt;*Medication Errors&lt;/keyword&gt;&lt;keyword&gt;Prescription Drug Misuse/*adverse effects&lt;/keyword&gt;&lt;keyword&gt;Salicylates/*adverse effects/pharmacokinetics&lt;/keyword&gt;&lt;/keywords&gt;&lt;dates&gt;&lt;year&gt;2014&lt;/year&gt;&lt;pub-dates&gt;&lt;date&gt;Mar&lt;/date&gt;&lt;/pub-dates&gt;&lt;/dates&gt;&lt;isbn&gt;1532-5415 (Electronic)&amp;#xD;0002-8614 (Linking)&lt;/isbn&gt;&lt;accession-num&gt;24628637&lt;/accession-num&gt;&lt;urls&gt;&lt;related-urls&gt;&lt;url&gt;https://www.ncbi.nlm.nih.gov/pubmed/24628637&lt;/url&gt;&lt;/related-urls&gt;&lt;/urls&gt;&lt;electronic-resource-num&gt;10.1111/jgs.12714&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58</w:t>
            </w:r>
            <w:r w:rsidRPr="00FD330C">
              <w:rPr>
                <w:rFonts w:ascii="Times New Roman" w:hAnsi="Times New Roman" w:cs="Times New Roman"/>
                <w:sz w:val="22"/>
                <w:szCs w:val="22"/>
              </w:rPr>
              <w:fldChar w:fldCharType="end"/>
            </w:r>
          </w:p>
        </w:tc>
      </w:tr>
      <w:tr w:rsidR="007C4305" w:rsidRPr="00FD330C" w14:paraId="264A7BCB" w14:textId="77777777" w:rsidTr="00B177E4">
        <w:tc>
          <w:tcPr>
            <w:tcW w:w="2605" w:type="dxa"/>
            <w:vMerge/>
            <w:shd w:val="clear" w:color="auto" w:fill="auto"/>
          </w:tcPr>
          <w:p w14:paraId="04F9D056" w14:textId="037C6732" w:rsidR="007C4305" w:rsidRPr="00FD330C" w:rsidRDefault="007C4305" w:rsidP="00B177E4">
            <w:pPr>
              <w:rPr>
                <w:rFonts w:ascii="Times New Roman" w:hAnsi="Times New Roman" w:cs="Times New Roman"/>
                <w:sz w:val="22"/>
                <w:szCs w:val="22"/>
              </w:rPr>
            </w:pPr>
          </w:p>
        </w:tc>
        <w:tc>
          <w:tcPr>
            <w:tcW w:w="2700" w:type="dxa"/>
            <w:shd w:val="clear" w:color="auto" w:fill="auto"/>
          </w:tcPr>
          <w:p w14:paraId="7EBA1482" w14:textId="61A52E60"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Diarrhea</w:t>
            </w:r>
          </w:p>
        </w:tc>
        <w:tc>
          <w:tcPr>
            <w:tcW w:w="2255" w:type="dxa"/>
            <w:shd w:val="clear" w:color="auto" w:fill="auto"/>
          </w:tcPr>
          <w:p w14:paraId="43B1B1F1" w14:textId="13A6747C"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Anti-diarrheal</w:t>
            </w:r>
          </w:p>
        </w:tc>
        <w:tc>
          <w:tcPr>
            <w:tcW w:w="2880" w:type="dxa"/>
            <w:shd w:val="clear" w:color="auto" w:fill="auto"/>
          </w:tcPr>
          <w:p w14:paraId="130447FD" w14:textId="52F814EB"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PEVuZE5vdGU+PENpdGU+PEF1dGhvcj5WZW5hbGFpbmVuPC9BdXRob3I+PFllYXI+MjAxNzwvWWVh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PEVuZE5vdGU+PENpdGU+PEF1dGhvcj5WZW5hbGFpbmVuPC9BdXRob3I+PFllYXI+MjAxNzwvWWVh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57</w:t>
            </w:r>
            <w:r w:rsidRPr="00FD330C">
              <w:rPr>
                <w:rFonts w:ascii="Times New Roman" w:hAnsi="Times New Roman" w:cs="Times New Roman"/>
                <w:sz w:val="22"/>
                <w:szCs w:val="22"/>
              </w:rPr>
              <w:fldChar w:fldCharType="end"/>
            </w:r>
          </w:p>
        </w:tc>
      </w:tr>
      <w:tr w:rsidR="007C4305" w:rsidRPr="00FD330C" w14:paraId="4AA6FD6D" w14:textId="77777777" w:rsidTr="00B177E4">
        <w:tc>
          <w:tcPr>
            <w:tcW w:w="2605" w:type="dxa"/>
            <w:vMerge/>
            <w:shd w:val="clear" w:color="auto" w:fill="auto"/>
          </w:tcPr>
          <w:p w14:paraId="127BEE25" w14:textId="30A91587" w:rsidR="007C4305" w:rsidRPr="00FD330C" w:rsidRDefault="007C4305" w:rsidP="00B177E4">
            <w:pPr>
              <w:rPr>
                <w:rFonts w:ascii="Times New Roman" w:hAnsi="Times New Roman" w:cs="Times New Roman"/>
                <w:sz w:val="22"/>
                <w:szCs w:val="22"/>
              </w:rPr>
            </w:pPr>
          </w:p>
        </w:tc>
        <w:tc>
          <w:tcPr>
            <w:tcW w:w="2700" w:type="dxa"/>
            <w:shd w:val="clear" w:color="auto" w:fill="auto"/>
          </w:tcPr>
          <w:p w14:paraId="376BBB49" w14:textId="1C422429"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Gastritis/gastric ulcer/GI bleed</w:t>
            </w:r>
          </w:p>
        </w:tc>
        <w:tc>
          <w:tcPr>
            <w:tcW w:w="2255" w:type="dxa"/>
            <w:shd w:val="clear" w:color="auto" w:fill="auto"/>
          </w:tcPr>
          <w:p w14:paraId="3AFCC20D" w14:textId="2FAA143B"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Gastroprotective agent</w:t>
            </w:r>
          </w:p>
        </w:tc>
        <w:tc>
          <w:tcPr>
            <w:tcW w:w="2880" w:type="dxa"/>
            <w:shd w:val="clear" w:color="auto" w:fill="auto"/>
          </w:tcPr>
          <w:p w14:paraId="0DAD4118" w14:textId="267D71C4"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PEVuZE5vdGU+PENpdGU+PEF1dGhvcj5OYXJheWFuPC9BdXRob3I+PFllYXI+MjAxOTwvWWVhcj48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=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PEVuZE5vdGU+PENpdGU+PEF1dGhvcj5OYXJheWFuPC9BdXRob3I+PFllYXI+MjAxOTwvWWVhcj48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=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59</w:t>
            </w:r>
            <w:r w:rsidRPr="00FD330C">
              <w:rPr>
                <w:rFonts w:ascii="Times New Roman" w:hAnsi="Times New Roman" w:cs="Times New Roman"/>
                <w:sz w:val="22"/>
                <w:szCs w:val="22"/>
              </w:rPr>
              <w:fldChar w:fldCharType="end"/>
            </w:r>
          </w:p>
        </w:tc>
      </w:tr>
      <w:tr w:rsidR="007C4305" w:rsidRPr="00FD330C" w14:paraId="1E6E7934" w14:textId="77777777" w:rsidTr="0060452B">
        <w:tc>
          <w:tcPr>
            <w:tcW w:w="2605" w:type="dxa"/>
            <w:vMerge/>
            <w:shd w:val="clear" w:color="auto" w:fill="auto"/>
          </w:tcPr>
          <w:p w14:paraId="035511EC" w14:textId="281537B7" w:rsidR="007C4305" w:rsidRPr="00FD330C" w:rsidRDefault="007C4305" w:rsidP="00B177E4">
            <w:pPr>
              <w:rPr>
                <w:rFonts w:ascii="Times New Roman" w:hAnsi="Times New Roman" w:cs="Times New Roman"/>
                <w:sz w:val="22"/>
                <w:szCs w:val="22"/>
              </w:rPr>
            </w:pPr>
          </w:p>
        </w:tc>
        <w:tc>
          <w:tcPr>
            <w:tcW w:w="2700" w:type="dxa"/>
            <w:shd w:val="clear" w:color="auto" w:fill="auto"/>
          </w:tcPr>
          <w:p w14:paraId="719D3D9C" w14:textId="31E64C8A"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Rhinorrhea</w:t>
            </w:r>
          </w:p>
        </w:tc>
        <w:tc>
          <w:tcPr>
            <w:tcW w:w="2255" w:type="dxa"/>
            <w:shd w:val="clear" w:color="auto" w:fill="auto"/>
          </w:tcPr>
          <w:p w14:paraId="38517054" w14:textId="2AD6F0C7"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Antihistamine</w:t>
            </w:r>
          </w:p>
        </w:tc>
        <w:tc>
          <w:tcPr>
            <w:tcW w:w="2880" w:type="dxa"/>
            <w:shd w:val="clear" w:color="auto" w:fill="auto"/>
          </w:tcPr>
          <w:p w14:paraId="7EB0D878" w14:textId="7F61B67D"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PEVuZE5vdGU+PENpdGU+PEF1dGhvcj5Wb3VyaTwvQXV0aG9yPjxZZWFyPjIwMjA8L1llYXI+PFJl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PEVuZE5vdGU+PENpdGU+PEF1dGhvcj5Wb3VyaTwvQXV0aG9yPjxZZWFyPjIwMjA8L1llYXI+PFJl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60</w:t>
            </w:r>
            <w:r w:rsidRPr="00FD330C">
              <w:rPr>
                <w:rFonts w:ascii="Times New Roman" w:hAnsi="Times New Roman" w:cs="Times New Roman"/>
                <w:sz w:val="22"/>
                <w:szCs w:val="22"/>
              </w:rPr>
              <w:fldChar w:fldCharType="end"/>
            </w:r>
          </w:p>
          <w:p w14:paraId="274F0B3A" w14:textId="3FD125B4"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Case Report</w:t>
            </w:r>
            <w:r w:rsidRPr="00FD330C">
              <w:rPr>
                <w:rFonts w:ascii="Times New Roman" w:hAnsi="Times New Roman" w:cs="Times New Roman"/>
                <w:sz w:val="22"/>
                <w:szCs w:val="22"/>
              </w:rPr>
              <w:fldChar w:fldCharType="begin">
                <w:fldData xml:space="preserve">PEVuZE5vdGU+PENpdGU+PEF1dGhvcj5Wb3VyaTwvQXV0aG9yPjxZZWFyPjIwMTc8L1llYXI+PFJl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PEVuZE5vdGU+PENpdGU+PEF1dGhvcj5Wb3VyaTwvQXV0aG9yPjxZZWFyPjIwMTc8L1llYXI+PFJl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61</w:t>
            </w:r>
            <w:r w:rsidRPr="00FD330C">
              <w:rPr>
                <w:rFonts w:ascii="Times New Roman" w:hAnsi="Times New Roman" w:cs="Times New Roman"/>
                <w:sz w:val="22"/>
                <w:szCs w:val="22"/>
              </w:rPr>
              <w:fldChar w:fldCharType="end"/>
            </w:r>
          </w:p>
        </w:tc>
      </w:tr>
      <w:tr w:rsidR="007C4305" w:rsidRPr="00FD330C" w14:paraId="1762C32C" w14:textId="77777777" w:rsidTr="0060452B">
        <w:tc>
          <w:tcPr>
            <w:tcW w:w="2605" w:type="dxa"/>
            <w:vMerge/>
            <w:shd w:val="clear" w:color="auto" w:fill="auto"/>
          </w:tcPr>
          <w:p w14:paraId="0C6FE8DE" w14:textId="77777777" w:rsidR="007C4305" w:rsidRPr="00FD330C" w:rsidRDefault="007C4305" w:rsidP="00B177E4">
            <w:pPr>
              <w:rPr>
                <w:rFonts w:ascii="Times New Roman" w:hAnsi="Times New Roman" w:cs="Times New Roman"/>
                <w:sz w:val="22"/>
                <w:szCs w:val="22"/>
              </w:rPr>
            </w:pPr>
          </w:p>
        </w:tc>
        <w:tc>
          <w:tcPr>
            <w:tcW w:w="2700" w:type="dxa"/>
            <w:shd w:val="clear" w:color="auto" w:fill="auto"/>
          </w:tcPr>
          <w:p w14:paraId="3C453197" w14:textId="0E3C4701"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Chronic airways disorders</w:t>
            </w:r>
          </w:p>
        </w:tc>
        <w:tc>
          <w:tcPr>
            <w:tcW w:w="2255" w:type="dxa"/>
            <w:shd w:val="clear" w:color="auto" w:fill="auto"/>
          </w:tcPr>
          <w:p w14:paraId="458C41E3" w14:textId="66EC4A59"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Antibacterial and corticosteroid</w:t>
            </w:r>
          </w:p>
        </w:tc>
        <w:tc>
          <w:tcPr>
            <w:tcW w:w="2880" w:type="dxa"/>
            <w:shd w:val="clear" w:color="auto" w:fill="auto"/>
          </w:tcPr>
          <w:p w14:paraId="30C88353" w14:textId="68606C12" w:rsidR="007C4305" w:rsidRPr="00FD330C" w:rsidRDefault="007C4305"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PEVuZE5vdGU+PENpdGU+PEF1dGhvcj5UaGFja2VyPC9BdXRob3I+PFllYXI+MjAwNjwvWWVhcj48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=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PEVuZE5vdGU+PENpdGU+PEF1dGhvcj5UaGFja2VyPC9BdXRob3I+PFllYXI+MjAwNjwvWWVhcj48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=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62</w:t>
            </w:r>
            <w:r w:rsidRPr="00FD330C">
              <w:rPr>
                <w:rFonts w:ascii="Times New Roman" w:hAnsi="Times New Roman" w:cs="Times New Roman"/>
                <w:sz w:val="22"/>
                <w:szCs w:val="22"/>
              </w:rPr>
              <w:fldChar w:fldCharType="end"/>
            </w:r>
          </w:p>
        </w:tc>
      </w:tr>
      <w:tr w:rsidR="0088155C" w:rsidRPr="00FD330C" w14:paraId="2975534B" w14:textId="77777777" w:rsidTr="0060452B">
        <w:tc>
          <w:tcPr>
            <w:tcW w:w="2605" w:type="dxa"/>
            <w:vMerge w:val="restart"/>
            <w:shd w:val="clear" w:color="auto" w:fill="auto"/>
          </w:tcPr>
          <w:p w14:paraId="3DE5165E" w14:textId="55DF4446" w:rsidR="0088155C" w:rsidRPr="00FD330C" w:rsidRDefault="0088155C" w:rsidP="00B177E4">
            <w:pPr>
              <w:rPr>
                <w:rFonts w:ascii="Times New Roman" w:hAnsi="Times New Roman" w:cs="Times New Roman"/>
                <w:sz w:val="22"/>
                <w:szCs w:val="22"/>
              </w:rPr>
            </w:pPr>
            <w:r w:rsidRPr="00FD330C">
              <w:rPr>
                <w:rFonts w:ascii="Times New Roman" w:hAnsi="Times New Roman" w:cs="Times New Roman"/>
                <w:sz w:val="22"/>
                <w:szCs w:val="22"/>
              </w:rPr>
              <w:t>SSRI/SNRI</w:t>
            </w:r>
          </w:p>
        </w:tc>
        <w:tc>
          <w:tcPr>
            <w:tcW w:w="2700" w:type="dxa"/>
            <w:shd w:val="clear" w:color="auto" w:fill="auto"/>
          </w:tcPr>
          <w:p w14:paraId="1897F782" w14:textId="2604825D" w:rsidR="0088155C" w:rsidRPr="00FD330C" w:rsidRDefault="0088155C" w:rsidP="00B177E4">
            <w:pPr>
              <w:rPr>
                <w:rFonts w:ascii="Times New Roman" w:hAnsi="Times New Roman" w:cs="Times New Roman"/>
                <w:sz w:val="22"/>
                <w:szCs w:val="22"/>
              </w:rPr>
            </w:pPr>
            <w:r w:rsidRPr="00FD330C">
              <w:rPr>
                <w:rFonts w:ascii="Times New Roman" w:hAnsi="Times New Roman" w:cs="Times New Roman"/>
                <w:sz w:val="22"/>
                <w:szCs w:val="22"/>
              </w:rPr>
              <w:t>Urinary Incontinence</w:t>
            </w:r>
          </w:p>
        </w:tc>
        <w:tc>
          <w:tcPr>
            <w:tcW w:w="2255" w:type="dxa"/>
            <w:shd w:val="clear" w:color="auto" w:fill="auto"/>
          </w:tcPr>
          <w:p w14:paraId="18FEE429" w14:textId="12DFD7DD" w:rsidR="0088155C" w:rsidRPr="00FD330C" w:rsidRDefault="0088155C" w:rsidP="00B177E4">
            <w:pPr>
              <w:rPr>
                <w:rFonts w:ascii="Times New Roman" w:hAnsi="Times New Roman" w:cs="Times New Roman"/>
                <w:sz w:val="22"/>
                <w:szCs w:val="22"/>
              </w:rPr>
            </w:pPr>
            <w:r w:rsidRPr="00FD330C">
              <w:rPr>
                <w:rFonts w:ascii="Times New Roman" w:hAnsi="Times New Roman" w:cs="Times New Roman"/>
                <w:sz w:val="22"/>
                <w:szCs w:val="22"/>
              </w:rPr>
              <w:t>Overactive bladder medication</w:t>
            </w:r>
          </w:p>
        </w:tc>
        <w:tc>
          <w:tcPr>
            <w:tcW w:w="2880" w:type="dxa"/>
            <w:shd w:val="clear" w:color="auto" w:fill="auto"/>
          </w:tcPr>
          <w:p w14:paraId="0583B9A3" w14:textId="10411830" w:rsidR="0088155C" w:rsidRPr="00FD330C" w:rsidRDefault="0088155C"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PEVuZE5vdGU+PENpdGU+PEF1dGhvcj5Nb3ZpZzwvQXV0aG9yPjxZZWFyPjIwMDI8L1llYXI+PFJl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PEVuZE5vdGU+PENpdGU+PEF1dGhvcj5Nb3ZpZzwvQXV0aG9yPjxZZWFyPjIwMDI8L1llYXI+PFJl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63</w:t>
            </w:r>
            <w:r w:rsidRPr="00FD330C">
              <w:rPr>
                <w:rFonts w:ascii="Times New Roman" w:hAnsi="Times New Roman" w:cs="Times New Roman"/>
                <w:sz w:val="22"/>
                <w:szCs w:val="22"/>
              </w:rPr>
              <w:fldChar w:fldCharType="end"/>
            </w:r>
          </w:p>
        </w:tc>
      </w:tr>
      <w:tr w:rsidR="0088155C" w:rsidRPr="00FD330C" w14:paraId="5C5B52BF" w14:textId="77777777" w:rsidTr="0060452B">
        <w:tc>
          <w:tcPr>
            <w:tcW w:w="2605" w:type="dxa"/>
            <w:vMerge/>
            <w:shd w:val="clear" w:color="auto" w:fill="auto"/>
          </w:tcPr>
          <w:p w14:paraId="4ACB8812" w14:textId="77777777" w:rsidR="0088155C" w:rsidRPr="00FD330C" w:rsidRDefault="0088155C" w:rsidP="00B177E4">
            <w:pPr>
              <w:rPr>
                <w:rFonts w:ascii="Times New Roman" w:hAnsi="Times New Roman" w:cs="Times New Roman"/>
                <w:sz w:val="22"/>
                <w:szCs w:val="22"/>
              </w:rPr>
            </w:pPr>
          </w:p>
        </w:tc>
        <w:tc>
          <w:tcPr>
            <w:tcW w:w="2700" w:type="dxa"/>
            <w:shd w:val="clear" w:color="auto" w:fill="auto"/>
          </w:tcPr>
          <w:p w14:paraId="7D300994" w14:textId="2699F4D3" w:rsidR="0088155C" w:rsidRPr="00FD330C" w:rsidRDefault="0088155C" w:rsidP="00B177E4">
            <w:pPr>
              <w:rPr>
                <w:rFonts w:ascii="Times New Roman" w:hAnsi="Times New Roman" w:cs="Times New Roman"/>
                <w:sz w:val="22"/>
                <w:szCs w:val="22"/>
              </w:rPr>
            </w:pPr>
            <w:r w:rsidRPr="00FD330C">
              <w:rPr>
                <w:rFonts w:ascii="Times New Roman" w:hAnsi="Times New Roman" w:cs="Times New Roman"/>
                <w:sz w:val="22"/>
                <w:szCs w:val="22"/>
              </w:rPr>
              <w:t>Restless leg syndrome</w:t>
            </w:r>
          </w:p>
        </w:tc>
        <w:tc>
          <w:tcPr>
            <w:tcW w:w="2255" w:type="dxa"/>
            <w:shd w:val="clear" w:color="auto" w:fill="auto"/>
          </w:tcPr>
          <w:p w14:paraId="36EC7A50" w14:textId="5579A474" w:rsidR="0088155C" w:rsidRPr="00FD330C" w:rsidRDefault="0088155C" w:rsidP="00B177E4">
            <w:pPr>
              <w:rPr>
                <w:rFonts w:ascii="Times New Roman" w:hAnsi="Times New Roman" w:cs="Times New Roman"/>
                <w:sz w:val="22"/>
                <w:szCs w:val="22"/>
              </w:rPr>
            </w:pPr>
            <w:r w:rsidRPr="00FD330C">
              <w:rPr>
                <w:rFonts w:ascii="Times New Roman" w:hAnsi="Times New Roman" w:cs="Times New Roman"/>
                <w:sz w:val="22"/>
                <w:szCs w:val="22"/>
              </w:rPr>
              <w:t>Dopamine agonist</w:t>
            </w:r>
          </w:p>
        </w:tc>
        <w:tc>
          <w:tcPr>
            <w:tcW w:w="2880" w:type="dxa"/>
            <w:shd w:val="clear" w:color="auto" w:fill="auto"/>
          </w:tcPr>
          <w:p w14:paraId="291D192B" w14:textId="65EA68A9" w:rsidR="0088155C" w:rsidRPr="00FD330C" w:rsidRDefault="0088155C"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PEVuZE5vdGU+PENpdGU+PEF1dGhvcj5EdW52YWxkPC9BdXRob3I+PFllYXI+MjAyMDwvWWVhcj48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PEVuZE5vdGU+PENpdGU+PEF1dGhvcj5EdW52YWxkPC9BdXRob3I+PFllYXI+MjAyMDwvWWVhcj48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64</w:t>
            </w:r>
            <w:r w:rsidRPr="00FD330C">
              <w:rPr>
                <w:rFonts w:ascii="Times New Roman" w:hAnsi="Times New Roman" w:cs="Times New Roman"/>
                <w:sz w:val="22"/>
                <w:szCs w:val="22"/>
              </w:rPr>
              <w:fldChar w:fldCharType="end"/>
            </w:r>
          </w:p>
        </w:tc>
      </w:tr>
      <w:tr w:rsidR="00197BB8" w:rsidRPr="00FD330C" w14:paraId="7CC449BD" w14:textId="77777777" w:rsidTr="0060452B">
        <w:tc>
          <w:tcPr>
            <w:tcW w:w="2605" w:type="dxa"/>
            <w:vMerge w:val="restart"/>
            <w:shd w:val="clear" w:color="auto" w:fill="auto"/>
          </w:tcPr>
          <w:p w14:paraId="50539EBF" w14:textId="648F3CB4" w:rsidR="00197BB8" w:rsidRPr="00FD330C" w:rsidRDefault="00197BB8" w:rsidP="00B177E4">
            <w:pPr>
              <w:rPr>
                <w:rFonts w:ascii="Times New Roman" w:hAnsi="Times New Roman" w:cs="Times New Roman"/>
                <w:sz w:val="22"/>
                <w:szCs w:val="22"/>
              </w:rPr>
            </w:pPr>
            <w:r w:rsidRPr="00FD330C">
              <w:rPr>
                <w:rFonts w:ascii="Times New Roman" w:hAnsi="Times New Roman" w:cs="Times New Roman"/>
                <w:sz w:val="22"/>
                <w:szCs w:val="22"/>
              </w:rPr>
              <w:t>Tricyclic Antidepressant</w:t>
            </w:r>
          </w:p>
        </w:tc>
        <w:tc>
          <w:tcPr>
            <w:tcW w:w="2700" w:type="dxa"/>
            <w:shd w:val="clear" w:color="auto" w:fill="auto"/>
          </w:tcPr>
          <w:p w14:paraId="32FDDA0F" w14:textId="12571CAD" w:rsidR="00197BB8" w:rsidRPr="00FD330C" w:rsidRDefault="00197BB8" w:rsidP="00B177E4">
            <w:pPr>
              <w:rPr>
                <w:rFonts w:ascii="Times New Roman" w:hAnsi="Times New Roman" w:cs="Times New Roman"/>
                <w:sz w:val="22"/>
                <w:szCs w:val="22"/>
              </w:rPr>
            </w:pPr>
            <w:r w:rsidRPr="00FD330C">
              <w:rPr>
                <w:rFonts w:ascii="Times New Roman" w:hAnsi="Times New Roman" w:cs="Times New Roman"/>
                <w:sz w:val="22"/>
                <w:szCs w:val="22"/>
              </w:rPr>
              <w:t>Cognitive Impairment</w:t>
            </w:r>
          </w:p>
        </w:tc>
        <w:tc>
          <w:tcPr>
            <w:tcW w:w="2255" w:type="dxa"/>
            <w:shd w:val="clear" w:color="auto" w:fill="auto"/>
          </w:tcPr>
          <w:p w14:paraId="4FA32EAA" w14:textId="3727CC6D" w:rsidR="00197BB8" w:rsidRPr="00FD330C" w:rsidRDefault="00197BB8" w:rsidP="00197BB8">
            <w:pPr>
              <w:ind w:right="-113"/>
              <w:rPr>
                <w:rFonts w:ascii="Times New Roman" w:hAnsi="Times New Roman" w:cs="Times New Roman"/>
                <w:sz w:val="22"/>
                <w:szCs w:val="22"/>
              </w:rPr>
            </w:pPr>
            <w:r w:rsidRPr="00FD330C">
              <w:rPr>
                <w:rFonts w:ascii="Times New Roman" w:hAnsi="Times New Roman" w:cs="Times New Roman"/>
                <w:sz w:val="22"/>
                <w:szCs w:val="22"/>
              </w:rPr>
              <w:t>Cholinesterase Inhibitors or Memantine</w:t>
            </w:r>
          </w:p>
        </w:tc>
        <w:tc>
          <w:tcPr>
            <w:tcW w:w="2880" w:type="dxa"/>
            <w:shd w:val="clear" w:color="auto" w:fill="auto"/>
          </w:tcPr>
          <w:p w14:paraId="424218F5" w14:textId="01E755FC" w:rsidR="00197BB8" w:rsidRPr="00FD330C" w:rsidRDefault="00197BB8" w:rsidP="00B177E4">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&lt;EndNote&gt;&lt;Cite&gt;&lt;Author&gt;Kwan&lt;/Author&gt;&lt;Year&gt;2014&lt;/Year&gt;&lt;RecNum&gt;17&lt;/RecNum&gt;&lt;DisplayText&gt;&lt;style face="superscript"&gt;21&lt;/style&gt;&lt;/DisplayText&gt;&lt;record&gt;&lt;rec-number&gt;17&lt;/rec-number&gt;&lt;foreign-keys&gt;&lt;key app="EN" db-id="0xxv9f2aqww25he22wqpwdxbfsrz2z5vt0se" timestamp="1730829255"&gt;17&lt;/key&gt;&lt;/foreign-keys&gt;&lt;ref-type name="Journal Article"&gt;17&lt;/ref-type&gt;&lt;contributors&gt;&lt;authors&gt;&lt;author&gt;Kwan, D.&lt;/author&gt;&lt;author&gt;Farrell, B.&lt;/author&gt;&lt;/authors&gt;&lt;/contributors&gt;&lt;titles&gt;&lt;title&gt;Polypharmacy: optimizing medication use in elderly patients&lt;/title&gt;&lt;secondary-title&gt;CGS Journal of CME&lt;/secondary-title&gt;&lt;/titles&gt;&lt;periodical&gt;&lt;full-title&gt;CGS Journal of CME&lt;/full-title&gt;&lt;/periodical&gt;&lt;pages&gt;21-7&lt;/pages&gt;&lt;volume&gt;4&lt;/volume&gt;&lt;number&gt;1&lt;/number&gt;&lt;dates&gt;&lt;year&gt;2014&lt;/year&gt;&lt;/dates&gt;&lt;urls&gt;&lt;/urls&gt;&lt;/record&gt;&lt;/Cite&gt;&lt;/EndNote&gt;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21</w:t>
            </w:r>
            <w:r w:rsidRPr="00FD330C">
              <w:rPr>
                <w:rFonts w:ascii="Times New Roman" w:hAnsi="Times New Roman" w:cs="Times New Roman"/>
                <w:sz w:val="22"/>
                <w:szCs w:val="22"/>
              </w:rPr>
              <w:fldChar w:fldCharType="end"/>
            </w:r>
          </w:p>
        </w:tc>
      </w:tr>
      <w:tr w:rsidR="00197BB8" w:rsidRPr="00FD330C" w14:paraId="534439B6" w14:textId="77777777" w:rsidTr="0060452B">
        <w:tc>
          <w:tcPr>
            <w:tcW w:w="2605" w:type="dxa"/>
            <w:vMerge/>
            <w:shd w:val="clear" w:color="auto" w:fill="auto"/>
          </w:tcPr>
          <w:p w14:paraId="7D2C5576" w14:textId="77777777" w:rsidR="00197BB8" w:rsidRPr="00FD330C" w:rsidRDefault="00197BB8" w:rsidP="00B177E4">
            <w:pPr>
              <w:rPr>
                <w:rFonts w:ascii="Times New Roman" w:hAnsi="Times New Roman" w:cs="Times New Roman"/>
                <w:sz w:val="22"/>
                <w:szCs w:val="22"/>
              </w:rPr>
            </w:pPr>
          </w:p>
        </w:tc>
        <w:tc>
          <w:tcPr>
            <w:tcW w:w="2700" w:type="dxa"/>
            <w:shd w:val="clear" w:color="auto" w:fill="auto"/>
          </w:tcPr>
          <w:p w14:paraId="28D7976A" w14:textId="520A8E7F" w:rsidR="00197BB8" w:rsidRPr="00FD330C" w:rsidRDefault="00197BB8" w:rsidP="00B177E4">
            <w:pPr>
              <w:rPr>
                <w:rFonts w:ascii="Times New Roman" w:hAnsi="Times New Roman" w:cs="Times New Roman"/>
                <w:sz w:val="22"/>
                <w:szCs w:val="22"/>
              </w:rPr>
            </w:pPr>
            <w:r w:rsidRPr="00FD330C">
              <w:rPr>
                <w:rFonts w:ascii="Times New Roman" w:hAnsi="Times New Roman" w:cs="Times New Roman"/>
                <w:sz w:val="22"/>
                <w:szCs w:val="22"/>
              </w:rPr>
              <w:t>Constipation</w:t>
            </w:r>
          </w:p>
        </w:tc>
        <w:tc>
          <w:tcPr>
            <w:tcW w:w="2255" w:type="dxa"/>
            <w:shd w:val="clear" w:color="auto" w:fill="auto"/>
          </w:tcPr>
          <w:p w14:paraId="71D8879C" w14:textId="3068FD65" w:rsidR="00197BB8" w:rsidRPr="00FD330C" w:rsidRDefault="00197BB8" w:rsidP="00B177E4">
            <w:pPr>
              <w:rPr>
                <w:rFonts w:ascii="Times New Roman" w:hAnsi="Times New Roman" w:cs="Times New Roman"/>
                <w:sz w:val="22"/>
                <w:szCs w:val="22"/>
              </w:rPr>
            </w:pPr>
            <w:r w:rsidRPr="00FD330C">
              <w:rPr>
                <w:rFonts w:ascii="Times New Roman" w:hAnsi="Times New Roman" w:cs="Times New Roman"/>
                <w:sz w:val="22"/>
                <w:szCs w:val="22"/>
              </w:rPr>
              <w:t>Laxative</w:t>
            </w:r>
          </w:p>
        </w:tc>
        <w:tc>
          <w:tcPr>
            <w:tcW w:w="2880" w:type="dxa"/>
            <w:shd w:val="clear" w:color="auto" w:fill="auto"/>
          </w:tcPr>
          <w:p w14:paraId="1AD75E2A" w14:textId="7598E6D4" w:rsidR="00197BB8" w:rsidRPr="00FD330C" w:rsidRDefault="00197BB8" w:rsidP="00B177E4">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&lt;EndNote&gt;&lt;Cite&gt;&lt;Author&gt;Kwan&lt;/Author&gt;&lt;Year&gt;2014&lt;/Year&gt;&lt;RecNum&gt;17&lt;/RecNum&gt;&lt;DisplayText&gt;&lt;style face="superscript"&gt;21&lt;/style&gt;&lt;/DisplayText&gt;&lt;record&gt;&lt;rec-number&gt;17&lt;/rec-number&gt;&lt;foreign-keys&gt;&lt;key app="EN" db-id="0xxv9f2aqww25he22wqpwdxbfsrz2z5vt0se" timestamp="1730829255"&gt;17&lt;/key&gt;&lt;/foreign-keys&gt;&lt;ref-type name="Journal Article"&gt;17&lt;/ref-type&gt;&lt;contributors&gt;&lt;authors&gt;&lt;author&gt;Kwan, D.&lt;/author&gt;&lt;author&gt;Farrell, B.&lt;/author&gt;&lt;/authors&gt;&lt;/contributors&gt;&lt;titles&gt;&lt;title&gt;Polypharmacy: optimizing medication use in elderly patients&lt;/title&gt;&lt;secondary-title&gt;CGS Journal of CME&lt;/secondary-title&gt;&lt;/titles&gt;&lt;periodical&gt;&lt;full-title&gt;CGS Journal of CME&lt;/full-title&gt;&lt;/periodical&gt;&lt;pages&gt;21-7&lt;/pages&gt;&lt;volume&gt;4&lt;/volume&gt;&lt;number&gt;1&lt;/number&gt;&lt;dates&gt;&lt;year&gt;2014&lt;/year&gt;&lt;/dates&gt;&lt;urls&gt;&lt;/urls&gt;&lt;/record&gt;&lt;/Cite&gt;&lt;/EndNote&gt;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21</w:t>
            </w:r>
            <w:r w:rsidRPr="00FD330C">
              <w:rPr>
                <w:rFonts w:ascii="Times New Roman" w:hAnsi="Times New Roman" w:cs="Times New Roman"/>
                <w:sz w:val="22"/>
                <w:szCs w:val="22"/>
              </w:rPr>
              <w:fldChar w:fldCharType="end"/>
            </w:r>
          </w:p>
        </w:tc>
      </w:tr>
      <w:tr w:rsidR="00197BB8" w:rsidRPr="00FD330C" w14:paraId="77B6C0DB" w14:textId="77777777" w:rsidTr="0060452B">
        <w:tc>
          <w:tcPr>
            <w:tcW w:w="2605" w:type="dxa"/>
            <w:vMerge/>
            <w:shd w:val="clear" w:color="auto" w:fill="auto"/>
          </w:tcPr>
          <w:p w14:paraId="341AD931" w14:textId="77777777" w:rsidR="00197BB8" w:rsidRPr="00FD330C" w:rsidRDefault="00197BB8" w:rsidP="00B177E4">
            <w:pPr>
              <w:rPr>
                <w:rFonts w:ascii="Times New Roman" w:hAnsi="Times New Roman" w:cs="Times New Roman"/>
                <w:sz w:val="22"/>
                <w:szCs w:val="22"/>
              </w:rPr>
            </w:pPr>
          </w:p>
        </w:tc>
        <w:tc>
          <w:tcPr>
            <w:tcW w:w="2700" w:type="dxa"/>
            <w:shd w:val="clear" w:color="auto" w:fill="auto"/>
          </w:tcPr>
          <w:p w14:paraId="050B0824" w14:textId="012BCDF6" w:rsidR="00197BB8" w:rsidRPr="00FD330C" w:rsidRDefault="00197BB8" w:rsidP="00B177E4">
            <w:pPr>
              <w:rPr>
                <w:rFonts w:ascii="Times New Roman" w:hAnsi="Times New Roman" w:cs="Times New Roman"/>
                <w:sz w:val="22"/>
                <w:szCs w:val="22"/>
              </w:rPr>
            </w:pPr>
            <w:r w:rsidRPr="00FD330C">
              <w:rPr>
                <w:rFonts w:ascii="Times New Roman" w:hAnsi="Times New Roman" w:cs="Times New Roman"/>
                <w:sz w:val="22"/>
                <w:szCs w:val="22"/>
              </w:rPr>
              <w:t>Urinary Incontinence</w:t>
            </w:r>
          </w:p>
        </w:tc>
        <w:tc>
          <w:tcPr>
            <w:tcW w:w="2255" w:type="dxa"/>
            <w:shd w:val="clear" w:color="auto" w:fill="auto"/>
          </w:tcPr>
          <w:p w14:paraId="134410AB" w14:textId="46CDE9CD" w:rsidR="00197BB8" w:rsidRPr="00FD330C" w:rsidRDefault="00197BB8" w:rsidP="00B177E4">
            <w:pPr>
              <w:rPr>
                <w:rFonts w:ascii="Times New Roman" w:hAnsi="Times New Roman" w:cs="Times New Roman"/>
                <w:sz w:val="22"/>
                <w:szCs w:val="22"/>
              </w:rPr>
            </w:pPr>
            <w:r w:rsidRPr="00FD330C">
              <w:rPr>
                <w:rFonts w:ascii="Times New Roman" w:hAnsi="Times New Roman" w:cs="Times New Roman"/>
                <w:sz w:val="22"/>
                <w:szCs w:val="22"/>
              </w:rPr>
              <w:t>Overactive bladder medication</w:t>
            </w:r>
          </w:p>
        </w:tc>
        <w:tc>
          <w:tcPr>
            <w:tcW w:w="2880" w:type="dxa"/>
            <w:shd w:val="clear" w:color="auto" w:fill="auto"/>
          </w:tcPr>
          <w:p w14:paraId="35401D74" w14:textId="3E139E15" w:rsidR="00197BB8" w:rsidRPr="00FD330C" w:rsidRDefault="00197BB8" w:rsidP="00B177E4">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&lt;EndNote&gt;&lt;Cite&gt;&lt;Author&gt;Pratt&lt;/Author&gt;&lt;Year&gt;2018&lt;/Year&gt;&lt;RecNum&gt;62&lt;/RecNum&gt;&lt;DisplayText&gt;&lt;style face="superscript"&gt;65&lt;/style&gt;&lt;/DisplayText&gt;&lt;record&gt;&lt;rec-number&gt;62&lt;/rec-number&gt;&lt;foreign-keys&gt;&lt;key app="EN" db-id="0xxv9f2aqww25he22wqpwdxbfsrz2z5vt0se" timestamp="1733157867"&gt;62&lt;/key&gt;&lt;/foreign-keys&gt;&lt;ref-type name="Journal Article"&gt;17&lt;/ref-type&gt;&lt;contributors&gt;&lt;authors&gt;&lt;author&gt;Pratt, N.&lt;/author&gt;&lt;author&gt;Roughead, E.&lt;/author&gt;&lt;/authors&gt;&lt;/contributors&gt;&lt;auth-address&gt;Quality Use of Medicines and Pharmacy Research Centre, School of Pharmacy and Medical Science, University of South Australia, Adelaide, Australia. ISNI: 0000 0000 8994 5086. GRID: grid.1026.5&lt;/auth-address&gt;&lt;titles&gt;&lt;title&gt;Assessment of Medication Safety Using Only Dispensing Data&lt;/title&gt;&lt;secondary-title&gt;Curr Epidemiol Rep&lt;/secondary-title&gt;&lt;/titles&gt;&lt;periodical&gt;&lt;full-title&gt;Curr Epidemiol Rep&lt;/full-title&gt;&lt;/periodical&gt;&lt;pages&gt;357-369&lt;/pages&gt;&lt;volume&gt;5&lt;/volume&gt;&lt;number&gt;4&lt;/number&gt;&lt;edition&gt;20180928&lt;/edition&gt;&lt;keywords&gt;&lt;keyword&gt;Dispensing data&lt;/keyword&gt;&lt;keyword&gt;Medication proxy&lt;/keyword&gt;&lt;keyword&gt;Medication safety&lt;/keyword&gt;&lt;keyword&gt;Self-controlled designs&lt;/keyword&gt;&lt;/keywords&gt;&lt;dates&gt;&lt;year&gt;2018&lt;/year&gt;&lt;/dates&gt;&lt;isbn&gt;2196-2995 (Print)&amp;#xD;2196-2995 (Electronic)&lt;/isbn&gt;&lt;accession-num&gt;30596002&lt;/accession-num&gt;&lt;urls&gt;&lt;related-urls&gt;&lt;url&gt;https://www.ncbi.nlm.nih.gov/pubmed/30596002&lt;/url&gt;&lt;/related-urls&gt;&lt;/urls&gt;&lt;custom1&gt;The authors declare that they have no conflicts of interest.This article does not contain any studies with human or animal subjects performed by any of the authors.&lt;/custom1&gt;&lt;custom2&gt;PMC6290698&lt;/custom2&gt;&lt;electronic-resource-num&gt;10.1007/s40471-018-0176-6&lt;/electronic-resource-num&gt;&lt;remote-database-name&gt;PubMed-no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65</w:t>
            </w:r>
            <w:r w:rsidRPr="00FD330C">
              <w:rPr>
                <w:rFonts w:ascii="Times New Roman" w:hAnsi="Times New Roman" w:cs="Times New Roman"/>
                <w:sz w:val="22"/>
                <w:szCs w:val="22"/>
              </w:rPr>
              <w:fldChar w:fldCharType="end"/>
            </w:r>
          </w:p>
        </w:tc>
      </w:tr>
      <w:tr w:rsidR="0060452B" w:rsidRPr="00FD330C" w14:paraId="04C1D5D0" w14:textId="77777777" w:rsidTr="0060452B">
        <w:tc>
          <w:tcPr>
            <w:tcW w:w="2605" w:type="dxa"/>
            <w:shd w:val="clear" w:color="auto" w:fill="auto"/>
          </w:tcPr>
          <w:p w14:paraId="73EDF28C" w14:textId="6618C06C" w:rsidR="0060452B" w:rsidRPr="00FD330C" w:rsidRDefault="00EE7F7C" w:rsidP="00B177E4">
            <w:pPr>
              <w:rPr>
                <w:rFonts w:ascii="Times New Roman" w:hAnsi="Times New Roman" w:cs="Times New Roman"/>
                <w:sz w:val="22"/>
                <w:szCs w:val="22"/>
              </w:rPr>
            </w:pPr>
            <w:r w:rsidRPr="00FD330C">
              <w:rPr>
                <w:rFonts w:ascii="Times New Roman" w:hAnsi="Times New Roman" w:cs="Times New Roman"/>
                <w:sz w:val="22"/>
                <w:szCs w:val="22"/>
              </w:rPr>
              <w:lastRenderedPageBreak/>
              <w:t>Anticholinergic agent</w:t>
            </w:r>
          </w:p>
        </w:tc>
        <w:tc>
          <w:tcPr>
            <w:tcW w:w="2700" w:type="dxa"/>
            <w:shd w:val="clear" w:color="auto" w:fill="auto"/>
          </w:tcPr>
          <w:p w14:paraId="0A7ECA17" w14:textId="4ED984D1" w:rsidR="0060452B" w:rsidRPr="00FD330C" w:rsidRDefault="00EE7F7C" w:rsidP="00B177E4">
            <w:pPr>
              <w:rPr>
                <w:rFonts w:ascii="Times New Roman" w:hAnsi="Times New Roman" w:cs="Times New Roman"/>
                <w:sz w:val="22"/>
                <w:szCs w:val="22"/>
              </w:rPr>
            </w:pPr>
            <w:r w:rsidRPr="00FD330C">
              <w:rPr>
                <w:rFonts w:ascii="Times New Roman" w:hAnsi="Times New Roman" w:cs="Times New Roman"/>
                <w:sz w:val="22"/>
                <w:szCs w:val="22"/>
              </w:rPr>
              <w:t>Gastritis/gastric ulcer/GI bleed</w:t>
            </w:r>
          </w:p>
        </w:tc>
        <w:tc>
          <w:tcPr>
            <w:tcW w:w="2255" w:type="dxa"/>
            <w:shd w:val="clear" w:color="auto" w:fill="auto"/>
          </w:tcPr>
          <w:p w14:paraId="3D1B971E" w14:textId="5E9AD2D0" w:rsidR="0060452B" w:rsidRPr="00FD330C" w:rsidRDefault="00EE7F7C" w:rsidP="00B177E4">
            <w:pPr>
              <w:rPr>
                <w:rFonts w:ascii="Times New Roman" w:hAnsi="Times New Roman" w:cs="Times New Roman"/>
                <w:sz w:val="22"/>
                <w:szCs w:val="22"/>
              </w:rPr>
            </w:pPr>
            <w:r w:rsidRPr="00FD330C">
              <w:rPr>
                <w:rFonts w:ascii="Times New Roman" w:hAnsi="Times New Roman" w:cs="Times New Roman"/>
                <w:sz w:val="22"/>
                <w:szCs w:val="22"/>
              </w:rPr>
              <w:t>Gastroprotective agent</w:t>
            </w:r>
          </w:p>
        </w:tc>
        <w:tc>
          <w:tcPr>
            <w:tcW w:w="2880" w:type="dxa"/>
            <w:shd w:val="clear" w:color="auto" w:fill="auto"/>
          </w:tcPr>
          <w:p w14:paraId="66812DAB" w14:textId="79607076" w:rsidR="0060452B" w:rsidRPr="00FD330C" w:rsidRDefault="00963679"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00D512D9"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&lt;EndNote&gt;&lt;Cite&gt;&lt;Author&gt;Rababa&lt;/Author&gt;&lt;Year&gt;2016&lt;/Year&gt;&lt;RecNum&gt;63&lt;/RecNum&gt;&lt;DisplayText&gt;&lt;style face="superscript"&gt;66&lt;/style&gt;&lt;/DisplayText&gt;&lt;record&gt;&lt;rec-number&gt;63&lt;/rec-number&gt;&lt;foreign-keys&gt;&lt;key app="EN" db-id="0xxv9f2aqww25he22wqpwdxbfsrz2z5vt0se" timestamp="1733158059"&gt;63&lt;/key&gt;&lt;/foreign-keys&gt;&lt;ref-type name="Journal Article"&gt;17&lt;/ref-type&gt;&lt;contributors&gt;&lt;authors&gt;&lt;author&gt;Rababa, M.&lt;/author&gt;&lt;author&gt;Al-Ghassani, A. A.&lt;/author&gt;&lt;author&gt;Kovach, C. R.&lt;/author&gt;&lt;author&gt;Dyer, E. M.&lt;/author&gt;&lt;/authors&gt;&lt;/contributors&gt;&lt;titles&gt;&lt;title&gt;Proton Pump Inhibitors and the Prescribing Cascade&lt;/title&gt;&lt;secondary-title&gt;J Gerontol Nurs&lt;/secondary-title&gt;&lt;/titles&gt;&lt;periodical&gt;&lt;full-title&gt;J Gerontol Nurs&lt;/full-title&gt;&lt;/periodical&gt;&lt;pages&gt;23-31; quiz 32-3&lt;/pages&gt;&lt;volume&gt;42&lt;/volume&gt;&lt;number&gt;4&lt;/number&gt;&lt;edition&gt;20151229&lt;/edition&gt;&lt;keywords&gt;&lt;keyword&gt;Aged&lt;/keyword&gt;&lt;keyword&gt;Aged, 80 and over&lt;/keyword&gt;&lt;keyword&gt;Cholinergic Antagonists/therapeutic use&lt;/keyword&gt;&lt;keyword&gt;Cross-Sectional Studies&lt;/keyword&gt;&lt;keyword&gt;Dyspepsia/epidemiology&lt;/keyword&gt;&lt;keyword&gt;Female&lt;/keyword&gt;&lt;keyword&gt;Histamine H2 Antagonists/therapeutic use&lt;/keyword&gt;&lt;keyword&gt;Humans&lt;/keyword&gt;&lt;keyword&gt;Logistic Models&lt;/keyword&gt;&lt;keyword&gt;Male&lt;/keyword&gt;&lt;keyword&gt;Middle Aged&lt;/keyword&gt;&lt;keyword&gt;*Nursing Homes&lt;/keyword&gt;&lt;keyword&gt;*Polypharmacy&lt;/keyword&gt;&lt;keyword&gt;Proton Pump Inhibitors/*therapeutic use&lt;/keyword&gt;&lt;/keywords&gt;&lt;dates&gt;&lt;year&gt;2016&lt;/year&gt;&lt;pub-dates&gt;&lt;date&gt;Apr&lt;/date&gt;&lt;/pub-dates&gt;&lt;/dates&gt;&lt;isbn&gt;0098-9134 (Print)&amp;#xD;0098-9134 (Linking)&lt;/isbn&gt;&lt;accession-num&gt;26716458&lt;/accession-num&gt;&lt;urls&gt;&lt;related-urls&gt;&lt;url&gt;https://www.ncbi.nlm.nih.gov/pubmed/26716458&lt;/url&gt;&lt;/related-urls&gt;&lt;/urls&gt;&lt;electronic-resource-num&gt;10.3928/00989134-20151218-04&lt;/electronic-resource-num&gt;&lt;remote-database-name&gt;Medline&lt;/remote-database-name&gt;&lt;remote-database-provider&gt;NLM&lt;/remote-database-provider&gt;&lt;/record&gt;&lt;/Cite&gt;&lt;/EndNote&gt;</w:instrText>
            </w:r>
            <w:r w:rsidR="00D512D9"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66</w:t>
            </w:r>
            <w:r w:rsidR="00D512D9" w:rsidRPr="00FD330C">
              <w:rPr>
                <w:rFonts w:ascii="Times New Roman" w:hAnsi="Times New Roman" w:cs="Times New Roman"/>
                <w:sz w:val="22"/>
                <w:szCs w:val="22"/>
              </w:rPr>
              <w:fldChar w:fldCharType="end"/>
            </w:r>
          </w:p>
        </w:tc>
      </w:tr>
      <w:tr w:rsidR="0060452B" w:rsidRPr="00FD330C" w14:paraId="006255C4" w14:textId="77777777" w:rsidTr="0060452B">
        <w:tc>
          <w:tcPr>
            <w:tcW w:w="2605" w:type="dxa"/>
            <w:shd w:val="clear" w:color="auto" w:fill="auto"/>
          </w:tcPr>
          <w:p w14:paraId="74AAD82A" w14:textId="7D5814D5" w:rsidR="0060452B" w:rsidRPr="00FD330C" w:rsidRDefault="00D512D9" w:rsidP="00B177E4">
            <w:pPr>
              <w:rPr>
                <w:rFonts w:ascii="Times New Roman" w:hAnsi="Times New Roman" w:cs="Times New Roman"/>
                <w:sz w:val="22"/>
                <w:szCs w:val="22"/>
              </w:rPr>
            </w:pPr>
            <w:r w:rsidRPr="00FD330C">
              <w:rPr>
                <w:rFonts w:ascii="Times New Roman" w:hAnsi="Times New Roman" w:cs="Times New Roman"/>
                <w:sz w:val="22"/>
                <w:szCs w:val="22"/>
              </w:rPr>
              <w:t>Antiparkinson drug</w:t>
            </w:r>
          </w:p>
        </w:tc>
        <w:tc>
          <w:tcPr>
            <w:tcW w:w="2700" w:type="dxa"/>
            <w:shd w:val="clear" w:color="auto" w:fill="auto"/>
          </w:tcPr>
          <w:p w14:paraId="5933BD2A" w14:textId="686A3D42" w:rsidR="0060452B" w:rsidRPr="00FD330C" w:rsidRDefault="00D512D9" w:rsidP="00B177E4">
            <w:pPr>
              <w:rPr>
                <w:rFonts w:ascii="Times New Roman" w:hAnsi="Times New Roman" w:cs="Times New Roman"/>
                <w:sz w:val="22"/>
                <w:szCs w:val="22"/>
              </w:rPr>
            </w:pPr>
            <w:r w:rsidRPr="00FD330C">
              <w:rPr>
                <w:rFonts w:ascii="Times New Roman" w:hAnsi="Times New Roman" w:cs="Times New Roman"/>
                <w:sz w:val="22"/>
                <w:szCs w:val="22"/>
              </w:rPr>
              <w:t>Depression</w:t>
            </w:r>
          </w:p>
        </w:tc>
        <w:tc>
          <w:tcPr>
            <w:tcW w:w="2255" w:type="dxa"/>
            <w:shd w:val="clear" w:color="auto" w:fill="auto"/>
          </w:tcPr>
          <w:p w14:paraId="30ECE27B" w14:textId="74965EC2" w:rsidR="0060452B" w:rsidRPr="00FD330C" w:rsidRDefault="00D512D9" w:rsidP="00B177E4">
            <w:pPr>
              <w:rPr>
                <w:rFonts w:ascii="Times New Roman" w:hAnsi="Times New Roman" w:cs="Times New Roman"/>
                <w:sz w:val="22"/>
                <w:szCs w:val="22"/>
              </w:rPr>
            </w:pPr>
            <w:r w:rsidRPr="00FD330C">
              <w:rPr>
                <w:rFonts w:ascii="Times New Roman" w:hAnsi="Times New Roman" w:cs="Times New Roman"/>
                <w:sz w:val="22"/>
                <w:szCs w:val="22"/>
              </w:rPr>
              <w:t>Antidepressant</w:t>
            </w:r>
          </w:p>
        </w:tc>
        <w:tc>
          <w:tcPr>
            <w:tcW w:w="2880" w:type="dxa"/>
            <w:shd w:val="clear" w:color="auto" w:fill="auto"/>
          </w:tcPr>
          <w:p w14:paraId="0AB94395" w14:textId="3243A689" w:rsidR="0060452B" w:rsidRPr="00FD330C" w:rsidRDefault="00D512D9"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PEVuZE5vdGU+PENpdGU+PEF1dGhvcj5CcmFuZHQtQ2hyaXN0ZW5zZW48L0F1dGhvcj48WWVhcj4y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PEVuZE5vdGU+PENpdGU+PEF1dGhvcj5CcmFuZHQtQ2hyaXN0ZW5zZW48L0F1dGhvcj48WWVhcj4y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67</w:t>
            </w:r>
            <w:r w:rsidRPr="00FD330C">
              <w:rPr>
                <w:rFonts w:ascii="Times New Roman" w:hAnsi="Times New Roman" w:cs="Times New Roman"/>
                <w:sz w:val="22"/>
                <w:szCs w:val="22"/>
              </w:rPr>
              <w:fldChar w:fldCharType="end"/>
            </w:r>
          </w:p>
        </w:tc>
      </w:tr>
      <w:tr w:rsidR="00692C6D" w:rsidRPr="00FD330C" w14:paraId="7E71A741" w14:textId="77777777" w:rsidTr="008335D2">
        <w:tc>
          <w:tcPr>
            <w:tcW w:w="2605" w:type="dxa"/>
            <w:vMerge w:val="restart"/>
            <w:shd w:val="clear" w:color="auto" w:fill="auto"/>
          </w:tcPr>
          <w:p w14:paraId="06DAF8D3" w14:textId="1A900180"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Lithium</w:t>
            </w:r>
          </w:p>
        </w:tc>
        <w:tc>
          <w:tcPr>
            <w:tcW w:w="2700" w:type="dxa"/>
            <w:vMerge w:val="restart"/>
            <w:shd w:val="clear" w:color="auto" w:fill="auto"/>
          </w:tcPr>
          <w:p w14:paraId="19886A81" w14:textId="7FAFE2A2"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Extrapyramidal symptoms</w:t>
            </w:r>
          </w:p>
        </w:tc>
        <w:tc>
          <w:tcPr>
            <w:tcW w:w="2255" w:type="dxa"/>
            <w:shd w:val="clear" w:color="auto" w:fill="auto"/>
          </w:tcPr>
          <w:p w14:paraId="216AA504" w14:textId="47BE3994"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Antiparkinsonian agent</w:t>
            </w:r>
          </w:p>
        </w:tc>
        <w:tc>
          <w:tcPr>
            <w:tcW w:w="2880" w:type="dxa"/>
            <w:shd w:val="clear" w:color="auto" w:fill="auto"/>
          </w:tcPr>
          <w:p w14:paraId="029017FC" w14:textId="5EC85508"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PEVuZE5vdGU+PENpdGU+PEF1dGhvcj5NYXJyYXM8L0F1dGhvcj48WWVhcj4yMDE2PC9ZZWFyPjxS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PEVuZE5vdGU+PENpdGU+PEF1dGhvcj5NYXJyYXM8L0F1dGhvcj48WWVhcj4yMDE2PC9ZZWFyPjxS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68</w:t>
            </w:r>
            <w:r w:rsidRPr="00FD330C">
              <w:rPr>
                <w:rFonts w:ascii="Times New Roman" w:hAnsi="Times New Roman" w:cs="Times New Roman"/>
                <w:sz w:val="22"/>
                <w:szCs w:val="22"/>
              </w:rPr>
              <w:fldChar w:fldCharType="end"/>
            </w:r>
          </w:p>
          <w:p w14:paraId="13494F3E" w14:textId="4C3E5F98"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PEVuZE5vdGU+PENpdGU+PEF1dGhvcj5CcmFuZHQtQ2hyaXN0ZW5zZW48L0F1dGhvcj48WWVhcj4y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PEVuZE5vdGU+PENpdGU+PEF1dGhvcj5CcmFuZHQtQ2hyaXN0ZW5zZW48L0F1dGhvcj48WWVhcj4y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67</w:t>
            </w:r>
            <w:r w:rsidRPr="00FD330C">
              <w:rPr>
                <w:rFonts w:ascii="Times New Roman" w:hAnsi="Times New Roman" w:cs="Times New Roman"/>
                <w:sz w:val="22"/>
                <w:szCs w:val="22"/>
              </w:rPr>
              <w:fldChar w:fldCharType="end"/>
            </w:r>
          </w:p>
        </w:tc>
      </w:tr>
      <w:tr w:rsidR="00692C6D" w:rsidRPr="00FD330C" w14:paraId="2EFAA34D" w14:textId="77777777" w:rsidTr="008335D2">
        <w:tc>
          <w:tcPr>
            <w:tcW w:w="2605" w:type="dxa"/>
            <w:vMerge/>
            <w:shd w:val="clear" w:color="auto" w:fill="auto"/>
          </w:tcPr>
          <w:p w14:paraId="19DE0044" w14:textId="77777777" w:rsidR="00692C6D" w:rsidRPr="00FD330C" w:rsidRDefault="00692C6D" w:rsidP="00B177E4">
            <w:pPr>
              <w:rPr>
                <w:rFonts w:ascii="Times New Roman" w:hAnsi="Times New Roman" w:cs="Times New Roman"/>
                <w:sz w:val="22"/>
                <w:szCs w:val="22"/>
              </w:rPr>
            </w:pPr>
          </w:p>
        </w:tc>
        <w:tc>
          <w:tcPr>
            <w:tcW w:w="2700" w:type="dxa"/>
            <w:vMerge/>
            <w:tcBorders>
              <w:bottom w:val="single" w:sz="4" w:space="0" w:color="auto"/>
            </w:tcBorders>
            <w:shd w:val="clear" w:color="auto" w:fill="auto"/>
          </w:tcPr>
          <w:p w14:paraId="74BD02D2" w14:textId="77777777" w:rsidR="00692C6D" w:rsidRPr="00FD330C" w:rsidRDefault="00692C6D" w:rsidP="00B177E4">
            <w:pPr>
              <w:rPr>
                <w:rFonts w:ascii="Times New Roman" w:hAnsi="Times New Roman" w:cs="Times New Roman"/>
                <w:sz w:val="22"/>
                <w:szCs w:val="22"/>
              </w:rPr>
            </w:pPr>
          </w:p>
        </w:tc>
        <w:tc>
          <w:tcPr>
            <w:tcW w:w="2255" w:type="dxa"/>
            <w:shd w:val="clear" w:color="auto" w:fill="auto"/>
          </w:tcPr>
          <w:p w14:paraId="1222357E" w14:textId="36F73D84"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Beta-blocker</w:t>
            </w:r>
          </w:p>
        </w:tc>
        <w:tc>
          <w:tcPr>
            <w:tcW w:w="2880" w:type="dxa"/>
            <w:shd w:val="clear" w:color="auto" w:fill="auto"/>
          </w:tcPr>
          <w:p w14:paraId="456AD859" w14:textId="2876D4AB"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Case Report</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&lt;EndNote&gt;&lt;Cite&gt;&lt;Author&gt;Singh&lt;/Author&gt;&lt;Year&gt;2023&lt;/Year&gt;&lt;RecNum&gt;66&lt;/RecNum&gt;&lt;DisplayText&gt;&lt;style face="superscript"&gt;69&lt;/style&gt;&lt;/DisplayText&gt;&lt;record&gt;&lt;rec-number&gt;66&lt;/rec-number&gt;&lt;foreign-keys&gt;&lt;key app="EN" db-id="0xxv9f2aqww25he22wqpwdxbfsrz2z5vt0se" timestamp="1733241778"&gt;66&lt;/key&gt;&lt;/foreign-keys&gt;&lt;ref-type name="Journal Article"&gt;17&lt;/ref-type&gt;&lt;contributors&gt;&lt;authors&gt;&lt;author&gt;Singh, G.&lt;/author&gt;&lt;author&gt;Magny, S.&lt;/author&gt;&lt;author&gt;Singh, H.&lt;/author&gt;&lt;author&gt;Singh, S.&lt;/author&gt;&lt;author&gt;Virk, I. S.&lt;/author&gt;&lt;/authors&gt;&lt;/contributors&gt;&lt;auth-address&gt;Psychiatry, Sri Guru Ram Das Institute of Medical Sciences and Research, Amritsar, IND.&amp;#xD;Medicine, American University of Integrative Sciences School of Medicine, Bridgetown, BRB.&amp;#xD;Psychiatry, California Department of Corrections and Rehabilitation, Vacaville, USA.&lt;/auth-address&gt;&lt;titles&gt;&lt;title&gt;Differentiating Between Lithium Tremors and Extrapyramidal Tremors in a Patient on Long-Term Antipsychotics and Lithium Medication&lt;/title&gt;&lt;secondary-title&gt;Cureus&lt;/secondary-title&gt;&lt;/titles&gt;&lt;periodical&gt;&lt;full-title&gt;Cureus&lt;/full-title&gt;&lt;/periodical&gt;&lt;pages&gt;e42406&lt;/pages&gt;&lt;volume&gt;15&lt;/volume&gt;&lt;number&gt;7&lt;/number&gt;&lt;edition&gt;20230724&lt;/edition&gt;&lt;keywords&gt;&lt;keyword&gt;antipsychotic&lt;/keyword&gt;&lt;keyword&gt;extrapyramidal symptoms&lt;/keyword&gt;&lt;keyword&gt;lithium&lt;/keyword&gt;&lt;keyword&gt;medication-induced&lt;/keyword&gt;&lt;keyword&gt;tremor&lt;/keyword&gt;&lt;/keywords&gt;&lt;dates&gt;&lt;year&gt;2023&lt;/year&gt;&lt;pub-dates&gt;&lt;date&gt;Jul&lt;/date&gt;&lt;/pub-dates&gt;&lt;/dates&gt;&lt;isbn&gt;2168-8184 (Print)&amp;#xD;2168-8184 (Electronic)&amp;#xD;2168-8184 (Linking)&lt;/isbn&gt;&lt;accession-num&gt;37637665&lt;/accession-num&gt;&lt;urls&gt;&lt;related-urls&gt;&lt;url&gt;https://www.ncbi.nlm.nih.gov/pubmed/37637665&lt;/url&gt;&lt;/related-urls&gt;&lt;/urls&gt;&lt;custom1&gt;The authors have declared that no competing interests exist.&lt;/custom1&gt;&lt;custom2&gt;PMC10447632&lt;/custom2&gt;&lt;electronic-resource-num&gt;10.7759/cureus.42406&lt;/electronic-resource-num&gt;&lt;remote-database-name&gt;PubMed-no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69</w:t>
            </w:r>
            <w:r w:rsidRPr="00FD330C">
              <w:rPr>
                <w:rFonts w:ascii="Times New Roman" w:hAnsi="Times New Roman" w:cs="Times New Roman"/>
                <w:sz w:val="22"/>
                <w:szCs w:val="22"/>
              </w:rPr>
              <w:fldChar w:fldCharType="end"/>
            </w:r>
          </w:p>
        </w:tc>
      </w:tr>
      <w:tr w:rsidR="00692C6D" w:rsidRPr="00FD330C" w14:paraId="0679432B" w14:textId="77777777" w:rsidTr="00B177E4">
        <w:tc>
          <w:tcPr>
            <w:tcW w:w="2605" w:type="dxa"/>
            <w:vMerge/>
            <w:tcBorders>
              <w:bottom w:val="single" w:sz="4" w:space="0" w:color="auto"/>
            </w:tcBorders>
            <w:shd w:val="clear" w:color="auto" w:fill="auto"/>
          </w:tcPr>
          <w:p w14:paraId="0FE3D11C" w14:textId="77777777" w:rsidR="00692C6D" w:rsidRPr="00FD330C" w:rsidRDefault="00692C6D" w:rsidP="00B177E4">
            <w:pPr>
              <w:rPr>
                <w:rFonts w:ascii="Times New Roman" w:hAnsi="Times New Roman" w:cs="Times New Roman"/>
                <w:sz w:val="22"/>
                <w:szCs w:val="22"/>
              </w:rPr>
            </w:pPr>
          </w:p>
        </w:tc>
        <w:tc>
          <w:tcPr>
            <w:tcW w:w="2700" w:type="dxa"/>
            <w:tcBorders>
              <w:bottom w:val="single" w:sz="4" w:space="0" w:color="auto"/>
            </w:tcBorders>
            <w:shd w:val="clear" w:color="auto" w:fill="auto"/>
          </w:tcPr>
          <w:p w14:paraId="31D9D08D" w14:textId="51A77A89"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Hypothyroidism</w:t>
            </w:r>
          </w:p>
        </w:tc>
        <w:tc>
          <w:tcPr>
            <w:tcW w:w="2255" w:type="dxa"/>
            <w:shd w:val="clear" w:color="auto" w:fill="auto"/>
          </w:tcPr>
          <w:p w14:paraId="0C227F9A" w14:textId="4F7B3D18"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Thyroxine</w:t>
            </w:r>
          </w:p>
        </w:tc>
        <w:tc>
          <w:tcPr>
            <w:tcW w:w="2880" w:type="dxa"/>
            <w:shd w:val="clear" w:color="auto" w:fill="auto"/>
          </w:tcPr>
          <w:p w14:paraId="0CDB5BD6" w14:textId="5F84A5D0"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&lt;EndNote&gt;&lt;Cite&gt;&lt;Author&gt;Nishtala&lt;/Author&gt;&lt;Year&gt;2017&lt;/Year&gt;&lt;RecNum&gt;16&lt;/RecNum&gt;&lt;DisplayText&gt;&lt;style face="superscript"&gt;20&lt;/style&gt;&lt;/DisplayText&gt;&lt;record&gt;&lt;rec-number&gt;16&lt;/rec-number&gt;&lt;foreign-keys&gt;&lt;key app="EN" db-id="0xxv9f2aqww25he22wqpwdxbfsrz2z5vt0se" timestamp="1730828751"&gt;16&lt;/key&gt;&lt;/foreign-keys&gt;&lt;ref-type name="Journal Article"&gt;17&lt;/ref-type&gt;&lt;contributors&gt;&lt;authors&gt;&lt;author&gt;Nishtala, P. S.&lt;/author&gt;&lt;author&gt;Chyou, T. Y.&lt;/author&gt;&lt;/authors&gt;&lt;/contributors&gt;&lt;auth-address&gt;School of Pharmacy, University of Otago, Dunedin, New Zealand.&lt;/auth-address&gt;&lt;titles&gt;&lt;title&gt;Exploring New Zealand prescription data using sequence symmetry analyses for predicting adverse drug reactions&lt;/title&gt;&lt;secondary-title&gt;J Clin Pharm Ther&lt;/secondary-title&gt;&lt;/titles&gt;&lt;periodical&gt;&lt;full-title&gt;J Clin Pharm Ther&lt;/full-title&gt;&lt;/periodical&gt;&lt;pages&gt;189-194&lt;/pages&gt;&lt;volume&gt;42&lt;/volume&gt;&lt;number&gt;2&lt;/number&gt;&lt;edition&gt;20161213&lt;/edition&gt;&lt;keywords&gt;&lt;keyword&gt;Aged&lt;/keyword&gt;&lt;keyword&gt;Amiodarone/adverse effects&lt;/keyword&gt;&lt;keyword&gt;*Drug Prescriptions&lt;/keyword&gt;&lt;keyword&gt;Drug-Related Side Effects and Adverse Reactions/*diagnosis&lt;/keyword&gt;&lt;keyword&gt;Humans&lt;/keyword&gt;&lt;keyword&gt;New Zealand&lt;/keyword&gt;&lt;keyword&gt;Pharmacoepidemiology&lt;/keyword&gt;&lt;keyword&gt;Simvastatin/adverse effects&lt;/keyword&gt;&lt;keyword&gt;adverse drug reaction&lt;/keyword&gt;&lt;keyword&gt;case crossover&lt;/keyword&gt;&lt;keyword&gt;prescriptions&lt;/keyword&gt;&lt;keyword&gt;sequence symmetry analyses&lt;/keyword&gt;&lt;/keywords&gt;&lt;dates&gt;&lt;year&gt;2017&lt;/year&gt;&lt;pub-dates&gt;&lt;date&gt;Apr&lt;/date&gt;&lt;/pub-dates&gt;&lt;/dates&gt;&lt;isbn&gt;1365-2710 (Electronic)&amp;#xD;0269-4727 (Linking)&lt;/isbn&gt;&lt;accession-num&gt;27957745&lt;/accession-num&gt;&lt;urls&gt;&lt;related-urls&gt;&lt;url&gt;https://www.ncbi.nlm.nih.gov/pubmed/27957745&lt;/url&gt;&lt;/related-urls&gt;&lt;/urls&gt;&lt;electronic-resource-num&gt;10.1111/jcpt.12491&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20</w:t>
            </w:r>
            <w:r w:rsidRPr="00FD330C">
              <w:rPr>
                <w:rFonts w:ascii="Times New Roman" w:hAnsi="Times New Roman" w:cs="Times New Roman"/>
                <w:sz w:val="22"/>
                <w:szCs w:val="22"/>
              </w:rPr>
              <w:fldChar w:fldCharType="end"/>
            </w:r>
          </w:p>
          <w:p w14:paraId="2285EA46" w14:textId="1F0F3AB0"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Case-control Study</w:t>
            </w:r>
            <w:r w:rsidRPr="00FD330C">
              <w:rPr>
                <w:rFonts w:ascii="Times New Roman" w:hAnsi="Times New Roman" w:cs="Times New Roman"/>
                <w:sz w:val="22"/>
                <w:szCs w:val="22"/>
              </w:rPr>
              <w:fldChar w:fldCharType="begin">
                <w:fldData xml:space="preserve">PEVuZE5vdGU+PENpdGU+PEF1dGhvcj5HYXU8L0F1dGhvcj48WWVhcj4yMDEwPC9ZZWFyPjxSZWNO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PEVuZE5vdGU+PENpdGU+PEF1dGhvcj5HYXU8L0F1dGhvcj48WWVhcj4yMDEwPC9ZZWFyPjxSZWNO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37</w:t>
            </w:r>
            <w:r w:rsidRPr="00FD330C">
              <w:rPr>
                <w:rFonts w:ascii="Times New Roman" w:hAnsi="Times New Roman" w:cs="Times New Roman"/>
                <w:sz w:val="22"/>
                <w:szCs w:val="22"/>
              </w:rPr>
              <w:fldChar w:fldCharType="end"/>
            </w:r>
          </w:p>
        </w:tc>
      </w:tr>
      <w:tr w:rsidR="0031731F" w:rsidRPr="00FD330C" w14:paraId="7FA0F7FC" w14:textId="77777777" w:rsidTr="00B177E4">
        <w:tc>
          <w:tcPr>
            <w:tcW w:w="2605" w:type="dxa"/>
            <w:tcBorders>
              <w:bottom w:val="single" w:sz="4" w:space="0" w:color="auto"/>
            </w:tcBorders>
            <w:shd w:val="clear" w:color="auto" w:fill="auto"/>
          </w:tcPr>
          <w:p w14:paraId="43FE97E7" w14:textId="2B1486EC" w:rsidR="0031731F"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Varenicline</w:t>
            </w:r>
          </w:p>
        </w:tc>
        <w:tc>
          <w:tcPr>
            <w:tcW w:w="2700" w:type="dxa"/>
            <w:tcBorders>
              <w:bottom w:val="single" w:sz="4" w:space="0" w:color="auto"/>
            </w:tcBorders>
            <w:shd w:val="clear" w:color="auto" w:fill="auto"/>
          </w:tcPr>
          <w:p w14:paraId="19165828" w14:textId="01FB33A7" w:rsidR="0031731F"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Depression</w:t>
            </w:r>
          </w:p>
        </w:tc>
        <w:tc>
          <w:tcPr>
            <w:tcW w:w="2255" w:type="dxa"/>
            <w:shd w:val="clear" w:color="auto" w:fill="auto"/>
          </w:tcPr>
          <w:p w14:paraId="0940A4D7" w14:textId="67FEEEDC" w:rsidR="0031731F"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Antidepressant</w:t>
            </w:r>
          </w:p>
        </w:tc>
        <w:tc>
          <w:tcPr>
            <w:tcW w:w="2880" w:type="dxa"/>
            <w:shd w:val="clear" w:color="auto" w:fill="auto"/>
          </w:tcPr>
          <w:p w14:paraId="41B0EF5B" w14:textId="7103E3A9" w:rsidR="0031731F"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PEVuZE5vdGU+PENpdGU+PEF1dGhvcj5XYW5nPC9BdXRob3I+PFllYXI+MjAyMTwvWWVhcj48UmVj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PEVuZE5vdGU+PENpdGU+PEF1dGhvcj5XYW5nPC9BdXRob3I+PFllYXI+MjAyMTwvWWVhcj48UmVj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70</w:t>
            </w:r>
            <w:r w:rsidRPr="00FD330C">
              <w:rPr>
                <w:rFonts w:ascii="Times New Roman" w:hAnsi="Times New Roman" w:cs="Times New Roman"/>
                <w:sz w:val="22"/>
                <w:szCs w:val="22"/>
              </w:rPr>
              <w:fldChar w:fldCharType="end"/>
            </w:r>
          </w:p>
          <w:p w14:paraId="10008953" w14:textId="1DE5C023"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PEVuZE5vdGU+PENpdGU+PEF1dGhvcj5XYW5nPC9BdXRob3I+PFllYXI+MjAyMjwvWWVhcj48UmVj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PEVuZE5vdGU+PENpdGU+PEF1dGhvcj5XYW5nPC9BdXRob3I+PFllYXI+MjAyMjwvWWVhcj48UmVj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71</w:t>
            </w:r>
            <w:r w:rsidRPr="00FD330C">
              <w:rPr>
                <w:rFonts w:ascii="Times New Roman" w:hAnsi="Times New Roman" w:cs="Times New Roman"/>
                <w:sz w:val="22"/>
                <w:szCs w:val="22"/>
              </w:rPr>
              <w:fldChar w:fldCharType="end"/>
            </w:r>
          </w:p>
        </w:tc>
      </w:tr>
      <w:tr w:rsidR="00692C6D" w:rsidRPr="00FD330C" w14:paraId="41FA10B4" w14:textId="77777777" w:rsidTr="00244F06">
        <w:tc>
          <w:tcPr>
            <w:tcW w:w="2605" w:type="dxa"/>
            <w:vMerge w:val="restart"/>
            <w:shd w:val="clear" w:color="auto" w:fill="auto"/>
          </w:tcPr>
          <w:p w14:paraId="7E45884F" w14:textId="43A242E0"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Venlafaxine</w:t>
            </w:r>
          </w:p>
        </w:tc>
        <w:tc>
          <w:tcPr>
            <w:tcW w:w="2700" w:type="dxa"/>
            <w:tcBorders>
              <w:bottom w:val="single" w:sz="4" w:space="0" w:color="auto"/>
            </w:tcBorders>
            <w:shd w:val="clear" w:color="auto" w:fill="auto"/>
          </w:tcPr>
          <w:p w14:paraId="4C8B3C34" w14:textId="78DE6EE3"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Hypertension (dose-related)</w:t>
            </w:r>
          </w:p>
        </w:tc>
        <w:tc>
          <w:tcPr>
            <w:tcW w:w="2255" w:type="dxa"/>
            <w:shd w:val="clear" w:color="auto" w:fill="auto"/>
          </w:tcPr>
          <w:p w14:paraId="14917A53" w14:textId="67B3BB67"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Antihypertensive</w:t>
            </w:r>
          </w:p>
        </w:tc>
        <w:tc>
          <w:tcPr>
            <w:tcW w:w="2880" w:type="dxa"/>
            <w:shd w:val="clear" w:color="auto" w:fill="auto"/>
          </w:tcPr>
          <w:p w14:paraId="5290EBC9" w14:textId="4CF1ABE4"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Case Report</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&lt;EndNote&gt;&lt;Cite&gt;&lt;Author&gt;Kivrak&lt;/Author&gt;&lt;Year&gt;2014&lt;/Year&gt;&lt;RecNum&gt;69&lt;/RecNum&gt;&lt;DisplayText&gt;&lt;style face="superscript"&gt;72&lt;/style&gt;&lt;/DisplayText&gt;&lt;record&gt;&lt;rec-number&gt;69&lt;/rec-number&gt;&lt;foreign-keys&gt;&lt;key app="EN" db-id="0xxv9f2aqww25he22wqpwdxbfsrz2z5vt0se" timestamp="1733242135"&gt;69&lt;/key&gt;&lt;/foreign-keys&gt;&lt;ref-type name="Journal Article"&gt;17&lt;/ref-type&gt;&lt;contributors&gt;&lt;authors&gt;&lt;author&gt;Kivrak, Y.&lt;/author&gt;&lt;author&gt;Guvenc, T. S.&lt;/author&gt;&lt;author&gt;Akbulut, N.&lt;/author&gt;&lt;author&gt;Yagci, I.&lt;/author&gt;&lt;author&gt;Cigsar, G.&lt;/author&gt;&lt;author&gt;Gunduz, S.&lt;/author&gt;&lt;author&gt;Balci, B.&lt;/author&gt;&lt;/authors&gt;&lt;/contributors&gt;&lt;auth-address&gt;Department of Psychiatry, Kafkas University School of Medicine, 36000 Kars, Turkey.&amp;#xD;Department of Cardiology, Kafkas University School of Medicine, Kars, Turkey.&amp;#xD;Department of Emergency, Kafkas University School of Medicine, Kars, Turkey.&amp;#xD;Department of Psychiatry, Kars State Hospital, Kars, Turkey.&lt;/auth-address&gt;&lt;titles&gt;&lt;title&gt;Accelerated hypertension after venlafaxine usage&lt;/title&gt;&lt;secondary-title&gt;Case Rep Psychiatry&lt;/secondary-title&gt;&lt;/titles&gt;&lt;periodical&gt;&lt;full-title&gt;Case Rep Psychiatry&lt;/full-title&gt;&lt;/periodical&gt;&lt;pages&gt;659715&lt;/pages&gt;&lt;volume&gt;2014&lt;/volume&gt;&lt;edition&gt;20140924&lt;/edition&gt;&lt;dates&gt;&lt;year&gt;2014&lt;/year&gt;&lt;/dates&gt;&lt;isbn&gt;2090-682X (Print)&amp;#xD;2090-6838 (Electronic)&amp;#xD;2090-6838 (Linking)&lt;/isbn&gt;&lt;accession-num&gt;25328745&lt;/accession-num&gt;&lt;urls&gt;&lt;related-urls&gt;&lt;url&gt;https://www.ncbi.nlm.nih.gov/pubmed/25328745&lt;/url&gt;&lt;/related-urls&gt;&lt;/urls&gt;&lt;custom2&gt;PMC4190979&lt;/custom2&gt;&lt;electronic-resource-num&gt;10.1155/2014/659715&lt;/electronic-resource-num&gt;&lt;remote-database-name&gt;PubMed-no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72</w:t>
            </w:r>
            <w:r w:rsidRPr="00FD330C">
              <w:rPr>
                <w:rFonts w:ascii="Times New Roman" w:hAnsi="Times New Roman" w:cs="Times New Roman"/>
                <w:sz w:val="22"/>
                <w:szCs w:val="22"/>
              </w:rPr>
              <w:fldChar w:fldCharType="end"/>
            </w:r>
          </w:p>
          <w:p w14:paraId="2C0E770E" w14:textId="067040B7"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Meta-analysis Study</w:t>
            </w:r>
            <w:r w:rsidRPr="00FD330C">
              <w:rPr>
                <w:rFonts w:ascii="Times New Roman" w:hAnsi="Times New Roman" w:cs="Times New Roman"/>
                <w:sz w:val="22"/>
                <w:szCs w:val="22"/>
              </w:rPr>
              <w:fldChar w:fldCharType="begin">
                <w:fldData xml:space="preserve">PEVuZE5vdGU+PENpdGU+PEF1dGhvcj5UaGFzZTwvQXV0aG9yPjxZZWFyPjE5OTg8L1llYXI+PFJl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PEVuZE5vdGU+PENpdGU+PEF1dGhvcj5UaGFzZTwvQXV0aG9yPjxZZWFyPjE5OTg8L1llYXI+PFJl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73</w:t>
            </w:r>
            <w:r w:rsidRPr="00FD330C">
              <w:rPr>
                <w:rFonts w:ascii="Times New Roman" w:hAnsi="Times New Roman" w:cs="Times New Roman"/>
                <w:sz w:val="22"/>
                <w:szCs w:val="22"/>
              </w:rPr>
              <w:fldChar w:fldCharType="end"/>
            </w:r>
          </w:p>
        </w:tc>
      </w:tr>
      <w:tr w:rsidR="00692C6D" w:rsidRPr="00FD330C" w14:paraId="10023071" w14:textId="77777777" w:rsidTr="00B177E4">
        <w:tc>
          <w:tcPr>
            <w:tcW w:w="2605" w:type="dxa"/>
            <w:vMerge/>
            <w:tcBorders>
              <w:bottom w:val="single" w:sz="4" w:space="0" w:color="auto"/>
            </w:tcBorders>
            <w:shd w:val="clear" w:color="auto" w:fill="auto"/>
          </w:tcPr>
          <w:p w14:paraId="20F056B0" w14:textId="77777777" w:rsidR="00692C6D" w:rsidRPr="00FD330C" w:rsidRDefault="00692C6D" w:rsidP="00B177E4">
            <w:pPr>
              <w:rPr>
                <w:rFonts w:ascii="Times New Roman" w:hAnsi="Times New Roman" w:cs="Times New Roman"/>
                <w:sz w:val="22"/>
                <w:szCs w:val="22"/>
              </w:rPr>
            </w:pPr>
          </w:p>
        </w:tc>
        <w:tc>
          <w:tcPr>
            <w:tcW w:w="2700" w:type="dxa"/>
            <w:tcBorders>
              <w:bottom w:val="single" w:sz="4" w:space="0" w:color="auto"/>
            </w:tcBorders>
            <w:shd w:val="clear" w:color="auto" w:fill="auto"/>
          </w:tcPr>
          <w:p w14:paraId="3F3A5097" w14:textId="49BB602E"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Tremor</w:t>
            </w:r>
          </w:p>
        </w:tc>
        <w:tc>
          <w:tcPr>
            <w:tcW w:w="2255" w:type="dxa"/>
            <w:shd w:val="clear" w:color="auto" w:fill="auto"/>
          </w:tcPr>
          <w:p w14:paraId="3B32829A" w14:textId="1E30CFB2"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Benzodiazepine</w:t>
            </w:r>
          </w:p>
        </w:tc>
        <w:tc>
          <w:tcPr>
            <w:tcW w:w="2880" w:type="dxa"/>
            <w:shd w:val="clear" w:color="auto" w:fill="auto"/>
          </w:tcPr>
          <w:p w14:paraId="1BC92E4E" w14:textId="5A61FBCE" w:rsidR="00692C6D" w:rsidRPr="00FD330C" w:rsidRDefault="00692C6D" w:rsidP="00B177E4">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&lt;EndNote&gt;&lt;Cite&gt;&lt;Author&gt;Kwan&lt;/Author&gt;&lt;Year&gt;2014&lt;/Year&gt;&lt;RecNum&gt;17&lt;/RecNum&gt;&lt;DisplayText&gt;&lt;style face="superscript"&gt;21&lt;/style&gt;&lt;/DisplayText&gt;&lt;record&gt;&lt;rec-number&gt;17&lt;/rec-number&gt;&lt;foreign-keys&gt;&lt;key app="EN" db-id="0xxv9f2aqww25he22wqpwdxbfsrz2z5vt0se" timestamp="1730829255"&gt;17&lt;/key&gt;&lt;/foreign-keys&gt;&lt;ref-type name="Journal Article"&gt;17&lt;/ref-type&gt;&lt;contributors&gt;&lt;authors&gt;&lt;author&gt;Kwan, D.&lt;/author&gt;&lt;author&gt;Farrell, B.&lt;/author&gt;&lt;/authors&gt;&lt;/contributors&gt;&lt;titles&gt;&lt;title&gt;Polypharmacy: optimizing medication use in elderly patients&lt;/title&gt;&lt;secondary-title&gt;CGS Journal of CME&lt;/secondary-title&gt;&lt;/titles&gt;&lt;periodical&gt;&lt;full-title&gt;CGS Journal of CME&lt;/full-title&gt;&lt;/periodical&gt;&lt;pages&gt;21-7&lt;/pages&gt;&lt;volume&gt;4&lt;/volume&gt;&lt;number&gt;1&lt;/number&gt;&lt;dates&gt;&lt;year&gt;2014&lt;/year&gt;&lt;/dates&gt;&lt;urls&gt;&lt;/urls&gt;&lt;/record&gt;&lt;/Cite&gt;&lt;/EndNote&gt;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21</w:t>
            </w:r>
            <w:r w:rsidRPr="00FD330C">
              <w:rPr>
                <w:rFonts w:ascii="Times New Roman" w:hAnsi="Times New Roman" w:cs="Times New Roman"/>
                <w:sz w:val="22"/>
                <w:szCs w:val="22"/>
              </w:rPr>
              <w:fldChar w:fldCharType="end"/>
            </w:r>
          </w:p>
        </w:tc>
      </w:tr>
    </w:tbl>
    <w:p w14:paraId="1F6522B2" w14:textId="77777777" w:rsidR="0088155C" w:rsidRPr="00FD330C" w:rsidRDefault="0088155C" w:rsidP="00E440E9">
      <w:pPr>
        <w:rPr>
          <w:rFonts w:ascii="Times New Roman" w:hAnsi="Times New Roman" w:cs="Times New Roman"/>
        </w:rPr>
      </w:pPr>
    </w:p>
    <w:p w14:paraId="2286B745" w14:textId="7C0A470E" w:rsidR="00C8517E" w:rsidRPr="00FD330C" w:rsidRDefault="00C8517E" w:rsidP="00E440E9">
      <w:pPr>
        <w:rPr>
          <w:rFonts w:ascii="Times New Roman" w:hAnsi="Times New Roman" w:cs="Times New Roman"/>
        </w:rPr>
      </w:pPr>
      <w:r w:rsidRPr="00FD330C">
        <w:rPr>
          <w:rFonts w:ascii="Times New Roman" w:hAnsi="Times New Roman" w:cs="Times New Roman"/>
        </w:rPr>
        <w:t xml:space="preserve">PSSA: prescription sequence symmetry analysis </w:t>
      </w:r>
    </w:p>
    <w:p w14:paraId="0999A1DD" w14:textId="6162B355" w:rsidR="002C6E05" w:rsidRPr="00FD330C" w:rsidRDefault="002C6E05" w:rsidP="00E440E9">
      <w:pPr>
        <w:rPr>
          <w:rFonts w:ascii="Times New Roman" w:hAnsi="Times New Roman" w:cs="Times New Roman"/>
          <w:sz w:val="22"/>
          <w:szCs w:val="22"/>
        </w:rPr>
      </w:pPr>
      <w:r w:rsidRPr="00FD330C">
        <w:rPr>
          <w:rFonts w:ascii="Times New Roman" w:hAnsi="Times New Roman" w:cs="Times New Roman"/>
          <w:sz w:val="22"/>
          <w:szCs w:val="22"/>
        </w:rPr>
        <w:t>HMG-CoA reductase inhibitor: hydroxymethylglutaryl-coenzyme A reductase inhibitor</w:t>
      </w:r>
    </w:p>
    <w:p w14:paraId="7B31F7EE" w14:textId="13E8E52A" w:rsidR="002C6E05" w:rsidRPr="00FD330C" w:rsidRDefault="002C6E05" w:rsidP="00E440E9">
      <w:pPr>
        <w:rPr>
          <w:rFonts w:ascii="Times New Roman" w:hAnsi="Times New Roman" w:cs="Times New Roman"/>
          <w:sz w:val="22"/>
          <w:szCs w:val="22"/>
        </w:rPr>
      </w:pPr>
      <w:r w:rsidRPr="00FD330C">
        <w:rPr>
          <w:rFonts w:ascii="Times New Roman" w:hAnsi="Times New Roman" w:cs="Times New Roman"/>
          <w:sz w:val="22"/>
          <w:szCs w:val="22"/>
        </w:rPr>
        <w:t>GI: gastrointestinal</w:t>
      </w:r>
    </w:p>
    <w:p w14:paraId="75958DD8" w14:textId="7842CAF2" w:rsidR="0088155C" w:rsidRPr="00FD330C" w:rsidRDefault="0088155C" w:rsidP="00E440E9">
      <w:pPr>
        <w:rPr>
          <w:rFonts w:ascii="Times New Roman" w:hAnsi="Times New Roman" w:cs="Times New Roman"/>
          <w:sz w:val="20"/>
          <w:szCs w:val="20"/>
        </w:rPr>
      </w:pPr>
      <w:r w:rsidRPr="00FD330C">
        <w:rPr>
          <w:rFonts w:ascii="Times New Roman" w:hAnsi="Times New Roman" w:cs="Times New Roman"/>
          <w:sz w:val="22"/>
          <w:szCs w:val="22"/>
        </w:rPr>
        <w:t xml:space="preserve">SSRI/SNRI: </w:t>
      </w:r>
      <w:r w:rsidR="00C8517E" w:rsidRPr="00FD330C">
        <w:rPr>
          <w:rFonts w:ascii="Times New Roman" w:hAnsi="Times New Roman" w:cs="Times New Roman"/>
          <w:sz w:val="22"/>
          <w:szCs w:val="22"/>
        </w:rPr>
        <w:t>s</w:t>
      </w:r>
      <w:r w:rsidRPr="00FD330C">
        <w:rPr>
          <w:rFonts w:ascii="Times New Roman" w:hAnsi="Times New Roman" w:cs="Times New Roman"/>
          <w:sz w:val="22"/>
          <w:szCs w:val="22"/>
        </w:rPr>
        <w:t>elective serotonin reuptake inhibitor /</w:t>
      </w:r>
      <w:r w:rsidR="00C8517E" w:rsidRPr="00FD330C">
        <w:rPr>
          <w:rFonts w:ascii="Times New Roman" w:hAnsi="Times New Roman" w:cs="Times New Roman"/>
          <w:sz w:val="22"/>
          <w:szCs w:val="22"/>
        </w:rPr>
        <w:t>s</w:t>
      </w:r>
      <w:r w:rsidRPr="00FD330C">
        <w:rPr>
          <w:rFonts w:ascii="Times New Roman" w:hAnsi="Times New Roman" w:cs="Times New Roman"/>
          <w:sz w:val="22"/>
          <w:szCs w:val="22"/>
        </w:rPr>
        <w:t>erotonin and norepinephrine reuptake inhibitor</w:t>
      </w:r>
    </w:p>
    <w:p w14:paraId="20FC03F7" w14:textId="77777777" w:rsidR="00E440E9" w:rsidRPr="00FD330C" w:rsidRDefault="00E440E9" w:rsidP="00E440E9">
      <w:pPr>
        <w:rPr>
          <w:rFonts w:ascii="Times New Roman" w:eastAsiaTheme="majorEastAsia" w:hAnsi="Times New Roman" w:cs="Times New Roman"/>
          <w:color w:val="000000" w:themeColor="text1"/>
          <w:sz w:val="28"/>
          <w:szCs w:val="32"/>
        </w:rPr>
      </w:pPr>
      <w:r w:rsidRPr="00FD330C">
        <w:rPr>
          <w:rFonts w:ascii="Times New Roman" w:hAnsi="Times New Roman" w:cs="Times New Roman"/>
        </w:rPr>
        <w:br w:type="page"/>
      </w:r>
    </w:p>
    <w:p w14:paraId="7F30D120" w14:textId="4C4157B7" w:rsidR="00E440E9" w:rsidRPr="00FD330C" w:rsidRDefault="00E440E9" w:rsidP="00E440E9">
      <w:pPr>
        <w:pStyle w:val="Heading1"/>
        <w:rPr>
          <w:rFonts w:ascii="Times New Roman" w:hAnsi="Times New Roman" w:cs="Times New Roman"/>
        </w:rPr>
      </w:pPr>
      <w:bookmarkStart w:id="6" w:name="_Toc89863593"/>
      <w:r w:rsidRPr="00FD330C">
        <w:rPr>
          <w:rFonts w:ascii="Times New Roman" w:hAnsi="Times New Roman" w:cs="Times New Roman"/>
        </w:rPr>
        <w:lastRenderedPageBreak/>
        <w:t xml:space="preserve">eTable </w:t>
      </w:r>
      <w:r w:rsidR="00201483" w:rsidRPr="00FD330C">
        <w:rPr>
          <w:rFonts w:ascii="Times New Roman" w:hAnsi="Times New Roman" w:cs="Times New Roman"/>
        </w:rPr>
        <w:t>4</w:t>
      </w:r>
      <w:r w:rsidRPr="00FD330C">
        <w:rPr>
          <w:rFonts w:ascii="Times New Roman" w:hAnsi="Times New Roman" w:cs="Times New Roman"/>
        </w:rPr>
        <w:t xml:space="preserve">c: </w:t>
      </w:r>
      <w:r w:rsidR="00DC0A9B" w:rsidRPr="00FD330C">
        <w:rPr>
          <w:rFonts w:ascii="Times New Roman" w:hAnsi="Times New Roman" w:cs="Times New Roman"/>
        </w:rPr>
        <w:t>Coagulation</w:t>
      </w:r>
      <w:r w:rsidR="0033408E" w:rsidRPr="00FD330C">
        <w:rPr>
          <w:rFonts w:ascii="Times New Roman" w:hAnsi="Times New Roman" w:cs="Times New Roman"/>
        </w:rPr>
        <w:t xml:space="preserve"> System</w:t>
      </w:r>
      <w:bookmarkEnd w:id="6"/>
    </w:p>
    <w:p w14:paraId="6F26FC2B" w14:textId="77777777" w:rsidR="004245C5" w:rsidRPr="00FD330C" w:rsidRDefault="004245C5" w:rsidP="00E440E9">
      <w:pPr>
        <w:rPr>
          <w:rFonts w:ascii="Times New Roman" w:hAnsi="Times New Roman" w:cs="Times New Roman"/>
        </w:rPr>
      </w:pPr>
    </w:p>
    <w:tbl>
      <w:tblPr>
        <w:tblStyle w:val="TableGrid"/>
        <w:tblW w:w="10440" w:type="dxa"/>
        <w:tblInd w:w="-275" w:type="dxa"/>
        <w:tblLook w:val="04A0" w:firstRow="1" w:lastRow="0" w:firstColumn="1" w:lastColumn="0" w:noHBand="0" w:noVBand="1"/>
      </w:tblPr>
      <w:tblGrid>
        <w:gridCol w:w="2605"/>
        <w:gridCol w:w="2700"/>
        <w:gridCol w:w="2255"/>
        <w:gridCol w:w="2880"/>
      </w:tblGrid>
      <w:tr w:rsidR="00692C6D" w:rsidRPr="00FD330C" w14:paraId="7BD78731" w14:textId="77777777" w:rsidTr="00B177E4">
        <w:trPr>
          <w:tblHeader/>
        </w:trPr>
        <w:tc>
          <w:tcPr>
            <w:tcW w:w="2605" w:type="dxa"/>
            <w:shd w:val="clear" w:color="auto" w:fill="auto"/>
          </w:tcPr>
          <w:p w14:paraId="1EE434AD" w14:textId="77777777" w:rsidR="00692C6D" w:rsidRPr="00FD330C" w:rsidRDefault="00692C6D" w:rsidP="00B177E4">
            <w:pPr>
              <w:rPr>
                <w:rFonts w:ascii="Times New Roman" w:hAnsi="Times New Roman" w:cs="Times New Roman"/>
                <w:b/>
                <w:bCs/>
                <w:sz w:val="22"/>
                <w:szCs w:val="22"/>
              </w:rPr>
            </w:pPr>
            <w:r w:rsidRPr="00FD330C">
              <w:rPr>
                <w:rFonts w:ascii="Times New Roman" w:hAnsi="Times New Roman" w:cs="Times New Roman"/>
                <w:b/>
                <w:bCs/>
                <w:sz w:val="22"/>
                <w:szCs w:val="22"/>
              </w:rPr>
              <w:t>Drug A:  Initial Drug Therapy</w:t>
            </w:r>
          </w:p>
        </w:tc>
        <w:tc>
          <w:tcPr>
            <w:tcW w:w="2700" w:type="dxa"/>
            <w:shd w:val="clear" w:color="auto" w:fill="auto"/>
          </w:tcPr>
          <w:p w14:paraId="33C58393" w14:textId="77777777" w:rsidR="00692C6D" w:rsidRPr="00FD330C" w:rsidRDefault="00692C6D" w:rsidP="00B177E4">
            <w:pPr>
              <w:rPr>
                <w:rFonts w:ascii="Times New Roman" w:hAnsi="Times New Roman" w:cs="Times New Roman"/>
                <w:b/>
                <w:bCs/>
                <w:sz w:val="22"/>
                <w:szCs w:val="22"/>
              </w:rPr>
            </w:pPr>
            <w:r w:rsidRPr="00FD330C">
              <w:rPr>
                <w:rFonts w:ascii="Times New Roman" w:hAnsi="Times New Roman" w:cs="Times New Roman"/>
                <w:b/>
                <w:bCs/>
                <w:sz w:val="22"/>
                <w:szCs w:val="22"/>
              </w:rPr>
              <w:t>Adverse Drug Event</w:t>
            </w:r>
          </w:p>
        </w:tc>
        <w:tc>
          <w:tcPr>
            <w:tcW w:w="2255" w:type="dxa"/>
            <w:shd w:val="clear" w:color="auto" w:fill="auto"/>
          </w:tcPr>
          <w:p w14:paraId="3B55771E" w14:textId="77777777" w:rsidR="00692C6D" w:rsidRPr="00FD330C" w:rsidRDefault="00692C6D" w:rsidP="00B177E4">
            <w:pPr>
              <w:rPr>
                <w:rFonts w:ascii="Times New Roman" w:hAnsi="Times New Roman" w:cs="Times New Roman"/>
                <w:b/>
                <w:bCs/>
                <w:sz w:val="22"/>
                <w:szCs w:val="22"/>
              </w:rPr>
            </w:pPr>
            <w:r w:rsidRPr="00FD330C">
              <w:rPr>
                <w:rFonts w:ascii="Times New Roman" w:hAnsi="Times New Roman" w:cs="Times New Roman"/>
                <w:b/>
                <w:bCs/>
                <w:sz w:val="22"/>
                <w:szCs w:val="22"/>
              </w:rPr>
              <w:t>Drug B:  New Drug Therapy</w:t>
            </w:r>
          </w:p>
        </w:tc>
        <w:tc>
          <w:tcPr>
            <w:tcW w:w="2880" w:type="dxa"/>
            <w:shd w:val="clear" w:color="auto" w:fill="auto"/>
          </w:tcPr>
          <w:p w14:paraId="58C79622" w14:textId="77777777" w:rsidR="00692C6D" w:rsidRPr="00FD330C" w:rsidRDefault="00692C6D" w:rsidP="00B177E4">
            <w:pPr>
              <w:rPr>
                <w:rFonts w:ascii="Times New Roman" w:hAnsi="Times New Roman" w:cs="Times New Roman"/>
                <w:b/>
                <w:bCs/>
                <w:sz w:val="22"/>
                <w:szCs w:val="22"/>
              </w:rPr>
            </w:pPr>
            <w:r w:rsidRPr="00FD330C">
              <w:rPr>
                <w:rFonts w:ascii="Times New Roman" w:hAnsi="Times New Roman" w:cs="Times New Roman"/>
                <w:b/>
                <w:bCs/>
                <w:sz w:val="22"/>
                <w:szCs w:val="22"/>
              </w:rPr>
              <w:t>Source Type and References</w:t>
            </w:r>
          </w:p>
        </w:tc>
      </w:tr>
      <w:tr w:rsidR="00692C6D" w:rsidRPr="00FD330C" w14:paraId="426F5AD9" w14:textId="77777777" w:rsidTr="00B177E4">
        <w:tc>
          <w:tcPr>
            <w:tcW w:w="2605" w:type="dxa"/>
            <w:vMerge w:val="restart"/>
            <w:shd w:val="clear" w:color="auto" w:fill="auto"/>
          </w:tcPr>
          <w:p w14:paraId="166A51C6" w14:textId="404F4804"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Anticoagulant</w:t>
            </w:r>
          </w:p>
        </w:tc>
        <w:tc>
          <w:tcPr>
            <w:tcW w:w="2700" w:type="dxa"/>
            <w:shd w:val="clear" w:color="auto" w:fill="auto"/>
          </w:tcPr>
          <w:p w14:paraId="07CFCCDC" w14:textId="10074DB2"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Gastritis/gastric ulcer/GI bleed</w:t>
            </w:r>
          </w:p>
        </w:tc>
        <w:tc>
          <w:tcPr>
            <w:tcW w:w="2255" w:type="dxa"/>
            <w:shd w:val="clear" w:color="auto" w:fill="auto"/>
          </w:tcPr>
          <w:p w14:paraId="49F2C2AD" w14:textId="396E8274"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Gastroprotective agent</w:t>
            </w:r>
          </w:p>
        </w:tc>
        <w:tc>
          <w:tcPr>
            <w:tcW w:w="2880" w:type="dxa"/>
            <w:shd w:val="clear" w:color="auto" w:fill="auto"/>
          </w:tcPr>
          <w:p w14:paraId="01234DE1" w14:textId="49BE481F"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PEVuZE5vdGU+PENpdGU+PEF1dGhvcj5NYXVyYTwvQXV0aG9yPjxZZWFyPjIwMTg8L1llYXI+PFJl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==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PEVuZE5vdGU+PENpdGU+PEF1dGhvcj5NYXVyYTwvQXV0aG9yPjxZZWFyPjIwMTg8L1llYXI+PFJl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==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74</w:t>
            </w:r>
            <w:r w:rsidRPr="00FD330C">
              <w:rPr>
                <w:rFonts w:ascii="Times New Roman" w:hAnsi="Times New Roman" w:cs="Times New Roman"/>
                <w:sz w:val="22"/>
                <w:szCs w:val="22"/>
              </w:rPr>
              <w:fldChar w:fldCharType="end"/>
            </w:r>
          </w:p>
        </w:tc>
      </w:tr>
      <w:tr w:rsidR="00692C6D" w:rsidRPr="00FD330C" w14:paraId="6BB265C3" w14:textId="77777777" w:rsidTr="00B177E4">
        <w:tc>
          <w:tcPr>
            <w:tcW w:w="2605" w:type="dxa"/>
            <w:vMerge/>
            <w:shd w:val="clear" w:color="auto" w:fill="auto"/>
          </w:tcPr>
          <w:p w14:paraId="44FD13D2" w14:textId="77777777" w:rsidR="00692C6D" w:rsidRPr="00FD330C" w:rsidRDefault="00692C6D" w:rsidP="00B177E4">
            <w:pPr>
              <w:rPr>
                <w:rFonts w:ascii="Times New Roman" w:hAnsi="Times New Roman" w:cs="Times New Roman"/>
                <w:sz w:val="22"/>
                <w:szCs w:val="22"/>
              </w:rPr>
            </w:pPr>
          </w:p>
        </w:tc>
        <w:tc>
          <w:tcPr>
            <w:tcW w:w="2700" w:type="dxa"/>
            <w:shd w:val="clear" w:color="auto" w:fill="auto"/>
          </w:tcPr>
          <w:p w14:paraId="3BEE2E30" w14:textId="1847A15C"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Osteoporosis</w:t>
            </w:r>
          </w:p>
        </w:tc>
        <w:tc>
          <w:tcPr>
            <w:tcW w:w="2255" w:type="dxa"/>
            <w:shd w:val="clear" w:color="auto" w:fill="auto"/>
          </w:tcPr>
          <w:p w14:paraId="3B6ECB8B" w14:textId="02C570DD"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Bisphosphonate</w:t>
            </w:r>
          </w:p>
        </w:tc>
        <w:tc>
          <w:tcPr>
            <w:tcW w:w="2880" w:type="dxa"/>
            <w:shd w:val="clear" w:color="auto" w:fill="auto"/>
          </w:tcPr>
          <w:p w14:paraId="5F2363A4" w14:textId="03125A0E"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PEVuZE5vdGU+PENpdGU+PEF1dGhvcj5Zb2tveWFtYTwvQXV0aG9yPjxZZWFyPjIwMjA8L1llYXI+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PEVuZE5vdGU+PENpdGU+PEF1dGhvcj5Zb2tveWFtYTwvQXV0aG9yPjxZZWFyPjIwMjA8L1llYXI+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75</w:t>
            </w:r>
            <w:r w:rsidRPr="00FD330C">
              <w:rPr>
                <w:rFonts w:ascii="Times New Roman" w:hAnsi="Times New Roman" w:cs="Times New Roman"/>
                <w:sz w:val="22"/>
                <w:szCs w:val="22"/>
              </w:rPr>
              <w:fldChar w:fldCharType="end"/>
            </w:r>
          </w:p>
        </w:tc>
      </w:tr>
      <w:tr w:rsidR="00692C6D" w:rsidRPr="00FD330C" w14:paraId="236ACF87" w14:textId="77777777" w:rsidTr="00B177E4">
        <w:tc>
          <w:tcPr>
            <w:tcW w:w="2605" w:type="dxa"/>
            <w:shd w:val="clear" w:color="auto" w:fill="auto"/>
          </w:tcPr>
          <w:p w14:paraId="5C2997CC" w14:textId="3C8A88DC"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Antiplatelet</w:t>
            </w:r>
          </w:p>
        </w:tc>
        <w:tc>
          <w:tcPr>
            <w:tcW w:w="2700" w:type="dxa"/>
            <w:shd w:val="clear" w:color="auto" w:fill="auto"/>
          </w:tcPr>
          <w:p w14:paraId="42B15C14" w14:textId="20437F58"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Gastritis/gastric ulcer/GI bleed</w:t>
            </w:r>
          </w:p>
        </w:tc>
        <w:tc>
          <w:tcPr>
            <w:tcW w:w="2255" w:type="dxa"/>
            <w:shd w:val="clear" w:color="auto" w:fill="auto"/>
          </w:tcPr>
          <w:p w14:paraId="2926457B" w14:textId="0A494F29"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Gastroprotective agent</w:t>
            </w:r>
          </w:p>
        </w:tc>
        <w:tc>
          <w:tcPr>
            <w:tcW w:w="2880" w:type="dxa"/>
            <w:shd w:val="clear" w:color="auto" w:fill="auto"/>
          </w:tcPr>
          <w:p w14:paraId="3C444DD6" w14:textId="60982276" w:rsidR="00692C6D"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&lt;EndNote&gt;&lt;Cite&gt;&lt;Author&gt;Takada&lt;/Author&gt;&lt;Year&gt;2014&lt;/Year&gt;&lt;RecNum&gt;73&lt;/RecNum&gt;&lt;DisplayText&gt;&lt;style face="superscript"&gt;76&lt;/style&gt;&lt;/DisplayText&gt;&lt;record&gt;&lt;rec-number&gt;73&lt;/rec-number&gt;&lt;foreign-keys&gt;&lt;key app="EN" db-id="0xxv9f2aqww25he22wqpwdxbfsrz2z5vt0se" timestamp="1733242636"&gt;73&lt;/key&gt;&lt;/foreign-keys&gt;&lt;ref-type name="Journal Article"&gt;17&lt;/ref-type&gt;&lt;contributors&gt;&lt;authors&gt;&lt;author&gt;Takada, M.&lt;/author&gt;&lt;author&gt;Fujimoto, M.&lt;/author&gt;&lt;author&gt;Hosomi, K.&lt;/author&gt;&lt;/authors&gt;&lt;/contributors&gt;&lt;titles&gt;&lt;title&gt;Difference in risk of gastrointestinal complications between users of enteric-coated and buffered low-dose aspirin&lt;/title&gt;&lt;secondary-title&gt;Int J Clin Pharmacol Ther&lt;/secondary-title&gt;&lt;/titles&gt;&lt;periodical&gt;&lt;full-title&gt;Int J Clin Pharmacol Ther&lt;/full-title&gt;&lt;/periodical&gt;&lt;pages&gt;181-91&lt;/pages&gt;&lt;volume&gt;52&lt;/volume&gt;&lt;number&gt;3&lt;/number&gt;&lt;keywords&gt;&lt;keyword&gt;Adult&lt;/keyword&gt;&lt;keyword&gt;Aged&lt;/keyword&gt;&lt;keyword&gt;Aspirin/administration &amp;amp; dosage/*adverse effects&lt;/keyword&gt;&lt;keyword&gt;Buffers&lt;/keyword&gt;&lt;keyword&gt;Female&lt;/keyword&gt;&lt;keyword&gt;Gastrointestinal Hemorrhage/*chemically induced&lt;/keyword&gt;&lt;keyword&gt;Humans&lt;/keyword&gt;&lt;keyword&gt;Male&lt;/keyword&gt;&lt;keyword&gt;Middle Aged&lt;/keyword&gt;&lt;keyword&gt;Peptic Ulcer/*chemically induced&lt;/keyword&gt;&lt;keyword&gt;Risk&lt;/keyword&gt;&lt;keyword&gt;Tablets, Enteric-Coated&lt;/keyword&gt;&lt;/keywords&gt;&lt;dates&gt;&lt;year&gt;2014&lt;/year&gt;&lt;pub-dates&gt;&lt;date&gt;Mar&lt;/date&gt;&lt;/pub-dates&gt;&lt;/dates&gt;&lt;isbn&gt;0946-1965 (Print)&amp;#xD;0946-1965 (Linking)&lt;/isbn&gt;&lt;accession-num&gt;24472400&lt;/accession-num&gt;&lt;urls&gt;&lt;related-urls&gt;&lt;url&gt;https://www.ncbi.nlm.nih.gov/pubmed/24472400&lt;/url&gt;&lt;/related-urls&gt;&lt;/urls&gt;&lt;electronic-resource-num&gt;10.5414/CP201997&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76</w:t>
            </w:r>
            <w:r w:rsidRPr="00FD330C">
              <w:rPr>
                <w:rFonts w:ascii="Times New Roman" w:hAnsi="Times New Roman" w:cs="Times New Roman"/>
                <w:sz w:val="22"/>
                <w:szCs w:val="22"/>
              </w:rPr>
              <w:fldChar w:fldCharType="end"/>
            </w:r>
          </w:p>
        </w:tc>
      </w:tr>
      <w:tr w:rsidR="00E96679" w:rsidRPr="00FD330C" w14:paraId="022F79F8" w14:textId="77777777" w:rsidTr="00B177E4">
        <w:tc>
          <w:tcPr>
            <w:tcW w:w="2605" w:type="dxa"/>
            <w:shd w:val="clear" w:color="auto" w:fill="auto"/>
          </w:tcPr>
          <w:p w14:paraId="45894290" w14:textId="29B13DBC" w:rsidR="00E96679" w:rsidRPr="00FD330C" w:rsidRDefault="00C8517E" w:rsidP="00B177E4">
            <w:pPr>
              <w:rPr>
                <w:rFonts w:ascii="Times New Roman" w:hAnsi="Times New Roman" w:cs="Times New Roman"/>
                <w:sz w:val="22"/>
                <w:szCs w:val="22"/>
              </w:rPr>
            </w:pPr>
            <w:r w:rsidRPr="00FD330C">
              <w:rPr>
                <w:rFonts w:ascii="Times New Roman" w:hAnsi="Times New Roman" w:cs="Times New Roman"/>
              </w:rPr>
              <w:t>Direct oral anticoagulant</w:t>
            </w:r>
          </w:p>
        </w:tc>
        <w:tc>
          <w:tcPr>
            <w:tcW w:w="2700" w:type="dxa"/>
            <w:shd w:val="clear" w:color="auto" w:fill="auto"/>
          </w:tcPr>
          <w:p w14:paraId="3DCB7317" w14:textId="47434F26"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Depression</w:t>
            </w:r>
          </w:p>
        </w:tc>
        <w:tc>
          <w:tcPr>
            <w:tcW w:w="2255" w:type="dxa"/>
            <w:shd w:val="clear" w:color="auto" w:fill="auto"/>
          </w:tcPr>
          <w:p w14:paraId="410B1EF5" w14:textId="06DA4FFE"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Antidepressant</w:t>
            </w:r>
          </w:p>
        </w:tc>
        <w:tc>
          <w:tcPr>
            <w:tcW w:w="2880" w:type="dxa"/>
            <w:shd w:val="clear" w:color="auto" w:fill="auto"/>
          </w:tcPr>
          <w:p w14:paraId="62AF8288" w14:textId="3B2B8E20"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PEVuZE5vdGU+PENpdGU+PEF1dGhvcj5NYXVyYTwvQXV0aG9yPjxZZWFyPjIwMTg8L1llYXI+PFJl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==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PEVuZE5vdGU+PENpdGU+PEF1dGhvcj5NYXVyYTwvQXV0aG9yPjxZZWFyPjIwMTg8L1llYXI+PFJl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==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74</w:t>
            </w:r>
            <w:r w:rsidRPr="00FD330C">
              <w:rPr>
                <w:rFonts w:ascii="Times New Roman" w:hAnsi="Times New Roman" w:cs="Times New Roman"/>
                <w:sz w:val="22"/>
                <w:szCs w:val="22"/>
              </w:rPr>
              <w:fldChar w:fldCharType="end"/>
            </w:r>
          </w:p>
        </w:tc>
      </w:tr>
      <w:tr w:rsidR="00E96679" w:rsidRPr="00FD330C" w14:paraId="5D470AB4" w14:textId="77777777" w:rsidTr="00B177E4">
        <w:tc>
          <w:tcPr>
            <w:tcW w:w="2605" w:type="dxa"/>
            <w:shd w:val="clear" w:color="auto" w:fill="auto"/>
          </w:tcPr>
          <w:p w14:paraId="513A2EC2" w14:textId="2084B1E1"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Acetylsalicylic acid</w:t>
            </w:r>
          </w:p>
        </w:tc>
        <w:tc>
          <w:tcPr>
            <w:tcW w:w="2700" w:type="dxa"/>
            <w:shd w:val="clear" w:color="auto" w:fill="auto"/>
          </w:tcPr>
          <w:p w14:paraId="40209AC0" w14:textId="1782509A"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Gastritis/gastric ulcer/GI bleed</w:t>
            </w:r>
          </w:p>
        </w:tc>
        <w:tc>
          <w:tcPr>
            <w:tcW w:w="2255" w:type="dxa"/>
            <w:shd w:val="clear" w:color="auto" w:fill="auto"/>
          </w:tcPr>
          <w:p w14:paraId="3DDD7C29" w14:textId="0F9A18A9"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Gastroprotective agent</w:t>
            </w:r>
          </w:p>
        </w:tc>
        <w:tc>
          <w:tcPr>
            <w:tcW w:w="2880" w:type="dxa"/>
            <w:shd w:val="clear" w:color="auto" w:fill="auto"/>
          </w:tcPr>
          <w:p w14:paraId="74F10483" w14:textId="542850DC"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PEVuZE5vdGU+PENpdGU+PEF1dGhvcj5IYWNoaWtlbjwvQXV0aG9yPjxZZWFyPjIwMTM8L1llYXI+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PEVuZE5vdGU+PENpdGU+PEF1dGhvcj5IYWNoaWtlbjwvQXV0aG9yPjxZZWFyPjIwMTM8L1llYXI+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77</w:t>
            </w:r>
            <w:r w:rsidRPr="00FD330C">
              <w:rPr>
                <w:rFonts w:ascii="Times New Roman" w:hAnsi="Times New Roman" w:cs="Times New Roman"/>
                <w:sz w:val="22"/>
                <w:szCs w:val="22"/>
              </w:rPr>
              <w:fldChar w:fldCharType="end"/>
            </w:r>
          </w:p>
        </w:tc>
      </w:tr>
      <w:tr w:rsidR="00E96679" w:rsidRPr="00FD330C" w14:paraId="35A049CE" w14:textId="77777777" w:rsidTr="00B177E4">
        <w:tc>
          <w:tcPr>
            <w:tcW w:w="2605" w:type="dxa"/>
            <w:shd w:val="clear" w:color="auto" w:fill="auto"/>
          </w:tcPr>
          <w:p w14:paraId="3C5A53A8" w14:textId="49A39E21"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Dabigatran</w:t>
            </w:r>
          </w:p>
        </w:tc>
        <w:tc>
          <w:tcPr>
            <w:tcW w:w="2700" w:type="dxa"/>
            <w:shd w:val="clear" w:color="auto" w:fill="auto"/>
          </w:tcPr>
          <w:p w14:paraId="70482267" w14:textId="74C70D67"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Gastritis/gastric ulcer/GI bleed</w:t>
            </w:r>
          </w:p>
        </w:tc>
        <w:tc>
          <w:tcPr>
            <w:tcW w:w="2255" w:type="dxa"/>
            <w:shd w:val="clear" w:color="auto" w:fill="auto"/>
          </w:tcPr>
          <w:p w14:paraId="1A5CC979" w14:textId="25B0CA30"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Gastroprotective agent</w:t>
            </w:r>
          </w:p>
        </w:tc>
        <w:tc>
          <w:tcPr>
            <w:tcW w:w="2880" w:type="dxa"/>
            <w:shd w:val="clear" w:color="auto" w:fill="auto"/>
          </w:tcPr>
          <w:p w14:paraId="74A9EAC4" w14:textId="15AF70AA" w:rsidR="00E96679" w:rsidRPr="00FD330C" w:rsidRDefault="00E96679"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PEVuZE5vdGU+PENpdGU+PEF1dGhvcj5NYXVyYTwvQXV0aG9yPjxZZWFyPjIwMTg8L1llYXI+PFJl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==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PEVuZE5vdGU+PENpdGU+PEF1dGhvcj5NYXVyYTwvQXV0aG9yPjxZZWFyPjIwMTg8L1llYXI+PFJl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==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74</w:t>
            </w:r>
            <w:r w:rsidRPr="00FD330C">
              <w:rPr>
                <w:rFonts w:ascii="Times New Roman" w:hAnsi="Times New Roman" w:cs="Times New Roman"/>
                <w:sz w:val="22"/>
                <w:szCs w:val="22"/>
              </w:rPr>
              <w:fldChar w:fldCharType="end"/>
            </w:r>
          </w:p>
        </w:tc>
      </w:tr>
    </w:tbl>
    <w:p w14:paraId="7DCE72DF" w14:textId="77777777" w:rsidR="00E96679" w:rsidRPr="00FD330C" w:rsidRDefault="00E96679" w:rsidP="00E96679">
      <w:pPr>
        <w:rPr>
          <w:rFonts w:ascii="Times New Roman" w:hAnsi="Times New Roman" w:cs="Times New Roman"/>
        </w:rPr>
      </w:pPr>
    </w:p>
    <w:p w14:paraId="2730837F" w14:textId="77777777" w:rsidR="00C8517E" w:rsidRPr="00FD330C" w:rsidRDefault="00C8517E" w:rsidP="00E96679">
      <w:pPr>
        <w:rPr>
          <w:rFonts w:ascii="Times New Roman" w:hAnsi="Times New Roman" w:cs="Times New Roman"/>
        </w:rPr>
      </w:pPr>
      <w:r w:rsidRPr="00FD330C">
        <w:rPr>
          <w:rFonts w:ascii="Times New Roman" w:hAnsi="Times New Roman" w:cs="Times New Roman"/>
        </w:rPr>
        <w:t xml:space="preserve">PSSA: prescription sequence symmetry analysis </w:t>
      </w:r>
    </w:p>
    <w:p w14:paraId="35F8DEB4" w14:textId="3D56A6F1" w:rsidR="00E440E9" w:rsidRPr="00FD330C" w:rsidRDefault="00C8517E" w:rsidP="00E440E9">
      <w:pPr>
        <w:rPr>
          <w:rFonts w:ascii="Times New Roman" w:hAnsi="Times New Roman" w:cs="Times New Roman"/>
        </w:rPr>
      </w:pPr>
      <w:r w:rsidRPr="00FD330C">
        <w:rPr>
          <w:rFonts w:ascii="Times New Roman" w:hAnsi="Times New Roman" w:cs="Times New Roman"/>
          <w:sz w:val="22"/>
          <w:szCs w:val="22"/>
        </w:rPr>
        <w:t>GI: gastrointestinal</w:t>
      </w:r>
      <w:r w:rsidR="00E440E9" w:rsidRPr="00FD330C">
        <w:rPr>
          <w:rFonts w:ascii="Times New Roman" w:hAnsi="Times New Roman" w:cs="Times New Roman"/>
        </w:rPr>
        <w:br w:type="page"/>
      </w:r>
    </w:p>
    <w:p w14:paraId="278478DB" w14:textId="76C3EE2F" w:rsidR="00E440E9" w:rsidRPr="00FD330C" w:rsidRDefault="00E440E9" w:rsidP="00E440E9">
      <w:pPr>
        <w:pStyle w:val="Heading1"/>
        <w:rPr>
          <w:rFonts w:ascii="Times New Roman" w:hAnsi="Times New Roman" w:cs="Times New Roman"/>
        </w:rPr>
      </w:pPr>
      <w:bookmarkStart w:id="7" w:name="_Toc89863594"/>
      <w:r w:rsidRPr="00FD330C">
        <w:rPr>
          <w:rFonts w:ascii="Times New Roman" w:hAnsi="Times New Roman" w:cs="Times New Roman"/>
        </w:rPr>
        <w:lastRenderedPageBreak/>
        <w:t xml:space="preserve">eTable </w:t>
      </w:r>
      <w:r w:rsidR="00201483" w:rsidRPr="00FD330C">
        <w:rPr>
          <w:rFonts w:ascii="Times New Roman" w:hAnsi="Times New Roman" w:cs="Times New Roman"/>
        </w:rPr>
        <w:t>4</w:t>
      </w:r>
      <w:r w:rsidRPr="00FD330C">
        <w:rPr>
          <w:rFonts w:ascii="Times New Roman" w:hAnsi="Times New Roman" w:cs="Times New Roman"/>
        </w:rPr>
        <w:t xml:space="preserve">d: </w:t>
      </w:r>
      <w:r w:rsidR="0033408E" w:rsidRPr="00FD330C">
        <w:rPr>
          <w:rFonts w:ascii="Times New Roman" w:hAnsi="Times New Roman" w:cs="Times New Roman"/>
        </w:rPr>
        <w:t>Endocrine System</w:t>
      </w:r>
      <w:bookmarkEnd w:id="7"/>
    </w:p>
    <w:p w14:paraId="580B9886" w14:textId="77777777" w:rsidR="00EE7A94" w:rsidRPr="00FD330C" w:rsidRDefault="00EE7A94" w:rsidP="00EE7A94">
      <w:pPr>
        <w:rPr>
          <w:rFonts w:ascii="Times New Roman" w:hAnsi="Times New Roman" w:cs="Times New Roman"/>
        </w:rPr>
      </w:pPr>
    </w:p>
    <w:tbl>
      <w:tblPr>
        <w:tblStyle w:val="TableGrid"/>
        <w:tblW w:w="10440" w:type="dxa"/>
        <w:tblInd w:w="-275" w:type="dxa"/>
        <w:tblLook w:val="04A0" w:firstRow="1" w:lastRow="0" w:firstColumn="1" w:lastColumn="0" w:noHBand="0" w:noVBand="1"/>
      </w:tblPr>
      <w:tblGrid>
        <w:gridCol w:w="2605"/>
        <w:gridCol w:w="2700"/>
        <w:gridCol w:w="2255"/>
        <w:gridCol w:w="2880"/>
      </w:tblGrid>
      <w:tr w:rsidR="00EE7A94" w:rsidRPr="00FD330C" w14:paraId="07B5B19E" w14:textId="77777777" w:rsidTr="00B177E4">
        <w:trPr>
          <w:tblHeader/>
        </w:trPr>
        <w:tc>
          <w:tcPr>
            <w:tcW w:w="2605" w:type="dxa"/>
            <w:shd w:val="clear" w:color="auto" w:fill="auto"/>
          </w:tcPr>
          <w:p w14:paraId="0CDBB1AF" w14:textId="77777777" w:rsidR="00EE7A94" w:rsidRPr="00FD330C" w:rsidRDefault="00EE7A94" w:rsidP="00B177E4">
            <w:pPr>
              <w:rPr>
                <w:rFonts w:ascii="Times New Roman" w:hAnsi="Times New Roman" w:cs="Times New Roman"/>
                <w:b/>
                <w:bCs/>
                <w:sz w:val="22"/>
                <w:szCs w:val="22"/>
              </w:rPr>
            </w:pPr>
            <w:r w:rsidRPr="00FD330C">
              <w:rPr>
                <w:rFonts w:ascii="Times New Roman" w:hAnsi="Times New Roman" w:cs="Times New Roman"/>
                <w:b/>
                <w:bCs/>
                <w:sz w:val="22"/>
                <w:szCs w:val="22"/>
              </w:rPr>
              <w:t>Drug A:  Initial Drug Therapy</w:t>
            </w:r>
          </w:p>
        </w:tc>
        <w:tc>
          <w:tcPr>
            <w:tcW w:w="2700" w:type="dxa"/>
            <w:shd w:val="clear" w:color="auto" w:fill="auto"/>
          </w:tcPr>
          <w:p w14:paraId="633C3E65" w14:textId="77777777" w:rsidR="00EE7A94" w:rsidRPr="00FD330C" w:rsidRDefault="00EE7A94" w:rsidP="00B177E4">
            <w:pPr>
              <w:rPr>
                <w:rFonts w:ascii="Times New Roman" w:hAnsi="Times New Roman" w:cs="Times New Roman"/>
                <w:b/>
                <w:bCs/>
                <w:sz w:val="22"/>
                <w:szCs w:val="22"/>
              </w:rPr>
            </w:pPr>
            <w:r w:rsidRPr="00FD330C">
              <w:rPr>
                <w:rFonts w:ascii="Times New Roman" w:hAnsi="Times New Roman" w:cs="Times New Roman"/>
                <w:b/>
                <w:bCs/>
                <w:sz w:val="22"/>
                <w:szCs w:val="22"/>
              </w:rPr>
              <w:t>Adverse Drug Event</w:t>
            </w:r>
          </w:p>
        </w:tc>
        <w:tc>
          <w:tcPr>
            <w:tcW w:w="2255" w:type="dxa"/>
            <w:shd w:val="clear" w:color="auto" w:fill="auto"/>
          </w:tcPr>
          <w:p w14:paraId="19328EE5" w14:textId="77777777" w:rsidR="00EE7A94" w:rsidRPr="00FD330C" w:rsidRDefault="00EE7A94" w:rsidP="00B177E4">
            <w:pPr>
              <w:rPr>
                <w:rFonts w:ascii="Times New Roman" w:hAnsi="Times New Roman" w:cs="Times New Roman"/>
                <w:b/>
                <w:bCs/>
                <w:sz w:val="22"/>
                <w:szCs w:val="22"/>
              </w:rPr>
            </w:pPr>
            <w:r w:rsidRPr="00FD330C">
              <w:rPr>
                <w:rFonts w:ascii="Times New Roman" w:hAnsi="Times New Roman" w:cs="Times New Roman"/>
                <w:b/>
                <w:bCs/>
                <w:sz w:val="22"/>
                <w:szCs w:val="22"/>
              </w:rPr>
              <w:t>Drug B:  New Drug Therapy</w:t>
            </w:r>
          </w:p>
        </w:tc>
        <w:tc>
          <w:tcPr>
            <w:tcW w:w="2880" w:type="dxa"/>
            <w:shd w:val="clear" w:color="auto" w:fill="auto"/>
          </w:tcPr>
          <w:p w14:paraId="43A0B7BD" w14:textId="77777777" w:rsidR="00EE7A94" w:rsidRPr="00FD330C" w:rsidRDefault="00EE7A94" w:rsidP="00B177E4">
            <w:pPr>
              <w:rPr>
                <w:rFonts w:ascii="Times New Roman" w:hAnsi="Times New Roman" w:cs="Times New Roman"/>
                <w:b/>
                <w:bCs/>
                <w:sz w:val="22"/>
                <w:szCs w:val="22"/>
              </w:rPr>
            </w:pPr>
            <w:r w:rsidRPr="00FD330C">
              <w:rPr>
                <w:rFonts w:ascii="Times New Roman" w:hAnsi="Times New Roman" w:cs="Times New Roman"/>
                <w:b/>
                <w:bCs/>
                <w:sz w:val="22"/>
                <w:szCs w:val="22"/>
              </w:rPr>
              <w:t>Source Type and References</w:t>
            </w:r>
          </w:p>
        </w:tc>
      </w:tr>
      <w:tr w:rsidR="00EE7A94" w:rsidRPr="00FD330C" w14:paraId="12CB2338" w14:textId="77777777" w:rsidTr="00B177E4">
        <w:tc>
          <w:tcPr>
            <w:tcW w:w="2605" w:type="dxa"/>
            <w:shd w:val="clear" w:color="auto" w:fill="auto"/>
          </w:tcPr>
          <w:p w14:paraId="30D67AE3" w14:textId="0D260ED3" w:rsidR="00EE7A94" w:rsidRPr="00FD330C" w:rsidRDefault="00EE7A94" w:rsidP="00B177E4">
            <w:pPr>
              <w:rPr>
                <w:rFonts w:ascii="Times New Roman" w:hAnsi="Times New Roman" w:cs="Times New Roman"/>
                <w:sz w:val="22"/>
                <w:szCs w:val="22"/>
              </w:rPr>
            </w:pPr>
            <w:r w:rsidRPr="00FD330C">
              <w:rPr>
                <w:rFonts w:ascii="Times New Roman" w:hAnsi="Times New Roman" w:cs="Times New Roman"/>
                <w:sz w:val="22"/>
                <w:szCs w:val="22"/>
              </w:rPr>
              <w:t>Dipeptidyl Peptidase 4 (DPP-4) Inhibitor</w:t>
            </w:r>
          </w:p>
        </w:tc>
        <w:tc>
          <w:tcPr>
            <w:tcW w:w="2700" w:type="dxa"/>
            <w:shd w:val="clear" w:color="auto" w:fill="auto"/>
          </w:tcPr>
          <w:p w14:paraId="2F351C3A" w14:textId="61A7261F" w:rsidR="00EE7A94" w:rsidRPr="00FD330C" w:rsidRDefault="00EE7A94" w:rsidP="00B177E4">
            <w:pPr>
              <w:rPr>
                <w:rFonts w:ascii="Times New Roman" w:hAnsi="Times New Roman" w:cs="Times New Roman"/>
                <w:sz w:val="22"/>
                <w:szCs w:val="22"/>
              </w:rPr>
            </w:pPr>
            <w:r w:rsidRPr="00FD330C">
              <w:rPr>
                <w:rFonts w:ascii="Times New Roman" w:hAnsi="Times New Roman" w:cs="Times New Roman"/>
                <w:sz w:val="22"/>
                <w:szCs w:val="22"/>
              </w:rPr>
              <w:t> Joint pain</w:t>
            </w:r>
          </w:p>
        </w:tc>
        <w:tc>
          <w:tcPr>
            <w:tcW w:w="2255" w:type="dxa"/>
            <w:shd w:val="clear" w:color="auto" w:fill="auto"/>
          </w:tcPr>
          <w:p w14:paraId="2388ABAC" w14:textId="4984732E" w:rsidR="00EE7A94" w:rsidRPr="00FD330C" w:rsidRDefault="00C8517E" w:rsidP="00B177E4">
            <w:pPr>
              <w:rPr>
                <w:rFonts w:ascii="Times New Roman" w:hAnsi="Times New Roman" w:cs="Times New Roman"/>
                <w:sz w:val="22"/>
                <w:szCs w:val="22"/>
              </w:rPr>
            </w:pPr>
            <w:r w:rsidRPr="00FD330C">
              <w:rPr>
                <w:rFonts w:ascii="Times New Roman" w:hAnsi="Times New Roman" w:cs="Times New Roman"/>
              </w:rPr>
              <w:t>Non-steroidal anti-inflammatory drug</w:t>
            </w:r>
          </w:p>
        </w:tc>
        <w:tc>
          <w:tcPr>
            <w:tcW w:w="2880" w:type="dxa"/>
            <w:shd w:val="clear" w:color="auto" w:fill="auto"/>
          </w:tcPr>
          <w:p w14:paraId="4D2EADB7" w14:textId="6BFE638F" w:rsidR="00EE7A94" w:rsidRPr="00FD330C" w:rsidRDefault="00EE7A94"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PEVuZE5vdGU+PENpdGU+PEF1dGhvcj5TYWl0bzwvQXV0aG9yPjxZZWFyPjIwMTM8L1llYXI+PFJl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PEVuZE5vdGU+PENpdGU+PEF1dGhvcj5TYWl0bzwvQXV0aG9yPjxZZWFyPjIwMTM8L1llYXI+PFJl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78</w:t>
            </w:r>
            <w:r w:rsidRPr="00FD330C">
              <w:rPr>
                <w:rFonts w:ascii="Times New Roman" w:hAnsi="Times New Roman" w:cs="Times New Roman"/>
                <w:sz w:val="22"/>
                <w:szCs w:val="22"/>
              </w:rPr>
              <w:fldChar w:fldCharType="end"/>
            </w:r>
          </w:p>
        </w:tc>
      </w:tr>
      <w:tr w:rsidR="00AF5B25" w:rsidRPr="00FD330C" w14:paraId="3EE9C30E" w14:textId="77777777" w:rsidTr="00B177E4">
        <w:tc>
          <w:tcPr>
            <w:tcW w:w="2605" w:type="dxa"/>
            <w:vMerge w:val="restart"/>
            <w:shd w:val="clear" w:color="auto" w:fill="auto"/>
          </w:tcPr>
          <w:p w14:paraId="1612D7BD" w14:textId="08135A92"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Sodium-glucose cotransporter-2 (SGLT-2) inhibitor</w:t>
            </w:r>
          </w:p>
        </w:tc>
        <w:tc>
          <w:tcPr>
            <w:tcW w:w="2700" w:type="dxa"/>
            <w:shd w:val="clear" w:color="auto" w:fill="auto"/>
          </w:tcPr>
          <w:p w14:paraId="6BEB3092" w14:textId="56519A1C"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Urinary tract infections</w:t>
            </w:r>
          </w:p>
        </w:tc>
        <w:tc>
          <w:tcPr>
            <w:tcW w:w="2255" w:type="dxa"/>
            <w:shd w:val="clear" w:color="auto" w:fill="auto"/>
          </w:tcPr>
          <w:p w14:paraId="38B332BF" w14:textId="6239E9E3"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Antibiotic</w:t>
            </w:r>
          </w:p>
        </w:tc>
        <w:tc>
          <w:tcPr>
            <w:tcW w:w="2880" w:type="dxa"/>
            <w:shd w:val="clear" w:color="auto" w:fill="auto"/>
          </w:tcPr>
          <w:p w14:paraId="1B12B36C" w14:textId="48724FAB"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PEVuZE5vdGU+PENpdGU+PEF1dGhvcj5HYWR6aGFub3ZhPC9BdXRob3I+PFllYXI+MjAxNzwvWWVh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PEVuZE5vdGU+PENpdGU+PEF1dGhvcj5HYWR6aGFub3ZhPC9BdXRob3I+PFllYXI+MjAxNzwvWWVh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79</w:t>
            </w:r>
            <w:r w:rsidRPr="00FD330C">
              <w:rPr>
                <w:rFonts w:ascii="Times New Roman" w:hAnsi="Times New Roman" w:cs="Times New Roman"/>
                <w:sz w:val="22"/>
                <w:szCs w:val="22"/>
              </w:rPr>
              <w:fldChar w:fldCharType="end"/>
            </w:r>
          </w:p>
          <w:p w14:paraId="4DAE9DD5" w14:textId="1FEBAAAA"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PEVuZE5vdGU+PENpdGU+PEF1dGhvcj5MZWdhPC9BdXRob3I+PFllYXI+MjAxOTwvWWVhcj48UmVj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PEVuZE5vdGU+PENpdGU+PEF1dGhvcj5MZWdhPC9BdXRob3I+PFllYXI+MjAxOTwvWWVhcj48UmVj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80</w:t>
            </w:r>
            <w:r w:rsidRPr="00FD330C">
              <w:rPr>
                <w:rFonts w:ascii="Times New Roman" w:hAnsi="Times New Roman" w:cs="Times New Roman"/>
                <w:sz w:val="22"/>
                <w:szCs w:val="22"/>
              </w:rPr>
              <w:fldChar w:fldCharType="end"/>
            </w:r>
          </w:p>
        </w:tc>
      </w:tr>
      <w:tr w:rsidR="00AF5B25" w:rsidRPr="00FD330C" w14:paraId="0DCC0DCB" w14:textId="77777777" w:rsidTr="00B177E4">
        <w:tc>
          <w:tcPr>
            <w:tcW w:w="2605" w:type="dxa"/>
            <w:vMerge/>
            <w:shd w:val="clear" w:color="auto" w:fill="auto"/>
          </w:tcPr>
          <w:p w14:paraId="28ECBF49" w14:textId="5A562AE1" w:rsidR="00AF5B25" w:rsidRPr="00FD330C" w:rsidRDefault="00AF5B25" w:rsidP="00B177E4">
            <w:pPr>
              <w:rPr>
                <w:rFonts w:ascii="Times New Roman" w:hAnsi="Times New Roman" w:cs="Times New Roman"/>
                <w:sz w:val="22"/>
                <w:szCs w:val="22"/>
              </w:rPr>
            </w:pPr>
          </w:p>
        </w:tc>
        <w:tc>
          <w:tcPr>
            <w:tcW w:w="2700" w:type="dxa"/>
            <w:shd w:val="clear" w:color="auto" w:fill="auto"/>
          </w:tcPr>
          <w:p w14:paraId="1D732D23" w14:textId="1415FCA3"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Mycotic genital infections</w:t>
            </w:r>
          </w:p>
        </w:tc>
        <w:tc>
          <w:tcPr>
            <w:tcW w:w="2255" w:type="dxa"/>
            <w:shd w:val="clear" w:color="auto" w:fill="auto"/>
          </w:tcPr>
          <w:p w14:paraId="6697547B" w14:textId="69865A0F"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Antifungal</w:t>
            </w:r>
          </w:p>
        </w:tc>
        <w:tc>
          <w:tcPr>
            <w:tcW w:w="2880" w:type="dxa"/>
            <w:shd w:val="clear" w:color="auto" w:fill="auto"/>
          </w:tcPr>
          <w:p w14:paraId="23AB3DBF" w14:textId="646A6C51"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PEVuZE5vdGU+PENpdGU+PEF1dGhvcj5MZWdhPC9BdXRob3I+PFllYXI+MjAxOTwvWWVhcj48UmVj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PEVuZE5vdGU+PENpdGU+PEF1dGhvcj5MZWdhPC9BdXRob3I+PFllYXI+MjAxOTwvWWVhcj48UmVj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80</w:t>
            </w:r>
            <w:r w:rsidRPr="00FD330C">
              <w:rPr>
                <w:rFonts w:ascii="Times New Roman" w:hAnsi="Times New Roman" w:cs="Times New Roman"/>
                <w:sz w:val="22"/>
                <w:szCs w:val="22"/>
              </w:rPr>
              <w:fldChar w:fldCharType="end"/>
            </w:r>
          </w:p>
          <w:p w14:paraId="5690D86F" w14:textId="7FE0280A"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PEVuZE5vdGU+PENpdGU+PEF1dGhvcj5BZGltYWRoeWFtPC9BdXRob3I+PFllYXI+MjAxOTwvWWVh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PEVuZE5vdGU+PENpdGU+PEF1dGhvcj5BZGltYWRoeWFtPC9BdXRob3I+PFllYXI+MjAxOTwvWWVh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81</w:t>
            </w:r>
            <w:r w:rsidRPr="00FD330C">
              <w:rPr>
                <w:rFonts w:ascii="Times New Roman" w:hAnsi="Times New Roman" w:cs="Times New Roman"/>
                <w:sz w:val="22"/>
                <w:szCs w:val="22"/>
              </w:rPr>
              <w:fldChar w:fldCharType="end"/>
            </w:r>
          </w:p>
        </w:tc>
      </w:tr>
      <w:tr w:rsidR="00AF5B25" w:rsidRPr="00FD330C" w14:paraId="41A539E4" w14:textId="77777777" w:rsidTr="00B177E4">
        <w:tc>
          <w:tcPr>
            <w:tcW w:w="2605" w:type="dxa"/>
            <w:vMerge/>
            <w:shd w:val="clear" w:color="auto" w:fill="auto"/>
          </w:tcPr>
          <w:p w14:paraId="6839D4B3" w14:textId="017926BA" w:rsidR="00AF5B25" w:rsidRPr="00FD330C" w:rsidRDefault="00AF5B25" w:rsidP="00B177E4">
            <w:pPr>
              <w:rPr>
                <w:rFonts w:ascii="Times New Roman" w:hAnsi="Times New Roman" w:cs="Times New Roman"/>
                <w:sz w:val="22"/>
                <w:szCs w:val="22"/>
              </w:rPr>
            </w:pPr>
          </w:p>
        </w:tc>
        <w:tc>
          <w:tcPr>
            <w:tcW w:w="2700" w:type="dxa"/>
            <w:shd w:val="clear" w:color="auto" w:fill="auto"/>
          </w:tcPr>
          <w:p w14:paraId="0DA1BA76" w14:textId="29D60DA9"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Gout</w:t>
            </w:r>
          </w:p>
        </w:tc>
        <w:tc>
          <w:tcPr>
            <w:tcW w:w="2255" w:type="dxa"/>
            <w:shd w:val="clear" w:color="auto" w:fill="auto"/>
          </w:tcPr>
          <w:p w14:paraId="107AF5C5" w14:textId="62CE86C0"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Anti-gout agent</w:t>
            </w:r>
          </w:p>
        </w:tc>
        <w:tc>
          <w:tcPr>
            <w:tcW w:w="2880" w:type="dxa"/>
            <w:shd w:val="clear" w:color="auto" w:fill="auto"/>
          </w:tcPr>
          <w:p w14:paraId="5833432F" w14:textId="4B2CE55D"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PEVuZE5vdGU+PENpdGU+PEF1dGhvcj5MdW5kPC9BdXRob3I+PFllYXI+MjAyMTwvWWVhcj48UmVj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PEVuZE5vdGU+PENpdGU+PEF1dGhvcj5MdW5kPC9BdXRob3I+PFllYXI+MjAyMTwvWWVhcj48UmVj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82</w:t>
            </w:r>
            <w:r w:rsidRPr="00FD330C">
              <w:rPr>
                <w:rFonts w:ascii="Times New Roman" w:hAnsi="Times New Roman" w:cs="Times New Roman"/>
                <w:sz w:val="22"/>
                <w:szCs w:val="22"/>
              </w:rPr>
              <w:fldChar w:fldCharType="end"/>
            </w:r>
          </w:p>
        </w:tc>
      </w:tr>
      <w:tr w:rsidR="00AF5B25" w:rsidRPr="00FD330C" w14:paraId="18B65CB6" w14:textId="77777777" w:rsidTr="00B177E4">
        <w:tc>
          <w:tcPr>
            <w:tcW w:w="2605" w:type="dxa"/>
            <w:vMerge w:val="restart"/>
            <w:shd w:val="clear" w:color="auto" w:fill="auto"/>
          </w:tcPr>
          <w:p w14:paraId="123079C5" w14:textId="76CB565A"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Metformin</w:t>
            </w:r>
          </w:p>
        </w:tc>
        <w:tc>
          <w:tcPr>
            <w:tcW w:w="2700" w:type="dxa"/>
            <w:shd w:val="clear" w:color="auto" w:fill="auto"/>
          </w:tcPr>
          <w:p w14:paraId="68BC40D9" w14:textId="3B8A5346"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Diarrhea</w:t>
            </w:r>
          </w:p>
        </w:tc>
        <w:tc>
          <w:tcPr>
            <w:tcW w:w="2255" w:type="dxa"/>
            <w:shd w:val="clear" w:color="auto" w:fill="auto"/>
          </w:tcPr>
          <w:p w14:paraId="1910AD36" w14:textId="28145310"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Antidiarrheal agent</w:t>
            </w:r>
          </w:p>
        </w:tc>
        <w:tc>
          <w:tcPr>
            <w:tcW w:w="2880" w:type="dxa"/>
            <w:shd w:val="clear" w:color="auto" w:fill="auto"/>
          </w:tcPr>
          <w:p w14:paraId="2FD1A511" w14:textId="61A4E328"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Case Report</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&lt;EndNote&gt;&lt;Cite&gt;&lt;Author&gt;Subramaniam&lt;/Author&gt;&lt;Year&gt;2021&lt;/Year&gt;&lt;RecNum&gt;80&lt;/RecNum&gt;&lt;DisplayText&gt;&lt;style face="superscript"&gt;83&lt;/style&gt;&lt;/DisplayText&gt;&lt;record&gt;&lt;rec-number&gt;80&lt;/rec-number&gt;&lt;foreign-keys&gt;&lt;key app="EN" db-id="0xxv9f2aqww25he22wqpwdxbfsrz2z5vt0se" timestamp="1733245202"&gt;80&lt;/key&gt;&lt;/foreign-keys&gt;&lt;ref-type name="Journal Article"&gt;17&lt;/ref-type&gt;&lt;contributors&gt;&lt;authors&gt;&lt;author&gt;Subramaniam, K.&lt;/author&gt;&lt;author&gt;Joseph, M. P.&lt;/author&gt;&lt;author&gt;Babu, L. A.&lt;/author&gt;&lt;/authors&gt;&lt;/contributors&gt;&lt;auth-address&gt;Department of Endocrinology, Silverline Hospital, Kochi, Kerala, India.&amp;#xD;Department of Medicine, Silverline Hospital, Kochi, Kerala, India.&lt;/auth-address&gt;&lt;titles&gt;&lt;title&gt;A Common Drug Causing a Common Side Effect at an Uncommon Time: Metformin-Induced Chronic Diarrhea and Weight Loss After Years of Treatment&lt;/title&gt;&lt;secondary-title&gt;Clin Diabetes&lt;/secondary-title&gt;&lt;/titles&gt;&lt;periodical&gt;&lt;full-title&gt;Clin Diabetes&lt;/full-title&gt;&lt;/periodical&gt;&lt;pages&gt;237-240&lt;/pages&gt;&lt;volume&gt;39&lt;/volume&gt;&lt;number&gt;2&lt;/number&gt;&lt;dates&gt;&lt;year&gt;2021&lt;/year&gt;&lt;pub-dates&gt;&lt;date&gt;Apr&lt;/date&gt;&lt;/pub-dates&gt;&lt;/dates&gt;&lt;isbn&gt;0891-8929 (Print)&amp;#xD;1945-4953 (Electronic)&amp;#xD;0891-8929 (Linking)&lt;/isbn&gt;&lt;accession-num&gt;33986581&lt;/accession-num&gt;&lt;urls&gt;&lt;related-urls&gt;&lt;url&gt;https://www.ncbi.nlm.nih.gov/pubmed/33986581&lt;/url&gt;&lt;/related-urls&gt;&lt;/urls&gt;&lt;custom2&gt;PMC8061542&lt;/custom2&gt;&lt;electronic-resource-num&gt;10.2337/cd20-0101&lt;/electronic-resource-num&gt;&lt;remote-database-name&gt;PubMed-no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83</w:t>
            </w:r>
            <w:r w:rsidRPr="00FD330C">
              <w:rPr>
                <w:rFonts w:ascii="Times New Roman" w:hAnsi="Times New Roman" w:cs="Times New Roman"/>
                <w:sz w:val="22"/>
                <w:szCs w:val="22"/>
              </w:rPr>
              <w:fldChar w:fldCharType="end"/>
            </w:r>
          </w:p>
        </w:tc>
      </w:tr>
      <w:tr w:rsidR="00AF5B25" w:rsidRPr="00FD330C" w14:paraId="1F95D336" w14:textId="77777777" w:rsidTr="00B177E4">
        <w:tc>
          <w:tcPr>
            <w:tcW w:w="2605" w:type="dxa"/>
            <w:vMerge/>
            <w:shd w:val="clear" w:color="auto" w:fill="auto"/>
          </w:tcPr>
          <w:p w14:paraId="67DC3509" w14:textId="77777777" w:rsidR="00AF5B25" w:rsidRPr="00FD330C" w:rsidRDefault="00AF5B25" w:rsidP="00B177E4">
            <w:pPr>
              <w:rPr>
                <w:rFonts w:ascii="Times New Roman" w:hAnsi="Times New Roman" w:cs="Times New Roman"/>
                <w:sz w:val="22"/>
                <w:szCs w:val="22"/>
              </w:rPr>
            </w:pPr>
          </w:p>
        </w:tc>
        <w:tc>
          <w:tcPr>
            <w:tcW w:w="2700" w:type="dxa"/>
            <w:shd w:val="clear" w:color="auto" w:fill="auto"/>
          </w:tcPr>
          <w:p w14:paraId="05EB7B28" w14:textId="0CCACBD2"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Vitamin B12 deficiency</w:t>
            </w:r>
          </w:p>
        </w:tc>
        <w:tc>
          <w:tcPr>
            <w:tcW w:w="2255" w:type="dxa"/>
            <w:shd w:val="clear" w:color="auto" w:fill="auto"/>
          </w:tcPr>
          <w:p w14:paraId="35E05BB0" w14:textId="2EC34217"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Vitamin B12 supplement</w:t>
            </w:r>
          </w:p>
        </w:tc>
        <w:tc>
          <w:tcPr>
            <w:tcW w:w="2880" w:type="dxa"/>
            <w:shd w:val="clear" w:color="auto" w:fill="auto"/>
          </w:tcPr>
          <w:p w14:paraId="7B2A4494" w14:textId="01FCC64C" w:rsidR="00AF5B25"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Cross-sectional Study</w:t>
            </w:r>
            <w:r w:rsidRPr="00FD330C">
              <w:rPr>
                <w:rFonts w:ascii="Times New Roman" w:hAnsi="Times New Roman" w:cs="Times New Roman"/>
                <w:sz w:val="22"/>
                <w:szCs w:val="22"/>
              </w:rPr>
              <w:fldChar w:fldCharType="begin">
                <w:fldData xml:space="preserve">PEVuZE5vdGU+PENpdGU+PEF1dGhvcj5LaW08L0F1dGhvcj48WWVhcj4yMDE5PC9ZZWFyPjxSZWNO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PEVuZE5vdGU+PENpdGU+PEF1dGhvcj5LaW08L0F1dGhvcj48WWVhcj4yMDE5PC9ZZWFyPjxSZWNO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84</w:t>
            </w:r>
            <w:r w:rsidRPr="00FD330C">
              <w:rPr>
                <w:rFonts w:ascii="Times New Roman" w:hAnsi="Times New Roman" w:cs="Times New Roman"/>
                <w:sz w:val="22"/>
                <w:szCs w:val="22"/>
              </w:rPr>
              <w:fldChar w:fldCharType="end"/>
            </w:r>
          </w:p>
        </w:tc>
      </w:tr>
      <w:tr w:rsidR="00EE7A94" w:rsidRPr="00FD330C" w14:paraId="49732645" w14:textId="77777777" w:rsidTr="00B177E4">
        <w:tc>
          <w:tcPr>
            <w:tcW w:w="2605" w:type="dxa"/>
            <w:shd w:val="clear" w:color="auto" w:fill="auto"/>
          </w:tcPr>
          <w:p w14:paraId="0E14702F" w14:textId="6813E55F" w:rsidR="00EE7A94"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Pioglitazone or Rosiglitazone</w:t>
            </w:r>
          </w:p>
        </w:tc>
        <w:tc>
          <w:tcPr>
            <w:tcW w:w="2700" w:type="dxa"/>
            <w:shd w:val="clear" w:color="auto" w:fill="auto"/>
          </w:tcPr>
          <w:p w14:paraId="41206C4D" w14:textId="38E6B4D4" w:rsidR="00EE7A94"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Oedema</w:t>
            </w:r>
          </w:p>
        </w:tc>
        <w:tc>
          <w:tcPr>
            <w:tcW w:w="2255" w:type="dxa"/>
            <w:shd w:val="clear" w:color="auto" w:fill="auto"/>
          </w:tcPr>
          <w:p w14:paraId="13E7ACC7" w14:textId="64936A1B" w:rsidR="00EE7A94"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Furosemide</w:t>
            </w:r>
          </w:p>
        </w:tc>
        <w:tc>
          <w:tcPr>
            <w:tcW w:w="2880" w:type="dxa"/>
            <w:shd w:val="clear" w:color="auto" w:fill="auto"/>
          </w:tcPr>
          <w:p w14:paraId="39DC09DD" w14:textId="71C73496" w:rsidR="00EE7A94"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PEVuZE5vdGU+PENpdGU+PEF1dGhvcj5Sb3VnaGVhZDwvQXV0aG9yPjxZZWFyPjIwMTU8L1llYXI+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PEVuZE5vdGU+PENpdGU+PEF1dGhvcj5Sb3VnaGVhZDwvQXV0aG9yPjxZZWFyPjIwMTU8L1llYXI+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85</w:t>
            </w:r>
            <w:r w:rsidRPr="00FD330C">
              <w:rPr>
                <w:rFonts w:ascii="Times New Roman" w:hAnsi="Times New Roman" w:cs="Times New Roman"/>
                <w:sz w:val="22"/>
                <w:szCs w:val="22"/>
              </w:rPr>
              <w:fldChar w:fldCharType="end"/>
            </w:r>
          </w:p>
        </w:tc>
      </w:tr>
      <w:tr w:rsidR="00EE7A94" w:rsidRPr="00FD330C" w14:paraId="78E0A81A" w14:textId="77777777" w:rsidTr="00B177E4">
        <w:tc>
          <w:tcPr>
            <w:tcW w:w="2605" w:type="dxa"/>
            <w:shd w:val="clear" w:color="auto" w:fill="auto"/>
          </w:tcPr>
          <w:p w14:paraId="75BF2A40" w14:textId="3978054F" w:rsidR="00EE7A94"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Rosiglitazone</w:t>
            </w:r>
          </w:p>
        </w:tc>
        <w:tc>
          <w:tcPr>
            <w:tcW w:w="2700" w:type="dxa"/>
            <w:shd w:val="clear" w:color="auto" w:fill="auto"/>
          </w:tcPr>
          <w:p w14:paraId="41C4C54C" w14:textId="5E31D43B" w:rsidR="00EE7A94"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Heart failure</w:t>
            </w:r>
          </w:p>
        </w:tc>
        <w:tc>
          <w:tcPr>
            <w:tcW w:w="2255" w:type="dxa"/>
            <w:shd w:val="clear" w:color="auto" w:fill="auto"/>
          </w:tcPr>
          <w:p w14:paraId="34D1CBC1" w14:textId="3559484F" w:rsidR="00EE7A94"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Furosemide</w:t>
            </w:r>
          </w:p>
        </w:tc>
        <w:tc>
          <w:tcPr>
            <w:tcW w:w="2880" w:type="dxa"/>
            <w:shd w:val="clear" w:color="auto" w:fill="auto"/>
          </w:tcPr>
          <w:p w14:paraId="6F82681A" w14:textId="425DBE64" w:rsidR="00EE7A94" w:rsidRPr="00FD330C" w:rsidRDefault="00AF5B25" w:rsidP="00B177E4">
            <w:pPr>
              <w:rPr>
                <w:rFonts w:ascii="Times New Roman" w:hAnsi="Times New Roman" w:cs="Times New Roman"/>
                <w:sz w:val="22"/>
                <w:szCs w:val="22"/>
              </w:rPr>
            </w:pPr>
            <w:r w:rsidRPr="00FD330C">
              <w:rPr>
                <w:rFonts w:ascii="Times New Roman" w:hAnsi="Times New Roman" w:cs="Times New Roman"/>
                <w:sz w:val="22"/>
                <w:szCs w:val="22"/>
              </w:rPr>
              <w:t>Case Report</w:t>
            </w:r>
            <w:r w:rsidRPr="00FD330C">
              <w:rPr>
                <w:rFonts w:ascii="Times New Roman" w:hAnsi="Times New Roman" w:cs="Times New Roman"/>
                <w:sz w:val="22"/>
                <w:szCs w:val="22"/>
              </w:rPr>
              <w:fldChar w:fldCharType="begin">
                <w:fldData xml:space="preserve">PEVuZE5vdGU+PENpdGU+PEF1dGhvcj5JPC9BdXRob3I+PFllYXI+MjAxNDwvWWVhcj48UmVjTnVt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PEVuZE5vdGU+PENpdGU+PEF1dGhvcj5JPC9BdXRob3I+PFllYXI+MjAxNDwvWWVhcj48UmVjTnVt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86</w:t>
            </w:r>
            <w:r w:rsidRPr="00FD330C">
              <w:rPr>
                <w:rFonts w:ascii="Times New Roman" w:hAnsi="Times New Roman" w:cs="Times New Roman"/>
                <w:sz w:val="22"/>
                <w:szCs w:val="22"/>
              </w:rPr>
              <w:fldChar w:fldCharType="end"/>
            </w:r>
          </w:p>
        </w:tc>
      </w:tr>
    </w:tbl>
    <w:p w14:paraId="749BCC26" w14:textId="77777777" w:rsidR="00EE7A94" w:rsidRPr="00FD330C" w:rsidRDefault="00EE7A94" w:rsidP="00EE7A94">
      <w:pPr>
        <w:rPr>
          <w:rFonts w:ascii="Times New Roman" w:hAnsi="Times New Roman" w:cs="Times New Roman"/>
        </w:rPr>
      </w:pPr>
    </w:p>
    <w:p w14:paraId="1D0BE454" w14:textId="77777777" w:rsidR="00C8517E" w:rsidRPr="00FD330C" w:rsidRDefault="00C8517E" w:rsidP="00C8517E">
      <w:pPr>
        <w:rPr>
          <w:rFonts w:ascii="Times New Roman" w:hAnsi="Times New Roman" w:cs="Times New Roman"/>
        </w:rPr>
      </w:pPr>
      <w:r w:rsidRPr="00FD330C">
        <w:rPr>
          <w:rFonts w:ascii="Times New Roman" w:hAnsi="Times New Roman" w:cs="Times New Roman"/>
        </w:rPr>
        <w:t xml:space="preserve">PSSA: prescription sequence symmetry analysis </w:t>
      </w:r>
    </w:p>
    <w:p w14:paraId="2D842E1D" w14:textId="77777777" w:rsidR="00C8517E" w:rsidRPr="00FD330C" w:rsidRDefault="00C8517E">
      <w:pPr>
        <w:rPr>
          <w:rFonts w:ascii="Times New Roman" w:eastAsiaTheme="majorEastAsia" w:hAnsi="Times New Roman" w:cs="Times New Roman"/>
          <w:color w:val="000000" w:themeColor="text1"/>
          <w:sz w:val="28"/>
          <w:szCs w:val="32"/>
        </w:rPr>
      </w:pPr>
      <w:bookmarkStart w:id="8" w:name="_Toc89863595"/>
      <w:r w:rsidRPr="00FD330C">
        <w:rPr>
          <w:rFonts w:ascii="Times New Roman" w:hAnsi="Times New Roman" w:cs="Times New Roman"/>
        </w:rPr>
        <w:br w:type="page"/>
      </w:r>
    </w:p>
    <w:p w14:paraId="5DF42738" w14:textId="63C12723" w:rsidR="00E440E9" w:rsidRPr="00FD330C" w:rsidRDefault="00E440E9" w:rsidP="00E440E9">
      <w:pPr>
        <w:pStyle w:val="Heading1"/>
        <w:rPr>
          <w:rFonts w:ascii="Times New Roman" w:hAnsi="Times New Roman" w:cs="Times New Roman"/>
        </w:rPr>
      </w:pPr>
      <w:r w:rsidRPr="00FD330C">
        <w:rPr>
          <w:rFonts w:ascii="Times New Roman" w:hAnsi="Times New Roman" w:cs="Times New Roman"/>
        </w:rPr>
        <w:lastRenderedPageBreak/>
        <w:t xml:space="preserve">eTable </w:t>
      </w:r>
      <w:r w:rsidR="00201483" w:rsidRPr="00FD330C">
        <w:rPr>
          <w:rFonts w:ascii="Times New Roman" w:hAnsi="Times New Roman" w:cs="Times New Roman"/>
        </w:rPr>
        <w:t>4</w:t>
      </w:r>
      <w:r w:rsidRPr="00FD330C">
        <w:rPr>
          <w:rFonts w:ascii="Times New Roman" w:hAnsi="Times New Roman" w:cs="Times New Roman"/>
        </w:rPr>
        <w:t xml:space="preserve">e: </w:t>
      </w:r>
      <w:r w:rsidR="0033408E" w:rsidRPr="00FD330C">
        <w:rPr>
          <w:rFonts w:ascii="Times New Roman" w:hAnsi="Times New Roman" w:cs="Times New Roman"/>
        </w:rPr>
        <w:t>Gastrointestinal System</w:t>
      </w:r>
      <w:bookmarkEnd w:id="8"/>
    </w:p>
    <w:p w14:paraId="11E18FDD" w14:textId="77777777" w:rsidR="00F85197" w:rsidRPr="00FD330C" w:rsidRDefault="00F85197">
      <w:pPr>
        <w:rPr>
          <w:rFonts w:ascii="Times New Roman" w:hAnsi="Times New Roman" w:cs="Times New Roman"/>
          <w:sz w:val="20"/>
          <w:szCs w:val="20"/>
        </w:rPr>
      </w:pPr>
    </w:p>
    <w:tbl>
      <w:tblPr>
        <w:tblStyle w:val="TableGrid"/>
        <w:tblW w:w="10440" w:type="dxa"/>
        <w:tblInd w:w="-275" w:type="dxa"/>
        <w:tblLook w:val="04A0" w:firstRow="1" w:lastRow="0" w:firstColumn="1" w:lastColumn="0" w:noHBand="0" w:noVBand="1"/>
      </w:tblPr>
      <w:tblGrid>
        <w:gridCol w:w="2605"/>
        <w:gridCol w:w="2700"/>
        <w:gridCol w:w="2255"/>
        <w:gridCol w:w="2880"/>
      </w:tblGrid>
      <w:tr w:rsidR="00F85197" w:rsidRPr="00FD330C" w14:paraId="273DF9F6" w14:textId="77777777" w:rsidTr="004218B7">
        <w:trPr>
          <w:tblHeader/>
        </w:trPr>
        <w:tc>
          <w:tcPr>
            <w:tcW w:w="2605" w:type="dxa"/>
            <w:shd w:val="clear" w:color="auto" w:fill="auto"/>
          </w:tcPr>
          <w:p w14:paraId="1558D39A" w14:textId="77777777" w:rsidR="00F85197" w:rsidRPr="00FD330C" w:rsidRDefault="00F85197" w:rsidP="004218B7">
            <w:pPr>
              <w:rPr>
                <w:rFonts w:ascii="Times New Roman" w:hAnsi="Times New Roman" w:cs="Times New Roman"/>
                <w:b/>
                <w:bCs/>
                <w:sz w:val="22"/>
                <w:szCs w:val="22"/>
              </w:rPr>
            </w:pPr>
            <w:r w:rsidRPr="00FD330C">
              <w:rPr>
                <w:rFonts w:ascii="Times New Roman" w:hAnsi="Times New Roman" w:cs="Times New Roman"/>
                <w:b/>
                <w:bCs/>
                <w:sz w:val="22"/>
                <w:szCs w:val="22"/>
              </w:rPr>
              <w:t>Drug A:  Initial Drug Therapy</w:t>
            </w:r>
          </w:p>
        </w:tc>
        <w:tc>
          <w:tcPr>
            <w:tcW w:w="2700" w:type="dxa"/>
            <w:shd w:val="clear" w:color="auto" w:fill="auto"/>
          </w:tcPr>
          <w:p w14:paraId="0BBA64E9" w14:textId="77777777" w:rsidR="00F85197" w:rsidRPr="00FD330C" w:rsidRDefault="00F85197" w:rsidP="004218B7">
            <w:pPr>
              <w:rPr>
                <w:rFonts w:ascii="Times New Roman" w:hAnsi="Times New Roman" w:cs="Times New Roman"/>
                <w:b/>
                <w:bCs/>
                <w:sz w:val="22"/>
                <w:szCs w:val="22"/>
              </w:rPr>
            </w:pPr>
            <w:r w:rsidRPr="00FD330C">
              <w:rPr>
                <w:rFonts w:ascii="Times New Roman" w:hAnsi="Times New Roman" w:cs="Times New Roman"/>
                <w:b/>
                <w:bCs/>
                <w:sz w:val="22"/>
                <w:szCs w:val="22"/>
              </w:rPr>
              <w:t>Adverse Drug Event</w:t>
            </w:r>
          </w:p>
        </w:tc>
        <w:tc>
          <w:tcPr>
            <w:tcW w:w="2255" w:type="dxa"/>
            <w:shd w:val="clear" w:color="auto" w:fill="auto"/>
          </w:tcPr>
          <w:p w14:paraId="08BDE756" w14:textId="77777777" w:rsidR="00F85197" w:rsidRPr="00FD330C" w:rsidRDefault="00F85197" w:rsidP="004218B7">
            <w:pPr>
              <w:rPr>
                <w:rFonts w:ascii="Times New Roman" w:hAnsi="Times New Roman" w:cs="Times New Roman"/>
                <w:b/>
                <w:bCs/>
                <w:sz w:val="22"/>
                <w:szCs w:val="22"/>
              </w:rPr>
            </w:pPr>
            <w:r w:rsidRPr="00FD330C">
              <w:rPr>
                <w:rFonts w:ascii="Times New Roman" w:hAnsi="Times New Roman" w:cs="Times New Roman"/>
                <w:b/>
                <w:bCs/>
                <w:sz w:val="22"/>
                <w:szCs w:val="22"/>
              </w:rPr>
              <w:t>Drug B:  New Drug Therapy</w:t>
            </w:r>
          </w:p>
        </w:tc>
        <w:tc>
          <w:tcPr>
            <w:tcW w:w="2880" w:type="dxa"/>
            <w:shd w:val="clear" w:color="auto" w:fill="auto"/>
          </w:tcPr>
          <w:p w14:paraId="7860738E" w14:textId="77777777" w:rsidR="00F85197" w:rsidRPr="00FD330C" w:rsidRDefault="00F85197" w:rsidP="004218B7">
            <w:pPr>
              <w:rPr>
                <w:rFonts w:ascii="Times New Roman" w:hAnsi="Times New Roman" w:cs="Times New Roman"/>
                <w:b/>
                <w:bCs/>
                <w:sz w:val="22"/>
                <w:szCs w:val="22"/>
              </w:rPr>
            </w:pPr>
            <w:r w:rsidRPr="00FD330C">
              <w:rPr>
                <w:rFonts w:ascii="Times New Roman" w:hAnsi="Times New Roman" w:cs="Times New Roman"/>
                <w:b/>
                <w:bCs/>
                <w:sz w:val="22"/>
                <w:szCs w:val="22"/>
              </w:rPr>
              <w:t>Source Type and References</w:t>
            </w:r>
          </w:p>
        </w:tc>
      </w:tr>
      <w:tr w:rsidR="00610B2B" w:rsidRPr="00FD330C" w14:paraId="038C2D65" w14:textId="77777777" w:rsidTr="004218B7">
        <w:tc>
          <w:tcPr>
            <w:tcW w:w="2605" w:type="dxa"/>
            <w:vMerge w:val="restart"/>
            <w:shd w:val="clear" w:color="auto" w:fill="auto"/>
          </w:tcPr>
          <w:p w14:paraId="0FAB1116" w14:textId="5CF49382"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Proton pump inhibitor</w:t>
            </w:r>
          </w:p>
        </w:tc>
        <w:tc>
          <w:tcPr>
            <w:tcW w:w="2700" w:type="dxa"/>
            <w:shd w:val="clear" w:color="auto" w:fill="auto"/>
          </w:tcPr>
          <w:p w14:paraId="30BB2DBE" w14:textId="349BCEBF"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Clostridium difficile infection</w:t>
            </w:r>
          </w:p>
        </w:tc>
        <w:tc>
          <w:tcPr>
            <w:tcW w:w="2255" w:type="dxa"/>
            <w:shd w:val="clear" w:color="auto" w:fill="auto"/>
          </w:tcPr>
          <w:p w14:paraId="17D6A712" w14:textId="0A4D5474"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Antibiotic</w:t>
            </w:r>
          </w:p>
        </w:tc>
        <w:tc>
          <w:tcPr>
            <w:tcW w:w="2880" w:type="dxa"/>
            <w:shd w:val="clear" w:color="auto" w:fill="auto"/>
          </w:tcPr>
          <w:p w14:paraId="20D4173C" w14:textId="25B910AD"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PEVuZE5vdGU+PENpdGU+PEF1dGhvcj5Sb3VnaGVhZDwvQXV0aG9yPjxZZWFyPjIwMTY8L1llYXI+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PEVuZE5vdGU+PENpdGU+PEF1dGhvcj5Sb3VnaGVhZDwvQXV0aG9yPjxZZWFyPjIwMTY8L1llYXI+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87</w:t>
            </w:r>
            <w:r w:rsidRPr="00FD330C">
              <w:rPr>
                <w:rFonts w:ascii="Times New Roman" w:hAnsi="Times New Roman" w:cs="Times New Roman"/>
                <w:sz w:val="22"/>
                <w:szCs w:val="22"/>
              </w:rPr>
              <w:fldChar w:fldCharType="end"/>
            </w:r>
          </w:p>
        </w:tc>
      </w:tr>
      <w:tr w:rsidR="00610B2B" w:rsidRPr="00FD330C" w14:paraId="6765CCFE" w14:textId="77777777" w:rsidTr="004218B7">
        <w:tc>
          <w:tcPr>
            <w:tcW w:w="2605" w:type="dxa"/>
            <w:vMerge/>
            <w:shd w:val="clear" w:color="auto" w:fill="auto"/>
          </w:tcPr>
          <w:p w14:paraId="5BF46AE2" w14:textId="072F023F" w:rsidR="00610B2B" w:rsidRPr="00FD330C" w:rsidRDefault="00610B2B" w:rsidP="004218B7">
            <w:pPr>
              <w:rPr>
                <w:rFonts w:ascii="Times New Roman" w:hAnsi="Times New Roman" w:cs="Times New Roman"/>
                <w:sz w:val="22"/>
                <w:szCs w:val="22"/>
              </w:rPr>
            </w:pPr>
          </w:p>
        </w:tc>
        <w:tc>
          <w:tcPr>
            <w:tcW w:w="2700" w:type="dxa"/>
            <w:shd w:val="clear" w:color="auto" w:fill="auto"/>
          </w:tcPr>
          <w:p w14:paraId="4AB536DE" w14:textId="5C4390BC"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Osteoporosis, fractures</w:t>
            </w:r>
          </w:p>
        </w:tc>
        <w:tc>
          <w:tcPr>
            <w:tcW w:w="2255" w:type="dxa"/>
            <w:shd w:val="clear" w:color="auto" w:fill="auto"/>
          </w:tcPr>
          <w:p w14:paraId="2506C987" w14:textId="53AD9438"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Vitamin supplement</w:t>
            </w:r>
          </w:p>
        </w:tc>
        <w:tc>
          <w:tcPr>
            <w:tcW w:w="2880" w:type="dxa"/>
            <w:shd w:val="clear" w:color="auto" w:fill="auto"/>
          </w:tcPr>
          <w:p w14:paraId="106E0295" w14:textId="776ADA42"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&lt;EndNote&gt;&lt;Cite&gt;&lt;Author&gt;Rababa&lt;/Author&gt;&lt;Year&gt;2016&lt;/Year&gt;&lt;RecNum&gt;63&lt;/RecNum&gt;&lt;DisplayText&gt;&lt;style face="superscript"&gt;66&lt;/style&gt;&lt;/DisplayText&gt;&lt;record&gt;&lt;rec-number&gt;63&lt;/rec-number&gt;&lt;foreign-keys&gt;&lt;key app="EN" db-id="0xxv9f2aqww25he22wqpwdxbfsrz2z5vt0se" timestamp="1733158059"&gt;63&lt;/key&gt;&lt;/foreign-keys&gt;&lt;ref-type name="Journal Article"&gt;17&lt;/ref-type&gt;&lt;contributors&gt;&lt;authors&gt;&lt;author&gt;Rababa, M.&lt;/author&gt;&lt;author&gt;Al-Ghassani, A. A.&lt;/author&gt;&lt;author&gt;Kovach, C. R.&lt;/author&gt;&lt;author&gt;Dyer, E. M.&lt;/author&gt;&lt;/authors&gt;&lt;/contributors&gt;&lt;titles&gt;&lt;title&gt;Proton Pump Inhibitors and the Prescribing Cascade&lt;/title&gt;&lt;secondary-title&gt;J Gerontol Nurs&lt;/secondary-title&gt;&lt;/titles&gt;&lt;periodical&gt;&lt;full-title&gt;J Gerontol Nurs&lt;/full-title&gt;&lt;/periodical&gt;&lt;pages&gt;23-31; quiz 32-3&lt;/pages&gt;&lt;volume&gt;42&lt;/volume&gt;&lt;number&gt;4&lt;/number&gt;&lt;edition&gt;20151229&lt;/edition&gt;&lt;keywords&gt;&lt;keyword&gt;Aged&lt;/keyword&gt;&lt;keyword&gt;Aged, 80 and over&lt;/keyword&gt;&lt;keyword&gt;Cholinergic Antagonists/therapeutic use&lt;/keyword&gt;&lt;keyword&gt;Cross-Sectional Studies&lt;/keyword&gt;&lt;keyword&gt;Dyspepsia/epidemiology&lt;/keyword&gt;&lt;keyword&gt;Female&lt;/keyword&gt;&lt;keyword&gt;Histamine H2 Antagonists/therapeutic use&lt;/keyword&gt;&lt;keyword&gt;Humans&lt;/keyword&gt;&lt;keyword&gt;Logistic Models&lt;/keyword&gt;&lt;keyword&gt;Male&lt;/keyword&gt;&lt;keyword&gt;Middle Aged&lt;/keyword&gt;&lt;keyword&gt;*Nursing Homes&lt;/keyword&gt;&lt;keyword&gt;*Polypharmacy&lt;/keyword&gt;&lt;keyword&gt;Proton Pump Inhibitors/*therapeutic use&lt;/keyword&gt;&lt;/keywords&gt;&lt;dates&gt;&lt;year&gt;2016&lt;/year&gt;&lt;pub-dates&gt;&lt;date&gt;Apr&lt;/date&gt;&lt;/pub-dates&gt;&lt;/dates&gt;&lt;isbn&gt;0098-9134 (Print)&amp;#xD;0098-9134 (Linking)&lt;/isbn&gt;&lt;accession-num&gt;26716458&lt;/accession-num&gt;&lt;urls&gt;&lt;related-urls&gt;&lt;url&gt;https://www.ncbi.nlm.nih.gov/pubmed/26716458&lt;/url&gt;&lt;/related-urls&gt;&lt;/urls&gt;&lt;electronic-resource-num&gt;10.3928/00989134-20151218-04&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66</w:t>
            </w:r>
            <w:r w:rsidRPr="00FD330C">
              <w:rPr>
                <w:rFonts w:ascii="Times New Roman" w:hAnsi="Times New Roman" w:cs="Times New Roman"/>
                <w:sz w:val="22"/>
                <w:szCs w:val="22"/>
              </w:rPr>
              <w:fldChar w:fldCharType="end"/>
            </w:r>
          </w:p>
        </w:tc>
      </w:tr>
      <w:tr w:rsidR="00610B2B" w:rsidRPr="00FD330C" w14:paraId="3FCFBF48" w14:textId="77777777" w:rsidTr="004218B7">
        <w:tc>
          <w:tcPr>
            <w:tcW w:w="2605" w:type="dxa"/>
            <w:vMerge/>
            <w:shd w:val="clear" w:color="auto" w:fill="auto"/>
          </w:tcPr>
          <w:p w14:paraId="47761553" w14:textId="5D080015" w:rsidR="00610B2B" w:rsidRPr="00FD330C" w:rsidRDefault="00610B2B" w:rsidP="004218B7">
            <w:pPr>
              <w:rPr>
                <w:rFonts w:ascii="Times New Roman" w:hAnsi="Times New Roman" w:cs="Times New Roman"/>
                <w:sz w:val="22"/>
                <w:szCs w:val="22"/>
              </w:rPr>
            </w:pPr>
          </w:p>
        </w:tc>
        <w:tc>
          <w:tcPr>
            <w:tcW w:w="2700" w:type="dxa"/>
            <w:shd w:val="clear" w:color="auto" w:fill="auto"/>
          </w:tcPr>
          <w:p w14:paraId="181CDDF5" w14:textId="0D8E478A"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Vitamin or Mineral Deficiency</w:t>
            </w:r>
          </w:p>
        </w:tc>
        <w:tc>
          <w:tcPr>
            <w:tcW w:w="2255" w:type="dxa"/>
            <w:shd w:val="clear" w:color="auto" w:fill="auto"/>
          </w:tcPr>
          <w:p w14:paraId="267BBA73" w14:textId="3F68F126"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Vitamin or Mineral Supplement</w:t>
            </w:r>
          </w:p>
        </w:tc>
        <w:tc>
          <w:tcPr>
            <w:tcW w:w="2880" w:type="dxa"/>
            <w:shd w:val="clear" w:color="auto" w:fill="auto"/>
          </w:tcPr>
          <w:p w14:paraId="42DE4765" w14:textId="2AD33181"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&lt;EndNote&gt;&lt;Cite&gt;&lt;Author&gt;Kwan&lt;/Author&gt;&lt;Year&gt;2014&lt;/Year&gt;&lt;RecNum&gt;17&lt;/RecNum&gt;&lt;DisplayText&gt;&lt;style face="superscript"&gt;21&lt;/style&gt;&lt;/DisplayText&gt;&lt;record&gt;&lt;rec-number&gt;17&lt;/rec-number&gt;&lt;foreign-keys&gt;&lt;key app="EN" db-id="0xxv9f2aqww25he22wqpwdxbfsrz2z5vt0se" timestamp="1730829255"&gt;17&lt;/key&gt;&lt;/foreign-keys&gt;&lt;ref-type name="Journal Article"&gt;17&lt;/ref-type&gt;&lt;contributors&gt;&lt;authors&gt;&lt;author&gt;Kwan, D.&lt;/author&gt;&lt;author&gt;Farrell, B.&lt;/author&gt;&lt;/authors&gt;&lt;/contributors&gt;&lt;titles&gt;&lt;title&gt;Polypharmacy: optimizing medication use in elderly patients&lt;/title&gt;&lt;secondary-title&gt;CGS Journal of CME&lt;/secondary-title&gt;&lt;/titles&gt;&lt;periodical&gt;&lt;full-title&gt;CGS Journal of CME&lt;/full-title&gt;&lt;/periodical&gt;&lt;pages&gt;21-7&lt;/pages&gt;&lt;volume&gt;4&lt;/volume&gt;&lt;number&gt;1&lt;/number&gt;&lt;dates&gt;&lt;year&gt;2014&lt;/year&gt;&lt;/dates&gt;&lt;urls&gt;&lt;/urls&gt;&lt;/record&gt;&lt;/Cite&gt;&lt;/EndNote&gt;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21</w:t>
            </w:r>
            <w:r w:rsidRPr="00FD330C">
              <w:rPr>
                <w:rFonts w:ascii="Times New Roman" w:hAnsi="Times New Roman" w:cs="Times New Roman"/>
                <w:sz w:val="22"/>
                <w:szCs w:val="22"/>
              </w:rPr>
              <w:fldChar w:fldCharType="end"/>
            </w:r>
          </w:p>
          <w:p w14:paraId="73AC9B53" w14:textId="71C81799"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Case Report</w:t>
            </w:r>
            <w:r w:rsidRPr="00FD330C">
              <w:rPr>
                <w:rFonts w:ascii="Times New Roman" w:hAnsi="Times New Roman" w:cs="Times New Roman"/>
                <w:sz w:val="22"/>
                <w:szCs w:val="22"/>
              </w:rPr>
              <w:fldChar w:fldCharType="begin">
                <w:fldData xml:space="preserve">PEVuZE5vdGU+PENpdGU+PEF1dGhvcj5BeXVrPC9BdXRob3I+PFllYXI+MjAxNDwvWWVhcj48UmVj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=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PEVuZE5vdGU+PENpdGU+PEF1dGhvcj5BeXVrPC9BdXRob3I+PFllYXI+MjAxNDwvWWVhcj48UmVj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=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88</w:t>
            </w:r>
            <w:r w:rsidRPr="00FD330C">
              <w:rPr>
                <w:rFonts w:ascii="Times New Roman" w:hAnsi="Times New Roman" w:cs="Times New Roman"/>
                <w:sz w:val="22"/>
                <w:szCs w:val="22"/>
              </w:rPr>
              <w:fldChar w:fldCharType="end"/>
            </w:r>
          </w:p>
        </w:tc>
      </w:tr>
      <w:tr w:rsidR="00610B2B" w:rsidRPr="00FD330C" w14:paraId="565BE25C" w14:textId="77777777" w:rsidTr="004218B7">
        <w:tc>
          <w:tcPr>
            <w:tcW w:w="2605" w:type="dxa"/>
            <w:vMerge/>
            <w:shd w:val="clear" w:color="auto" w:fill="auto"/>
          </w:tcPr>
          <w:p w14:paraId="1876C268" w14:textId="77777777" w:rsidR="00610B2B" w:rsidRPr="00FD330C" w:rsidRDefault="00610B2B" w:rsidP="004218B7">
            <w:pPr>
              <w:rPr>
                <w:rFonts w:ascii="Times New Roman" w:hAnsi="Times New Roman" w:cs="Times New Roman"/>
                <w:sz w:val="22"/>
                <w:szCs w:val="22"/>
              </w:rPr>
            </w:pPr>
          </w:p>
        </w:tc>
        <w:tc>
          <w:tcPr>
            <w:tcW w:w="2700" w:type="dxa"/>
            <w:shd w:val="clear" w:color="auto" w:fill="auto"/>
          </w:tcPr>
          <w:p w14:paraId="1F0CBFBD" w14:textId="65C715A4"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Dementia</w:t>
            </w:r>
          </w:p>
        </w:tc>
        <w:tc>
          <w:tcPr>
            <w:tcW w:w="2255" w:type="dxa"/>
            <w:shd w:val="clear" w:color="auto" w:fill="auto"/>
          </w:tcPr>
          <w:p w14:paraId="472472BA" w14:textId="2463C746"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Anit-dementia medication</w:t>
            </w:r>
          </w:p>
        </w:tc>
        <w:tc>
          <w:tcPr>
            <w:tcW w:w="2880" w:type="dxa"/>
            <w:shd w:val="clear" w:color="auto" w:fill="auto"/>
          </w:tcPr>
          <w:p w14:paraId="5C5224D5" w14:textId="0A456CB1"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PEVuZE5vdGU+PENpdGU+PEF1dGhvcj5QYXJrPC9BdXRob3I+PFllYXI+MjAxODwvWWVhcj48UmVj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PEVuZE5vdGU+PENpdGU+PEF1dGhvcj5QYXJrPC9BdXRob3I+PFllYXI+MjAxODwvWWVhcj48UmVj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89</w:t>
            </w:r>
            <w:r w:rsidRPr="00FD330C">
              <w:rPr>
                <w:rFonts w:ascii="Times New Roman" w:hAnsi="Times New Roman" w:cs="Times New Roman"/>
                <w:sz w:val="22"/>
                <w:szCs w:val="22"/>
              </w:rPr>
              <w:fldChar w:fldCharType="end"/>
            </w:r>
          </w:p>
        </w:tc>
      </w:tr>
      <w:tr w:rsidR="00610B2B" w:rsidRPr="00FD330C" w14:paraId="05BE5380" w14:textId="77777777" w:rsidTr="004218B7">
        <w:tc>
          <w:tcPr>
            <w:tcW w:w="2605" w:type="dxa"/>
            <w:vMerge/>
            <w:shd w:val="clear" w:color="auto" w:fill="auto"/>
          </w:tcPr>
          <w:p w14:paraId="08C93E5E" w14:textId="77777777" w:rsidR="00610B2B" w:rsidRPr="00FD330C" w:rsidRDefault="00610B2B" w:rsidP="004218B7">
            <w:pPr>
              <w:rPr>
                <w:rFonts w:ascii="Times New Roman" w:hAnsi="Times New Roman" w:cs="Times New Roman"/>
                <w:sz w:val="22"/>
                <w:szCs w:val="22"/>
              </w:rPr>
            </w:pPr>
          </w:p>
        </w:tc>
        <w:tc>
          <w:tcPr>
            <w:tcW w:w="2700" w:type="dxa"/>
            <w:shd w:val="clear" w:color="auto" w:fill="auto"/>
          </w:tcPr>
          <w:p w14:paraId="2B6A5F10" w14:textId="4D6BB2FD" w:rsidR="00610B2B" w:rsidRPr="00FD330C" w:rsidRDefault="00D64A2C" w:rsidP="004218B7">
            <w:pPr>
              <w:rPr>
                <w:rFonts w:ascii="Times New Roman" w:hAnsi="Times New Roman" w:cs="Times New Roman"/>
                <w:sz w:val="22"/>
                <w:szCs w:val="22"/>
              </w:rPr>
            </w:pPr>
            <w:r w:rsidRPr="00FD330C">
              <w:rPr>
                <w:rFonts w:ascii="Times New Roman" w:eastAsiaTheme="majorEastAsia" w:hAnsi="Times New Roman" w:cs="Times New Roman"/>
                <w:color w:val="000000" w:themeColor="text1"/>
                <w:szCs w:val="28"/>
              </w:rPr>
              <w:t>COPD</w:t>
            </w:r>
          </w:p>
        </w:tc>
        <w:tc>
          <w:tcPr>
            <w:tcW w:w="2255" w:type="dxa"/>
            <w:shd w:val="clear" w:color="auto" w:fill="auto"/>
          </w:tcPr>
          <w:p w14:paraId="2ACDA428" w14:textId="7EDCA9F6"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Muscarinic antagonist or beta-2 agonist for treatment COPD</w:t>
            </w:r>
          </w:p>
        </w:tc>
        <w:tc>
          <w:tcPr>
            <w:tcW w:w="2880" w:type="dxa"/>
            <w:shd w:val="clear" w:color="auto" w:fill="auto"/>
          </w:tcPr>
          <w:p w14:paraId="2E1F66FA" w14:textId="26C26388" w:rsidR="00610B2B"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PEVuZE5vdGU+PENpdGU+PEF1dGhvcj5KYW5ldHpraTwvQXV0aG9yPjxZZWFyPjIwMjE8L1llYXI+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PEVuZE5vdGU+PENpdGU+PEF1dGhvcj5KYW5ldHpraTwvQXV0aG9yPjxZZWFyPjIwMjE8L1llYXI+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90</w:t>
            </w:r>
            <w:r w:rsidRPr="00FD330C">
              <w:rPr>
                <w:rFonts w:ascii="Times New Roman" w:hAnsi="Times New Roman" w:cs="Times New Roman"/>
                <w:sz w:val="22"/>
                <w:szCs w:val="22"/>
              </w:rPr>
              <w:fldChar w:fldCharType="end"/>
            </w:r>
          </w:p>
        </w:tc>
      </w:tr>
      <w:tr w:rsidR="00F85197" w:rsidRPr="00FD330C" w14:paraId="0A6F8926" w14:textId="77777777" w:rsidTr="004218B7">
        <w:tc>
          <w:tcPr>
            <w:tcW w:w="2605" w:type="dxa"/>
            <w:shd w:val="clear" w:color="auto" w:fill="auto"/>
          </w:tcPr>
          <w:p w14:paraId="71A743FA" w14:textId="2DCBCF79" w:rsidR="00F85197"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Anticholinergic antiemetic</w:t>
            </w:r>
          </w:p>
        </w:tc>
        <w:tc>
          <w:tcPr>
            <w:tcW w:w="2700" w:type="dxa"/>
            <w:shd w:val="clear" w:color="auto" w:fill="auto"/>
          </w:tcPr>
          <w:p w14:paraId="38E7B91E" w14:textId="4CAF31FE" w:rsidR="00F85197"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Urinary retention</w:t>
            </w:r>
          </w:p>
        </w:tc>
        <w:tc>
          <w:tcPr>
            <w:tcW w:w="2255" w:type="dxa"/>
            <w:shd w:val="clear" w:color="auto" w:fill="auto"/>
          </w:tcPr>
          <w:p w14:paraId="2CB591EF" w14:textId="1DFA6492" w:rsidR="00F85197"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Alpha 1 receptor blocker</w:t>
            </w:r>
          </w:p>
        </w:tc>
        <w:tc>
          <w:tcPr>
            <w:tcW w:w="2880" w:type="dxa"/>
            <w:shd w:val="clear" w:color="auto" w:fill="auto"/>
          </w:tcPr>
          <w:p w14:paraId="4CAC5617" w14:textId="1CD430CC" w:rsidR="00F85197"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&lt;EndNote&gt;&lt;Cite&gt;&lt;Author&gt;Salazar&lt;/Author&gt;&lt;Year&gt;2007&lt;/Year&gt;&lt;RecNum&gt;89&lt;/RecNum&gt;&lt;DisplayText&gt;&lt;style face="superscript"&gt;91&lt;/style&gt;&lt;/DisplayText&gt;&lt;record&gt;&lt;rec-number&gt;89&lt;/rec-number&gt;&lt;foreign-keys&gt;&lt;key app="EN" db-id="0xxv9f2aqww25he22wqpwdxbfsrz2z5vt0se" timestamp="1733253646"&gt;89&lt;/key&gt;&lt;/foreign-keys&gt;&lt;ref-type name="Journal Article"&gt;17&lt;/ref-type&gt;&lt;contributors&gt;&lt;authors&gt;&lt;author&gt;Salazar, J. A.&lt;/author&gt;&lt;author&gt;Poon, I.&lt;/author&gt;&lt;author&gt;Nair, M.&lt;/author&gt;&lt;/authors&gt;&lt;/contributors&gt;&lt;auth-address&gt;Transitional Care Center, Michael E DeBakey VA Medical Center, Baylor College of Medicine, 2002 Holcombe Blvd, Houston, TX 77030, USA. joel.Salazar@VA.gov&lt;/auth-address&gt;&lt;titles&gt;&lt;title&gt;Clinical consequences of polypharmacy in elderly: expect the unexpected, think the unthinkable&lt;/title&gt;&lt;secondary-title&gt;Expert Opin Drug Saf&lt;/secondary-title&gt;&lt;/titles&gt;&lt;periodical&gt;&lt;full-title&gt;Expert Opin Drug Saf&lt;/full-title&gt;&lt;/periodical&gt;&lt;pages&gt;695-704&lt;/pages&gt;&lt;volume&gt;6&lt;/volume&gt;&lt;number&gt;6&lt;/number&gt;&lt;keywords&gt;&lt;keyword&gt;Aged&lt;/keyword&gt;&lt;keyword&gt;Animals&lt;/keyword&gt;&lt;keyword&gt;Drug Interactions/*physiology&lt;/keyword&gt;&lt;keyword&gt;Food-Drug Interactions/physiology&lt;/keyword&gt;&lt;keyword&gt;Humans&lt;/keyword&gt;&lt;keyword&gt;Medication Errors/adverse effects&lt;/keyword&gt;&lt;keyword&gt;*Polypharmacy&lt;/keyword&gt;&lt;/keywords&gt;&lt;dates&gt;&lt;year&gt;2007&lt;/year&gt;&lt;pub-dates&gt;&lt;date&gt;Nov&lt;/date&gt;&lt;/pub-dates&gt;&lt;/dates&gt;&lt;isbn&gt;1744-764X (Electronic)&amp;#xD;1474-0338 (Linking)&lt;/isbn&gt;&lt;accession-num&gt;17967158&lt;/accession-num&gt;&lt;urls&gt;&lt;related-urls&gt;&lt;url&gt;https://www.ncbi.nlm.nih.gov/pubmed/17967158&lt;/url&gt;&lt;/related-urls&gt;&lt;/urls&gt;&lt;electronic-resource-num&gt;10.1517/14740338.6.6.695&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91</w:t>
            </w:r>
            <w:r w:rsidRPr="00FD330C">
              <w:rPr>
                <w:rFonts w:ascii="Times New Roman" w:hAnsi="Times New Roman" w:cs="Times New Roman"/>
                <w:sz w:val="22"/>
                <w:szCs w:val="22"/>
              </w:rPr>
              <w:fldChar w:fldCharType="end"/>
            </w:r>
          </w:p>
        </w:tc>
      </w:tr>
      <w:tr w:rsidR="00F85197" w:rsidRPr="00FD330C" w14:paraId="0EAC2B06" w14:textId="77777777" w:rsidTr="004218B7">
        <w:tc>
          <w:tcPr>
            <w:tcW w:w="2605" w:type="dxa"/>
            <w:shd w:val="clear" w:color="auto" w:fill="auto"/>
          </w:tcPr>
          <w:p w14:paraId="21A44279" w14:textId="7EE32859" w:rsidR="00F85197"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Antidopaminergic antiemetic</w:t>
            </w:r>
          </w:p>
        </w:tc>
        <w:tc>
          <w:tcPr>
            <w:tcW w:w="2700" w:type="dxa"/>
            <w:shd w:val="clear" w:color="auto" w:fill="auto"/>
          </w:tcPr>
          <w:p w14:paraId="3596DF05" w14:textId="275071B9" w:rsidR="00F85197"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Extrapyramidal symptoms</w:t>
            </w:r>
          </w:p>
        </w:tc>
        <w:tc>
          <w:tcPr>
            <w:tcW w:w="2255" w:type="dxa"/>
            <w:shd w:val="clear" w:color="auto" w:fill="auto"/>
          </w:tcPr>
          <w:p w14:paraId="77F68C18" w14:textId="29F0EECF" w:rsidR="00F85197"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Antiparkinsonian agent</w:t>
            </w:r>
          </w:p>
        </w:tc>
        <w:tc>
          <w:tcPr>
            <w:tcW w:w="2880" w:type="dxa"/>
            <w:shd w:val="clear" w:color="auto" w:fill="auto"/>
          </w:tcPr>
          <w:p w14:paraId="48696749" w14:textId="5E180957" w:rsidR="00F85197" w:rsidRPr="00FD330C" w:rsidRDefault="00610B2B" w:rsidP="004218B7">
            <w:pPr>
              <w:rPr>
                <w:rFonts w:ascii="Times New Roman" w:hAnsi="Times New Roman" w:cs="Times New Roman"/>
                <w:sz w:val="22"/>
                <w:szCs w:val="22"/>
              </w:rPr>
            </w:pPr>
            <w:r w:rsidRPr="00FD330C">
              <w:rPr>
                <w:rFonts w:ascii="Times New Roman" w:hAnsi="Times New Roman" w:cs="Times New Roman"/>
                <w:sz w:val="22"/>
                <w:szCs w:val="22"/>
              </w:rPr>
              <w:t>Case-control Study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&lt;EndNote&gt;&lt;Cite&gt;&lt;Author&gt;Avorn&lt;/Author&gt;&lt;Year&gt;1995&lt;/Year&gt;&lt;RecNum&gt;90&lt;/RecNum&gt;&lt;DisplayText&gt;&lt;style face="superscript"&gt;92&lt;/style&gt;&lt;/DisplayText&gt;&lt;record&gt;&lt;rec-number&gt;90&lt;/rec-number&gt;&lt;foreign-keys&gt;&lt;key app="EN" db-id="0xxv9f2aqww25he22wqpwdxbfsrz2z5vt0se" timestamp="1733253741"&gt;90&lt;/key&gt;&lt;/foreign-keys&gt;&lt;ref-type name="Journal Article"&gt;17&lt;/ref-type&gt;&lt;contributors&gt;&lt;authors&gt;&lt;author&gt;Avorn, J.&lt;/author&gt;&lt;author&gt;Gurwitz, J. H.&lt;/author&gt;&lt;author&gt;Bohn, R. L.&lt;/author&gt;&lt;author&gt;Mogun, H.&lt;/author&gt;&lt;author&gt;Monane, M.&lt;/author&gt;&lt;author&gt;Walker, A.&lt;/author&gt;&lt;/authors&gt;&lt;/contributors&gt;&lt;auth-address&gt;Department of Medicine, Brigham and Women&amp;apos;s Hospital, Boston, MA 02115, USA.&lt;/auth-address&gt;&lt;titles&gt;&lt;title&gt;Increased incidence of levodopa therapy following metoclopramide use&lt;/title&gt;&lt;secondary-title&gt;JAMA&lt;/secondary-title&gt;&lt;/titles&gt;&lt;periodical&gt;&lt;full-title&gt;JAMA&lt;/full-title&gt;&lt;/periodical&gt;&lt;pages&gt;1780-2&lt;/pages&gt;&lt;volume&gt;274&lt;/volume&gt;&lt;number&gt;22&lt;/number&gt;&lt;keywords&gt;&lt;keyword&gt;Aged&lt;/keyword&gt;&lt;keyword&gt;Case-Control Studies&lt;/keyword&gt;&lt;keyword&gt;Female&lt;/keyword&gt;&lt;keyword&gt;Humans&lt;/keyword&gt;&lt;keyword&gt;Levodopa/*therapeutic use&lt;/keyword&gt;&lt;keyword&gt;Male&lt;/keyword&gt;&lt;keyword&gt;Metoclopramide/*adverse effects/therapeutic use&lt;/keyword&gt;&lt;keyword&gt;Parkinson Disease, Secondary/*chemically induced&lt;/keyword&gt;&lt;/keywords&gt;&lt;dates&gt;&lt;year&gt;1995&lt;/year&gt;&lt;pub-dates&gt;&lt;date&gt;Dec 13&lt;/date&gt;&lt;/pub-dates&gt;&lt;/dates&gt;&lt;isbn&gt;0098-7484 (Print)&amp;#xD;0098-7484 (Linking)&lt;/isbn&gt;&lt;accession-num&gt;7500509&lt;/accession-num&gt;&lt;urls&gt;&lt;related-urls&gt;&lt;url&gt;https://www.ncbi.nlm.nih.gov/pubmed/7500509&lt;/url&gt;&lt;/related-urls&gt;&lt;/urls&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92</w:t>
            </w:r>
            <w:r w:rsidRPr="00FD330C">
              <w:rPr>
                <w:rFonts w:ascii="Times New Roman" w:hAnsi="Times New Roman" w:cs="Times New Roman"/>
                <w:sz w:val="22"/>
                <w:szCs w:val="22"/>
              </w:rPr>
              <w:fldChar w:fldCharType="end"/>
            </w:r>
          </w:p>
        </w:tc>
      </w:tr>
      <w:tr w:rsidR="00F85197" w:rsidRPr="00FD330C" w14:paraId="55A2E3A5" w14:textId="77777777" w:rsidTr="004218B7">
        <w:tc>
          <w:tcPr>
            <w:tcW w:w="2605" w:type="dxa"/>
            <w:shd w:val="clear" w:color="auto" w:fill="auto"/>
          </w:tcPr>
          <w:p w14:paraId="503FE1FB" w14:textId="6B8FE4E7" w:rsidR="00F85197" w:rsidRPr="00FD330C" w:rsidRDefault="005D3B1B" w:rsidP="004218B7">
            <w:pPr>
              <w:rPr>
                <w:rFonts w:ascii="Times New Roman" w:hAnsi="Times New Roman" w:cs="Times New Roman"/>
                <w:sz w:val="22"/>
                <w:szCs w:val="22"/>
              </w:rPr>
            </w:pPr>
            <w:r w:rsidRPr="00FD330C">
              <w:rPr>
                <w:rFonts w:ascii="Times New Roman" w:hAnsi="Times New Roman" w:cs="Times New Roman"/>
                <w:sz w:val="22"/>
                <w:szCs w:val="22"/>
              </w:rPr>
              <w:t>Laxative</w:t>
            </w:r>
          </w:p>
        </w:tc>
        <w:tc>
          <w:tcPr>
            <w:tcW w:w="2700" w:type="dxa"/>
            <w:shd w:val="clear" w:color="auto" w:fill="auto"/>
          </w:tcPr>
          <w:p w14:paraId="3DCD4D20" w14:textId="3A3B8181" w:rsidR="00F85197" w:rsidRPr="00FD330C" w:rsidRDefault="005D3B1B" w:rsidP="004218B7">
            <w:pPr>
              <w:rPr>
                <w:rFonts w:ascii="Times New Roman" w:hAnsi="Times New Roman" w:cs="Times New Roman"/>
                <w:sz w:val="22"/>
                <w:szCs w:val="22"/>
              </w:rPr>
            </w:pPr>
            <w:r w:rsidRPr="00FD330C">
              <w:rPr>
                <w:rFonts w:ascii="Times New Roman" w:hAnsi="Times New Roman" w:cs="Times New Roman"/>
                <w:sz w:val="22"/>
                <w:szCs w:val="22"/>
              </w:rPr>
              <w:t>Diarrhea</w:t>
            </w:r>
          </w:p>
        </w:tc>
        <w:tc>
          <w:tcPr>
            <w:tcW w:w="2255" w:type="dxa"/>
            <w:shd w:val="clear" w:color="auto" w:fill="auto"/>
          </w:tcPr>
          <w:p w14:paraId="08149088" w14:textId="1B0656C4" w:rsidR="00F85197" w:rsidRPr="00FD330C" w:rsidRDefault="005D3B1B" w:rsidP="004218B7">
            <w:pPr>
              <w:rPr>
                <w:rFonts w:ascii="Times New Roman" w:hAnsi="Times New Roman" w:cs="Times New Roman"/>
                <w:sz w:val="22"/>
                <w:szCs w:val="22"/>
              </w:rPr>
            </w:pPr>
            <w:r w:rsidRPr="00FD330C">
              <w:rPr>
                <w:rFonts w:ascii="Times New Roman" w:hAnsi="Times New Roman" w:cs="Times New Roman"/>
                <w:sz w:val="22"/>
                <w:szCs w:val="22"/>
              </w:rPr>
              <w:t>Antidiarrheal agent</w:t>
            </w:r>
          </w:p>
        </w:tc>
        <w:tc>
          <w:tcPr>
            <w:tcW w:w="2880" w:type="dxa"/>
            <w:shd w:val="clear" w:color="auto" w:fill="auto"/>
          </w:tcPr>
          <w:p w14:paraId="17F964F6" w14:textId="4FC3E131" w:rsidR="00F85197" w:rsidRPr="00FD330C" w:rsidRDefault="005D3B1B" w:rsidP="004218B7">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&lt;EndNote&gt;&lt;Cite&gt;&lt;Author&gt;Kwan&lt;/Author&gt;&lt;Year&gt;2014&lt;/Year&gt;&lt;RecNum&gt;17&lt;/RecNum&gt;&lt;DisplayText&gt;&lt;style face="superscript"&gt;21&lt;/style&gt;&lt;/DisplayText&gt;&lt;record&gt;&lt;rec-number&gt;17&lt;/rec-number&gt;&lt;foreign-keys&gt;&lt;key app="EN" db-id="0xxv9f2aqww25he22wqpwdxbfsrz2z5vt0se" timestamp="1730829255"&gt;17&lt;/key&gt;&lt;/foreign-keys&gt;&lt;ref-type name="Journal Article"&gt;17&lt;/ref-type&gt;&lt;contributors&gt;&lt;authors&gt;&lt;author&gt;Kwan, D.&lt;/author&gt;&lt;author&gt;Farrell, B.&lt;/author&gt;&lt;/authors&gt;&lt;/contributors&gt;&lt;titles&gt;&lt;title&gt;Polypharmacy: optimizing medication use in elderly patients&lt;/title&gt;&lt;secondary-title&gt;CGS Journal of CME&lt;/secondary-title&gt;&lt;/titles&gt;&lt;periodical&gt;&lt;full-title&gt;CGS Journal of CME&lt;/full-title&gt;&lt;/periodical&gt;&lt;pages&gt;21-7&lt;/pages&gt;&lt;volume&gt;4&lt;/volume&gt;&lt;number&gt;1&lt;/number&gt;&lt;dates&gt;&lt;year&gt;2014&lt;/year&gt;&lt;/dates&gt;&lt;urls&gt;&lt;/urls&gt;&lt;/record&gt;&lt;/Cite&gt;&lt;/EndNote&gt;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21</w:t>
            </w:r>
            <w:r w:rsidRPr="00FD330C">
              <w:rPr>
                <w:rFonts w:ascii="Times New Roman" w:hAnsi="Times New Roman" w:cs="Times New Roman"/>
                <w:sz w:val="22"/>
                <w:szCs w:val="22"/>
              </w:rPr>
              <w:fldChar w:fldCharType="end"/>
            </w:r>
          </w:p>
        </w:tc>
      </w:tr>
      <w:tr w:rsidR="00F85197" w:rsidRPr="00FD330C" w14:paraId="16F6FE8E" w14:textId="77777777" w:rsidTr="004218B7">
        <w:tc>
          <w:tcPr>
            <w:tcW w:w="2605" w:type="dxa"/>
            <w:shd w:val="clear" w:color="auto" w:fill="auto"/>
          </w:tcPr>
          <w:p w14:paraId="0948BED9" w14:textId="09F1650C" w:rsidR="00F85197" w:rsidRPr="00FD330C" w:rsidRDefault="005D3B1B" w:rsidP="004218B7">
            <w:pPr>
              <w:rPr>
                <w:rFonts w:ascii="Times New Roman" w:hAnsi="Times New Roman" w:cs="Times New Roman"/>
                <w:sz w:val="22"/>
                <w:szCs w:val="22"/>
              </w:rPr>
            </w:pPr>
            <w:r w:rsidRPr="00FD330C">
              <w:rPr>
                <w:rFonts w:ascii="Times New Roman" w:hAnsi="Times New Roman" w:cs="Times New Roman"/>
                <w:sz w:val="22"/>
                <w:szCs w:val="22"/>
              </w:rPr>
              <w:t>Ranitidine</w:t>
            </w:r>
          </w:p>
        </w:tc>
        <w:tc>
          <w:tcPr>
            <w:tcW w:w="2700" w:type="dxa"/>
            <w:shd w:val="clear" w:color="auto" w:fill="auto"/>
          </w:tcPr>
          <w:p w14:paraId="46CE33BE" w14:textId="3BB5CAED" w:rsidR="00F85197" w:rsidRPr="00FD330C" w:rsidRDefault="005D3B1B" w:rsidP="004218B7">
            <w:pPr>
              <w:rPr>
                <w:rFonts w:ascii="Times New Roman" w:hAnsi="Times New Roman" w:cs="Times New Roman"/>
                <w:sz w:val="22"/>
                <w:szCs w:val="22"/>
              </w:rPr>
            </w:pPr>
            <w:r w:rsidRPr="00FD330C">
              <w:rPr>
                <w:rFonts w:ascii="Times New Roman" w:hAnsi="Times New Roman" w:cs="Times New Roman"/>
                <w:sz w:val="22"/>
                <w:szCs w:val="22"/>
              </w:rPr>
              <w:t>Heart failure</w:t>
            </w:r>
          </w:p>
        </w:tc>
        <w:tc>
          <w:tcPr>
            <w:tcW w:w="2255" w:type="dxa"/>
            <w:shd w:val="clear" w:color="auto" w:fill="auto"/>
          </w:tcPr>
          <w:p w14:paraId="6FA3E09A" w14:textId="688BACAA" w:rsidR="00F85197" w:rsidRPr="00FD330C" w:rsidRDefault="005D3B1B" w:rsidP="004218B7">
            <w:pPr>
              <w:rPr>
                <w:rFonts w:ascii="Times New Roman" w:hAnsi="Times New Roman" w:cs="Times New Roman"/>
                <w:sz w:val="22"/>
                <w:szCs w:val="22"/>
              </w:rPr>
            </w:pPr>
            <w:r w:rsidRPr="00FD330C">
              <w:rPr>
                <w:rFonts w:ascii="Times New Roman" w:hAnsi="Times New Roman" w:cs="Times New Roman"/>
                <w:sz w:val="22"/>
                <w:szCs w:val="22"/>
              </w:rPr>
              <w:t>Furosemide</w:t>
            </w:r>
          </w:p>
        </w:tc>
        <w:tc>
          <w:tcPr>
            <w:tcW w:w="2880" w:type="dxa"/>
            <w:shd w:val="clear" w:color="auto" w:fill="auto"/>
          </w:tcPr>
          <w:p w14:paraId="0D347118" w14:textId="788A49D4" w:rsidR="00F85197" w:rsidRPr="00FD330C" w:rsidRDefault="00723CB5"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PEVuZE5vdGU+PENpdGU+PEF1dGhvcj5LaW5nPC9BdXRob3I+PFllYXI+MjAyMDwvWWVhcj48UmVj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PEVuZE5vdGU+PENpdGU+PEF1dGhvcj5LaW5nPC9BdXRob3I+PFllYXI+MjAyMDwvWWVhcj48UmVj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93</w:t>
            </w:r>
            <w:r w:rsidRPr="00FD330C">
              <w:rPr>
                <w:rFonts w:ascii="Times New Roman" w:hAnsi="Times New Roman" w:cs="Times New Roman"/>
                <w:sz w:val="22"/>
                <w:szCs w:val="22"/>
              </w:rPr>
              <w:fldChar w:fldCharType="end"/>
            </w:r>
          </w:p>
          <w:p w14:paraId="7CEC7950" w14:textId="3B1C2128" w:rsidR="00723CB5" w:rsidRPr="00FD330C" w:rsidRDefault="00723CB5"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&lt;EndNote&gt;&lt;Cite&gt;&lt;Author&gt;Wahab&lt;/Author&gt;&lt;Year&gt;2016&lt;/Year&gt;&lt;RecNum&gt;92&lt;/RecNum&gt;&lt;DisplayText&gt;&lt;style face="superscript"&gt;94&lt;/style&gt;&lt;/DisplayText&gt;&lt;record&gt;&lt;rec-number&gt;92&lt;/rec-number&gt;&lt;foreign-keys&gt;&lt;key app="EN" db-id="0xxv9f2aqww25he22wqpwdxbfsrz2z5vt0se" timestamp="1733253996"&gt;92&lt;/key&gt;&lt;/foreign-keys&gt;&lt;ref-type name="Journal Article"&gt;17&lt;/ref-type&gt;&lt;contributors&gt;&lt;authors&gt;&lt;author&gt;Wahab, I. A.&lt;/author&gt;&lt;author&gt;Pratt, N. L.&lt;/author&gt;&lt;author&gt;Ellett, L. K.&lt;/author&gt;&lt;author&gt;Roughead, E. E.&lt;/author&gt;&lt;/authors&gt;&lt;/contributors&gt;&lt;auth-address&gt;Faculty of Pharmacy, Cyberjaya University College of Medical Sciences, 3410, Jalan Teknokrat 3, Cyber 4, 63000, Cyberjaya, Selangor, Malaysia. izyan@cybermed.edu.my.&amp;#xD;School of Pharmacy and Medical Sciences, Quality Use of Medicines and Pharmacy Research Centre, Sansom Institute, University of South Australia, Adelaide, SA, Australia.&lt;/auth-address&gt;&lt;titles&gt;&lt;title&gt;Sequence Symmetry Analysis as a Signal Detection Tool for Potential Heart Failure Adverse Events in an Administrative Claims Database&lt;/title&gt;&lt;secondary-title&gt;Drug Saf&lt;/secondary-title&gt;&lt;/titles&gt;&lt;periodical&gt;&lt;full-title&gt;Drug Saf&lt;/full-title&gt;&lt;/periodical&gt;&lt;pages&gt;347-54&lt;/pages&gt;&lt;volume&gt;39&lt;/volume&gt;&lt;number&gt;4&lt;/number&gt;&lt;keywords&gt;&lt;keyword&gt;*Administrative Claims, Healthcare&lt;/keyword&gt;&lt;keyword&gt;*Adverse Drug Reaction Reporting Systems&lt;/keyword&gt;&lt;keyword&gt;*Databases, Pharmaceutical&lt;/keyword&gt;&lt;keyword&gt;Heart Failure/*chemically induced/epidemiology&lt;/keyword&gt;&lt;keyword&gt;Humans&lt;/keyword&gt;&lt;/keywords&gt;&lt;dates&gt;&lt;year&gt;2016&lt;/year&gt;&lt;pub-dates&gt;&lt;date&gt;Apr&lt;/date&gt;&lt;/pub-dates&gt;&lt;/dates&gt;&lt;isbn&gt;1179-1942 (Electronic)&amp;#xD;0114-5916 (Linking)&lt;/isbn&gt;&lt;accession-num&gt;26798053&lt;/accession-num&gt;&lt;urls&gt;&lt;related-urls&gt;&lt;url&gt;https://www.ncbi.nlm.nih.gov/pubmed/26798053&lt;/url&gt;&lt;/related-urls&gt;&lt;/urls&gt;&lt;electronic-resource-num&gt;10.1007/s40264-015-0391-8&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94</w:t>
            </w:r>
            <w:r w:rsidRPr="00FD330C">
              <w:rPr>
                <w:rFonts w:ascii="Times New Roman" w:hAnsi="Times New Roman" w:cs="Times New Roman"/>
                <w:sz w:val="22"/>
                <w:szCs w:val="22"/>
              </w:rPr>
              <w:fldChar w:fldCharType="end"/>
            </w:r>
          </w:p>
        </w:tc>
      </w:tr>
    </w:tbl>
    <w:p w14:paraId="1FE9F803" w14:textId="77777777" w:rsidR="00F85197" w:rsidRPr="00FD330C" w:rsidRDefault="00F85197" w:rsidP="00F85197">
      <w:pPr>
        <w:rPr>
          <w:rFonts w:ascii="Times New Roman" w:hAnsi="Times New Roman" w:cs="Times New Roman"/>
        </w:rPr>
      </w:pPr>
    </w:p>
    <w:p w14:paraId="475F3736" w14:textId="77777777" w:rsidR="00D64A2C" w:rsidRPr="00FD330C" w:rsidRDefault="00C8517E">
      <w:pPr>
        <w:rPr>
          <w:rFonts w:ascii="Times New Roman" w:hAnsi="Times New Roman" w:cs="Times New Roman"/>
        </w:rPr>
      </w:pPr>
      <w:r w:rsidRPr="00FD330C">
        <w:rPr>
          <w:rFonts w:ascii="Times New Roman" w:hAnsi="Times New Roman" w:cs="Times New Roman"/>
        </w:rPr>
        <w:t xml:space="preserve">PSSA: prescription sequence symmetry analysis </w:t>
      </w:r>
    </w:p>
    <w:p w14:paraId="030A74EB" w14:textId="31561A81" w:rsidR="00DC0A9B" w:rsidRPr="00FD330C" w:rsidRDefault="00D64A2C">
      <w:pPr>
        <w:rPr>
          <w:rFonts w:ascii="Times New Roman" w:hAnsi="Times New Roman" w:cs="Times New Roman"/>
        </w:rPr>
      </w:pPr>
      <w:r w:rsidRPr="00FD330C">
        <w:rPr>
          <w:rFonts w:ascii="Times New Roman" w:hAnsi="Times New Roman" w:cs="Times New Roman"/>
        </w:rPr>
        <w:t>COPD:</w:t>
      </w:r>
      <w:r w:rsidRPr="00FD330C">
        <w:rPr>
          <w:rFonts w:ascii="Times New Roman" w:eastAsiaTheme="majorEastAsia" w:hAnsi="Times New Roman" w:cs="Times New Roman"/>
          <w:color w:val="000000" w:themeColor="text1"/>
          <w:szCs w:val="28"/>
        </w:rPr>
        <w:t xml:space="preserve"> chronic obstructive pulmonary disease </w:t>
      </w:r>
      <w:r w:rsidR="00DC0A9B" w:rsidRPr="00FD330C">
        <w:rPr>
          <w:rFonts w:ascii="Times New Roman" w:eastAsiaTheme="majorEastAsia" w:hAnsi="Times New Roman" w:cs="Times New Roman"/>
          <w:color w:val="000000" w:themeColor="text1"/>
          <w:sz w:val="28"/>
          <w:szCs w:val="32"/>
        </w:rPr>
        <w:br w:type="page"/>
      </w:r>
    </w:p>
    <w:p w14:paraId="4A88753D" w14:textId="77777777" w:rsidR="00E440E9" w:rsidRPr="00FD330C" w:rsidRDefault="00E440E9" w:rsidP="00E440E9">
      <w:pPr>
        <w:rPr>
          <w:rFonts w:ascii="Times New Roman" w:eastAsiaTheme="majorEastAsia" w:hAnsi="Times New Roman" w:cs="Times New Roman"/>
          <w:color w:val="000000" w:themeColor="text1"/>
          <w:sz w:val="28"/>
          <w:szCs w:val="32"/>
        </w:rPr>
      </w:pPr>
    </w:p>
    <w:p w14:paraId="43341F8E" w14:textId="2A6BDA12" w:rsidR="00DC0A9B" w:rsidRPr="00FD330C" w:rsidRDefault="00E440E9" w:rsidP="00E440E9">
      <w:pPr>
        <w:pStyle w:val="Heading1"/>
        <w:rPr>
          <w:rFonts w:ascii="Times New Roman" w:hAnsi="Times New Roman" w:cs="Times New Roman"/>
        </w:rPr>
      </w:pPr>
      <w:bookmarkStart w:id="9" w:name="_Toc89863596"/>
      <w:r w:rsidRPr="00FD330C">
        <w:rPr>
          <w:rFonts w:ascii="Times New Roman" w:hAnsi="Times New Roman" w:cs="Times New Roman"/>
        </w:rPr>
        <w:t xml:space="preserve">eTable </w:t>
      </w:r>
      <w:r w:rsidR="00201483" w:rsidRPr="00FD330C">
        <w:rPr>
          <w:rFonts w:ascii="Times New Roman" w:hAnsi="Times New Roman" w:cs="Times New Roman"/>
        </w:rPr>
        <w:t>4</w:t>
      </w:r>
      <w:r w:rsidRPr="00FD330C">
        <w:rPr>
          <w:rFonts w:ascii="Times New Roman" w:hAnsi="Times New Roman" w:cs="Times New Roman"/>
        </w:rPr>
        <w:t xml:space="preserve">f. </w:t>
      </w:r>
      <w:r w:rsidR="0033408E" w:rsidRPr="00FD330C">
        <w:rPr>
          <w:rFonts w:ascii="Times New Roman" w:hAnsi="Times New Roman" w:cs="Times New Roman"/>
        </w:rPr>
        <w:t>M</w:t>
      </w:r>
      <w:r w:rsidR="00DC0A9B" w:rsidRPr="00FD330C">
        <w:rPr>
          <w:rFonts w:ascii="Times New Roman" w:hAnsi="Times New Roman" w:cs="Times New Roman"/>
        </w:rPr>
        <w:t>iscellaneous</w:t>
      </w:r>
      <w:r w:rsidR="0033408E" w:rsidRPr="00FD330C">
        <w:rPr>
          <w:rFonts w:ascii="Times New Roman" w:hAnsi="Times New Roman" w:cs="Times New Roman"/>
        </w:rPr>
        <w:t xml:space="preserve"> System</w:t>
      </w:r>
      <w:bookmarkEnd w:id="9"/>
    </w:p>
    <w:p w14:paraId="3EFA94C6" w14:textId="77777777" w:rsidR="00610B2B" w:rsidRPr="00FD330C" w:rsidRDefault="00610B2B" w:rsidP="00610B2B">
      <w:pPr>
        <w:rPr>
          <w:rFonts w:ascii="Times New Roman" w:hAnsi="Times New Roman" w:cs="Times New Roman"/>
        </w:rPr>
      </w:pPr>
    </w:p>
    <w:tbl>
      <w:tblPr>
        <w:tblStyle w:val="TableGrid"/>
        <w:tblW w:w="10440" w:type="dxa"/>
        <w:tblInd w:w="-275" w:type="dxa"/>
        <w:tblLook w:val="04A0" w:firstRow="1" w:lastRow="0" w:firstColumn="1" w:lastColumn="0" w:noHBand="0" w:noVBand="1"/>
      </w:tblPr>
      <w:tblGrid>
        <w:gridCol w:w="2605"/>
        <w:gridCol w:w="2700"/>
        <w:gridCol w:w="2255"/>
        <w:gridCol w:w="2880"/>
      </w:tblGrid>
      <w:tr w:rsidR="00610B2B" w:rsidRPr="00FD330C" w14:paraId="1683E994" w14:textId="77777777" w:rsidTr="004218B7">
        <w:trPr>
          <w:tblHeader/>
        </w:trPr>
        <w:tc>
          <w:tcPr>
            <w:tcW w:w="2605" w:type="dxa"/>
            <w:shd w:val="clear" w:color="auto" w:fill="auto"/>
          </w:tcPr>
          <w:p w14:paraId="19A16F3D" w14:textId="77777777" w:rsidR="00610B2B" w:rsidRPr="00FD330C" w:rsidRDefault="00610B2B" w:rsidP="004218B7">
            <w:pPr>
              <w:rPr>
                <w:rFonts w:ascii="Times New Roman" w:hAnsi="Times New Roman" w:cs="Times New Roman"/>
                <w:b/>
                <w:bCs/>
                <w:sz w:val="22"/>
                <w:szCs w:val="22"/>
              </w:rPr>
            </w:pPr>
            <w:r w:rsidRPr="00FD330C">
              <w:rPr>
                <w:rFonts w:ascii="Times New Roman" w:hAnsi="Times New Roman" w:cs="Times New Roman"/>
                <w:b/>
                <w:bCs/>
                <w:sz w:val="22"/>
                <w:szCs w:val="22"/>
              </w:rPr>
              <w:t>Drug A:  Initial Drug Therapy</w:t>
            </w:r>
          </w:p>
        </w:tc>
        <w:tc>
          <w:tcPr>
            <w:tcW w:w="2700" w:type="dxa"/>
            <w:shd w:val="clear" w:color="auto" w:fill="auto"/>
          </w:tcPr>
          <w:p w14:paraId="61352504" w14:textId="77777777" w:rsidR="00610B2B" w:rsidRPr="00FD330C" w:rsidRDefault="00610B2B" w:rsidP="004218B7">
            <w:pPr>
              <w:rPr>
                <w:rFonts w:ascii="Times New Roman" w:hAnsi="Times New Roman" w:cs="Times New Roman"/>
                <w:b/>
                <w:bCs/>
                <w:sz w:val="22"/>
                <w:szCs w:val="22"/>
              </w:rPr>
            </w:pPr>
            <w:r w:rsidRPr="00FD330C">
              <w:rPr>
                <w:rFonts w:ascii="Times New Roman" w:hAnsi="Times New Roman" w:cs="Times New Roman"/>
                <w:b/>
                <w:bCs/>
                <w:sz w:val="22"/>
                <w:szCs w:val="22"/>
              </w:rPr>
              <w:t>Adverse Drug Event</w:t>
            </w:r>
          </w:p>
        </w:tc>
        <w:tc>
          <w:tcPr>
            <w:tcW w:w="2255" w:type="dxa"/>
            <w:shd w:val="clear" w:color="auto" w:fill="auto"/>
          </w:tcPr>
          <w:p w14:paraId="4ED9EA96" w14:textId="77777777" w:rsidR="00610B2B" w:rsidRPr="00FD330C" w:rsidRDefault="00610B2B" w:rsidP="004218B7">
            <w:pPr>
              <w:rPr>
                <w:rFonts w:ascii="Times New Roman" w:hAnsi="Times New Roman" w:cs="Times New Roman"/>
                <w:b/>
                <w:bCs/>
                <w:sz w:val="22"/>
                <w:szCs w:val="22"/>
              </w:rPr>
            </w:pPr>
            <w:r w:rsidRPr="00FD330C">
              <w:rPr>
                <w:rFonts w:ascii="Times New Roman" w:hAnsi="Times New Roman" w:cs="Times New Roman"/>
                <w:b/>
                <w:bCs/>
                <w:sz w:val="22"/>
                <w:szCs w:val="22"/>
              </w:rPr>
              <w:t>Drug B:  New Drug Therapy</w:t>
            </w:r>
          </w:p>
        </w:tc>
        <w:tc>
          <w:tcPr>
            <w:tcW w:w="2880" w:type="dxa"/>
            <w:shd w:val="clear" w:color="auto" w:fill="auto"/>
          </w:tcPr>
          <w:p w14:paraId="1909580F" w14:textId="77777777" w:rsidR="00610B2B" w:rsidRPr="00FD330C" w:rsidRDefault="00610B2B" w:rsidP="004218B7">
            <w:pPr>
              <w:rPr>
                <w:rFonts w:ascii="Times New Roman" w:hAnsi="Times New Roman" w:cs="Times New Roman"/>
                <w:b/>
                <w:bCs/>
                <w:sz w:val="22"/>
                <w:szCs w:val="22"/>
              </w:rPr>
            </w:pPr>
            <w:r w:rsidRPr="00FD330C">
              <w:rPr>
                <w:rFonts w:ascii="Times New Roman" w:hAnsi="Times New Roman" w:cs="Times New Roman"/>
                <w:b/>
                <w:bCs/>
                <w:sz w:val="22"/>
                <w:szCs w:val="22"/>
              </w:rPr>
              <w:t>Source Type and References</w:t>
            </w:r>
          </w:p>
        </w:tc>
      </w:tr>
      <w:tr w:rsidR="004E5B52" w:rsidRPr="00FD330C" w14:paraId="58E7CA19" w14:textId="77777777" w:rsidTr="004218B7">
        <w:tc>
          <w:tcPr>
            <w:tcW w:w="2605" w:type="dxa"/>
            <w:vMerge w:val="restart"/>
            <w:shd w:val="clear" w:color="auto" w:fill="auto"/>
          </w:tcPr>
          <w:p w14:paraId="5DA49A19" w14:textId="11189D63"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Antibiotic</w:t>
            </w:r>
          </w:p>
        </w:tc>
        <w:tc>
          <w:tcPr>
            <w:tcW w:w="2700" w:type="dxa"/>
            <w:shd w:val="clear" w:color="auto" w:fill="auto"/>
          </w:tcPr>
          <w:p w14:paraId="0EB887ED" w14:textId="1ABE5788"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Clostridium difficile infection</w:t>
            </w:r>
          </w:p>
        </w:tc>
        <w:tc>
          <w:tcPr>
            <w:tcW w:w="2255" w:type="dxa"/>
            <w:shd w:val="clear" w:color="auto" w:fill="auto"/>
          </w:tcPr>
          <w:p w14:paraId="58435694" w14:textId="62FCFC2A"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Vancomycin, metronidazole, fidamoxicine</w:t>
            </w:r>
          </w:p>
        </w:tc>
        <w:tc>
          <w:tcPr>
            <w:tcW w:w="2880" w:type="dxa"/>
            <w:shd w:val="clear" w:color="auto" w:fill="auto"/>
          </w:tcPr>
          <w:p w14:paraId="2A5D508C" w14:textId="5091D602"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&lt;EndNote&gt;&lt;Cite&gt;&lt;Author&gt;Kalisch&lt;/Author&gt;&lt;Year&gt;2011&lt;/Year&gt;&lt;RecNum&gt;6&lt;/RecNum&gt;&lt;DisplayText&gt;&lt;style face="superscript"&gt;10&lt;/style&gt;&lt;/DisplayText&gt;&lt;record&gt;&lt;rec-number&gt;6&lt;/rec-number&gt;&lt;foreign-keys&gt;&lt;key app="EN" db-id="0xxv9f2aqww25he22wqpwdxbfsrz2z5vt0se" timestamp="1730823115"&gt;6&lt;/key&gt;&lt;/foreign-keys&gt;&lt;ref-type name="Journal Article"&gt;17&lt;/ref-type&gt;&lt;contributors&gt;&lt;authors&gt;&lt;author&gt;Kalisch, L.M.&lt;/author&gt;&lt;/authors&gt;&lt;/contributors&gt;&lt;titles&gt;&lt;title&gt;The prescribing cascade&lt;/title&gt;&lt;secondary-title&gt;Australian Prescriber&lt;/secondary-title&gt;&lt;/titles&gt;&lt;periodical&gt;&lt;full-title&gt;Australian Prescriber&lt;/full-title&gt;&lt;/periodical&gt;&lt;pages&gt;162-6&lt;/pages&gt;&lt;number&gt;34&lt;/number&gt;&lt;dates&gt;&lt;year&gt;2011&lt;/year&gt;&lt;/dates&gt;&lt;urls&gt;&lt;/urls&gt;&lt;/record&gt;&lt;/Cite&gt;&lt;/EndNote&gt;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w:t>
            </w:r>
            <w:r w:rsidRPr="00FD330C">
              <w:rPr>
                <w:rFonts w:ascii="Times New Roman" w:hAnsi="Times New Roman" w:cs="Times New Roman"/>
                <w:sz w:val="22"/>
                <w:szCs w:val="22"/>
              </w:rPr>
              <w:fldChar w:fldCharType="end"/>
            </w:r>
          </w:p>
        </w:tc>
      </w:tr>
      <w:tr w:rsidR="004E5B52" w:rsidRPr="00FD330C" w14:paraId="76D95AEE" w14:textId="77777777" w:rsidTr="004218B7">
        <w:tc>
          <w:tcPr>
            <w:tcW w:w="2605" w:type="dxa"/>
            <w:vMerge/>
            <w:shd w:val="clear" w:color="auto" w:fill="auto"/>
          </w:tcPr>
          <w:p w14:paraId="4F41069C" w14:textId="77777777" w:rsidR="004E5B52" w:rsidRPr="00FD330C" w:rsidRDefault="004E5B52" w:rsidP="004218B7">
            <w:pPr>
              <w:rPr>
                <w:rFonts w:ascii="Times New Roman" w:hAnsi="Times New Roman" w:cs="Times New Roman"/>
                <w:sz w:val="22"/>
                <w:szCs w:val="22"/>
              </w:rPr>
            </w:pPr>
          </w:p>
        </w:tc>
        <w:tc>
          <w:tcPr>
            <w:tcW w:w="2700" w:type="dxa"/>
            <w:shd w:val="clear" w:color="auto" w:fill="auto"/>
          </w:tcPr>
          <w:p w14:paraId="0CA76D3C" w14:textId="42BB63E7"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Nausea</w:t>
            </w:r>
          </w:p>
        </w:tc>
        <w:tc>
          <w:tcPr>
            <w:tcW w:w="2255" w:type="dxa"/>
            <w:shd w:val="clear" w:color="auto" w:fill="auto"/>
          </w:tcPr>
          <w:p w14:paraId="0E16531E" w14:textId="657AFAD0"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Antiemetic</w:t>
            </w:r>
          </w:p>
        </w:tc>
        <w:tc>
          <w:tcPr>
            <w:tcW w:w="2880" w:type="dxa"/>
            <w:shd w:val="clear" w:color="auto" w:fill="auto"/>
          </w:tcPr>
          <w:p w14:paraId="097F61D8" w14:textId="0F06AEE1"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&lt;EndNote&gt;&lt;Cite&gt;&lt;Author&gt;Bytzer&lt;/Author&gt;&lt;Year&gt;2000&lt;/Year&gt;&lt;RecNum&gt;30&lt;/RecNum&gt;&lt;DisplayText&gt;&lt;style face="superscript"&gt;33&lt;/style&gt;&lt;/DisplayText&gt;&lt;record&gt;&lt;rec-number&gt;30&lt;/rec-number&gt;&lt;foreign-keys&gt;&lt;key app="EN" db-id="0xxv9f2aqww25he22wqpwdxbfsrz2z5vt0se" timestamp="1730832290"&gt;30&lt;/key&gt;&lt;/foreign-keys&gt;&lt;ref-type name="Journal Article"&gt;17&lt;/ref-type&gt;&lt;contributors&gt;&lt;authors&gt;&lt;author&gt;Bytzer, P.&lt;/author&gt;&lt;author&gt;Hallas, J.&lt;/author&gt;&lt;/authors&gt;&lt;/contributors&gt;&lt;auth-address&gt;Department of Medical Gastroenterology, Glostrup University Hospital, Glostrup, Denmark. Peter.Bytzer@DADLNET.DK&lt;/auth-address&gt;&lt;titles&gt;&lt;title&gt;Drug-induced symptoms of functional dyspepsia and nausea. A symmetry analysis of one million prescriptions&lt;/title&gt;&lt;secondary-title&gt;Aliment Pharmacol Ther&lt;/secondary-title&gt;&lt;/titles&gt;&lt;periodical&gt;&lt;full-title&gt;Aliment Pharmacol Ther&lt;/full-title&gt;&lt;/periodical&gt;&lt;pages&gt;1479-84&lt;/pages&gt;&lt;volume&gt;14&lt;/volume&gt;&lt;number&gt;11&lt;/number&gt;&lt;keywords&gt;&lt;keyword&gt;Adult&lt;/keyword&gt;&lt;keyword&gt;Aged&lt;/keyword&gt;&lt;keyword&gt;Aged, 80 and over&lt;/keyword&gt;&lt;keyword&gt;Anti-Ulcer Agents/*therapeutic use&lt;/keyword&gt;&lt;keyword&gt;Antiemetics/*therapeutic use&lt;/keyword&gt;&lt;keyword&gt;Cisapride/*therapeutic use&lt;/keyword&gt;&lt;keyword&gt;Databases, Factual&lt;/keyword&gt;&lt;keyword&gt;*Drug-Related Side Effects and Adverse Reactions&lt;/keyword&gt;&lt;keyword&gt;Dyspepsia/*chemically induced/*drug therapy&lt;/keyword&gt;&lt;keyword&gt;Female&lt;/keyword&gt;&lt;keyword&gt;Humans&lt;/keyword&gt;&lt;keyword&gt;Hypoglycemic Agents/adverse effects&lt;/keyword&gt;&lt;keyword&gt;Male&lt;/keyword&gt;&lt;keyword&gt;Metoclopramide/*therapeutic use&lt;/keyword&gt;&lt;keyword&gt;Middle Aged&lt;/keyword&gt;&lt;/keywords&gt;&lt;dates&gt;&lt;year&gt;2000&lt;/year&gt;&lt;pub-dates&gt;&lt;date&gt;Nov&lt;/date&gt;&lt;/pub-dates&gt;&lt;/dates&gt;&lt;isbn&gt;0269-2813 (Print)&amp;#xD;0269-2813 (Linking)&lt;/isbn&gt;&lt;accession-num&gt;11069319&lt;/accession-num&gt;&lt;urls&gt;&lt;related-urls&gt;&lt;url&gt;https://www.ncbi.nlm.nih.gov/pubmed/11069319&lt;/url&gt;&lt;/related-urls&gt;&lt;/urls&gt;&lt;electronic-resource-num&gt;10.1046/j.1365-2036.2000.00862.x&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33</w:t>
            </w:r>
            <w:r w:rsidRPr="00FD330C">
              <w:rPr>
                <w:rFonts w:ascii="Times New Roman" w:hAnsi="Times New Roman" w:cs="Times New Roman"/>
                <w:sz w:val="22"/>
                <w:szCs w:val="22"/>
              </w:rPr>
              <w:fldChar w:fldCharType="end"/>
            </w:r>
          </w:p>
        </w:tc>
      </w:tr>
      <w:tr w:rsidR="004E5B52" w:rsidRPr="00FD330C" w14:paraId="2D242555" w14:textId="77777777" w:rsidTr="004218B7">
        <w:tc>
          <w:tcPr>
            <w:tcW w:w="2605" w:type="dxa"/>
            <w:vMerge w:val="restart"/>
            <w:shd w:val="clear" w:color="auto" w:fill="auto"/>
          </w:tcPr>
          <w:p w14:paraId="0B8256E6" w14:textId="40CC7ABD"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Corticosteroid</w:t>
            </w:r>
          </w:p>
        </w:tc>
        <w:tc>
          <w:tcPr>
            <w:tcW w:w="2700" w:type="dxa"/>
            <w:shd w:val="clear" w:color="auto" w:fill="auto"/>
          </w:tcPr>
          <w:p w14:paraId="224C618A" w14:textId="6CB9ADB1"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Insomnia</w:t>
            </w:r>
          </w:p>
        </w:tc>
        <w:tc>
          <w:tcPr>
            <w:tcW w:w="2255" w:type="dxa"/>
            <w:shd w:val="clear" w:color="auto" w:fill="auto"/>
          </w:tcPr>
          <w:p w14:paraId="6746B682" w14:textId="39F4E8A3"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Sleep agent</w:t>
            </w:r>
          </w:p>
        </w:tc>
        <w:tc>
          <w:tcPr>
            <w:tcW w:w="2880" w:type="dxa"/>
            <w:shd w:val="clear" w:color="auto" w:fill="auto"/>
          </w:tcPr>
          <w:p w14:paraId="5B82347A" w14:textId="457FAD00"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Focused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&lt;EndNote&gt;&lt;Cite&gt;&lt;Author&gt;Cole&lt;/Author&gt;&lt;Year&gt;2020&lt;/Year&gt;&lt;RecNum&gt;93&lt;/RecNum&gt;&lt;DisplayText&gt;&lt;style face="superscript"&gt;95&lt;/style&gt;&lt;/DisplayText&gt;&lt;record&gt;&lt;rec-number&gt;93&lt;/rec-number&gt;&lt;foreign-keys&gt;&lt;key app="EN" db-id="0xxv9f2aqww25he22wqpwdxbfsrz2z5vt0se" timestamp="1733255702"&gt;93&lt;/key&gt;&lt;/foreign-keys&gt;&lt;ref-type name="Journal Article"&gt;17&lt;/ref-type&gt;&lt;contributors&gt;&lt;authors&gt;&lt;author&gt;Cole, J. L.&lt;/author&gt;&lt;/authors&gt;&lt;/contributors&gt;&lt;auth-address&gt;is a Critical Care and Internal Medicine Pharmacy Specialist at the Veterans Health Care System of the Ozarks in Fayetteville, Arkansas.&lt;/auth-address&gt;&lt;titles&gt;&lt;title&gt;Steroid-Induced Sleep Disturbance and Delirium: A Focused Review for Critically Ill Patients&lt;/title&gt;&lt;secondary-title&gt;Fed Pract&lt;/secondary-title&gt;&lt;/titles&gt;&lt;periodical&gt;&lt;full-title&gt;Fed Pract&lt;/full-title&gt;&lt;/periodical&gt;&lt;pages&gt;260-267&lt;/pages&gt;&lt;volume&gt;37&lt;/volume&gt;&lt;number&gt;6&lt;/number&gt;&lt;dates&gt;&lt;year&gt;2020&lt;/year&gt;&lt;pub-dates&gt;&lt;date&gt;Jun&lt;/date&gt;&lt;/pub-dates&gt;&lt;/dates&gt;&lt;isbn&gt;1078-4497 (Print)&amp;#xD;1945-337X (Electronic)&amp;#xD;1078-4497 (Linking)&lt;/isbn&gt;&lt;accession-num&gt;32669778&lt;/accession-num&gt;&lt;urls&gt;&lt;related-urls&gt;&lt;url&gt;https://www.ncbi.nlm.nih.gov/pubmed/32669778&lt;/url&gt;&lt;/related-urls&gt;&lt;/urls&gt;&lt;custom1&gt;Author disclosures The author reports no actual or potential conflicts of interest with regard to this article.&lt;/custom1&gt;&lt;custom2&gt;PMC7357890&lt;/custom2&gt;&lt;remote-database-name&gt;PubMed-not-MEDLINE&lt;/remote-database-name&gt;&lt;remote-database-provider&gt;NLM&lt;/remote-database-provider&gt;&lt;/record&gt;&lt;/Cite&gt;&lt;/EndNote&gt;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95</w:t>
            </w:r>
            <w:r w:rsidRPr="00FD330C">
              <w:rPr>
                <w:rFonts w:ascii="Times New Roman" w:hAnsi="Times New Roman" w:cs="Times New Roman"/>
                <w:sz w:val="22"/>
                <w:szCs w:val="22"/>
              </w:rPr>
              <w:fldChar w:fldCharType="end"/>
            </w:r>
          </w:p>
        </w:tc>
      </w:tr>
      <w:tr w:rsidR="004E5B52" w:rsidRPr="00FD330C" w14:paraId="5B467E0A" w14:textId="77777777" w:rsidTr="004218B7">
        <w:tc>
          <w:tcPr>
            <w:tcW w:w="2605" w:type="dxa"/>
            <w:vMerge/>
            <w:shd w:val="clear" w:color="auto" w:fill="auto"/>
          </w:tcPr>
          <w:p w14:paraId="5EB8EEC4" w14:textId="77777777" w:rsidR="004E5B52" w:rsidRPr="00FD330C" w:rsidRDefault="004E5B52" w:rsidP="004218B7">
            <w:pPr>
              <w:rPr>
                <w:rFonts w:ascii="Times New Roman" w:hAnsi="Times New Roman" w:cs="Times New Roman"/>
                <w:sz w:val="22"/>
                <w:szCs w:val="22"/>
              </w:rPr>
            </w:pPr>
          </w:p>
        </w:tc>
        <w:tc>
          <w:tcPr>
            <w:tcW w:w="2700" w:type="dxa"/>
            <w:shd w:val="clear" w:color="auto" w:fill="auto"/>
          </w:tcPr>
          <w:p w14:paraId="77ACBA94" w14:textId="0F8D787C"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Psychosis</w:t>
            </w:r>
          </w:p>
        </w:tc>
        <w:tc>
          <w:tcPr>
            <w:tcW w:w="2255" w:type="dxa"/>
            <w:shd w:val="clear" w:color="auto" w:fill="auto"/>
          </w:tcPr>
          <w:p w14:paraId="387EB6C1" w14:textId="038D7E59"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Antipsychotic</w:t>
            </w:r>
          </w:p>
        </w:tc>
        <w:tc>
          <w:tcPr>
            <w:tcW w:w="2880" w:type="dxa"/>
            <w:shd w:val="clear" w:color="auto" w:fill="auto"/>
          </w:tcPr>
          <w:p w14:paraId="7035CEAC" w14:textId="66F574B1"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Cases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&lt;EndNote&gt;&lt;Cite&gt;&lt;Author&gt;Huynh&lt;/Author&gt;&lt;Year&gt;2021&lt;/Year&gt;&lt;RecNum&gt;94&lt;/RecNum&gt;&lt;DisplayText&gt;&lt;style face="superscript"&gt;96&lt;/style&gt;&lt;/DisplayText&gt;&lt;record&gt;&lt;rec-number&gt;94&lt;/rec-number&gt;&lt;foreign-keys&gt;&lt;key app="EN" db-id="0xxv9f2aqww25he22wqpwdxbfsrz2z5vt0se" timestamp="1733255812"&gt;94&lt;/key&gt;&lt;/foreign-keys&gt;&lt;ref-type name="Journal Article"&gt;17&lt;/ref-type&gt;&lt;contributors&gt;&lt;authors&gt;&lt;author&gt;Huynh, G.&lt;/author&gt;&lt;author&gt;Reinert, J. P.&lt;/author&gt;&lt;/authors&gt;&lt;/contributors&gt;&lt;auth-address&gt;The University of Texas at Tyler, Tyler, TX, USA.&lt;/auth-address&gt;&lt;titles&gt;&lt;title&gt;Pharmacological Management of Steroid-Induced Psychosis: A Review of Patient Cases&lt;/title&gt;&lt;secondary-title&gt;J Pharm Technol&lt;/secondary-title&gt;&lt;/titles&gt;&lt;periodical&gt;&lt;full-title&gt;J Pharm Technol&lt;/full-title&gt;&lt;/periodical&gt;&lt;pages&gt;120-126&lt;/pages&gt;&lt;volume&gt;37&lt;/volume&gt;&lt;number&gt;2&lt;/number&gt;&lt;edition&gt;20201202&lt;/edition&gt;&lt;keywords&gt;&lt;keyword&gt;adverse drug reactions&lt;/keyword&gt;&lt;keyword&gt;antipsychotics&lt;/keyword&gt;&lt;keyword&gt;antipsychotics (atypical)&lt;/keyword&gt;&lt;keyword&gt;clinical pharmacy&lt;/keyword&gt;&lt;keyword&gt;corticosteroids&lt;/keyword&gt;&lt;keyword&gt;evidence-based medicine&lt;/keyword&gt;&lt;/keywords&gt;&lt;dates&gt;&lt;year&gt;2021&lt;/year&gt;&lt;pub-dates&gt;&lt;date&gt;Apr&lt;/date&gt;&lt;/pub-dates&gt;&lt;/dates&gt;&lt;isbn&gt;8755-1225 (Print)&amp;#xD;1549-4810 (Electronic)&amp;#xD;1549-4810 (Linking)&lt;/isbn&gt;&lt;accession-num&gt;34752563&lt;/accession-num&gt;&lt;urls&gt;&lt;related-urls&gt;&lt;url&gt;https://www.ncbi.nlm.nih.gov/pubmed/34752563&lt;/url&gt;&lt;/related-urls&gt;&lt;/urls&gt;&lt;custom1&gt;Declaration of Conflicting Interests: The author(s) declared no potential conflicts of interest with respect to the research, authorship, and/or publication of this article.&lt;/custom1&gt;&lt;custom2&gt;PMC7953074&lt;/custom2&gt;&lt;electronic-resource-num&gt;10.1177/8755122520978534&lt;/electronic-resource-num&gt;&lt;remote-database-name&gt;PubMed-no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96</w:t>
            </w:r>
            <w:r w:rsidRPr="00FD330C">
              <w:rPr>
                <w:rFonts w:ascii="Times New Roman" w:hAnsi="Times New Roman" w:cs="Times New Roman"/>
                <w:sz w:val="22"/>
                <w:szCs w:val="22"/>
              </w:rPr>
              <w:fldChar w:fldCharType="end"/>
            </w:r>
          </w:p>
        </w:tc>
      </w:tr>
      <w:tr w:rsidR="004E5B52" w:rsidRPr="00FD330C" w14:paraId="4A4D0DF2" w14:textId="77777777" w:rsidTr="004218B7">
        <w:tc>
          <w:tcPr>
            <w:tcW w:w="2605" w:type="dxa"/>
            <w:vMerge/>
            <w:shd w:val="clear" w:color="auto" w:fill="auto"/>
          </w:tcPr>
          <w:p w14:paraId="3A5E32A7" w14:textId="77777777" w:rsidR="004E5B52" w:rsidRPr="00FD330C" w:rsidRDefault="004E5B52" w:rsidP="004218B7">
            <w:pPr>
              <w:rPr>
                <w:rFonts w:ascii="Times New Roman" w:hAnsi="Times New Roman" w:cs="Times New Roman"/>
                <w:sz w:val="22"/>
                <w:szCs w:val="22"/>
              </w:rPr>
            </w:pPr>
          </w:p>
        </w:tc>
        <w:tc>
          <w:tcPr>
            <w:tcW w:w="2700" w:type="dxa"/>
            <w:shd w:val="clear" w:color="auto" w:fill="auto"/>
          </w:tcPr>
          <w:p w14:paraId="4ACA1585" w14:textId="1E64D566"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Hypertension</w:t>
            </w:r>
          </w:p>
        </w:tc>
        <w:tc>
          <w:tcPr>
            <w:tcW w:w="2255" w:type="dxa"/>
            <w:shd w:val="clear" w:color="auto" w:fill="auto"/>
          </w:tcPr>
          <w:p w14:paraId="45A87BE3" w14:textId="6634DA98"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Antihypertensive</w:t>
            </w:r>
          </w:p>
        </w:tc>
        <w:tc>
          <w:tcPr>
            <w:tcW w:w="2880" w:type="dxa"/>
            <w:shd w:val="clear" w:color="auto" w:fill="auto"/>
          </w:tcPr>
          <w:p w14:paraId="6BA594DF" w14:textId="454D4584" w:rsidR="004E5B52"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Retrospective Cohort Study</w:t>
            </w:r>
            <w:r w:rsidRPr="00FD330C">
              <w:rPr>
                <w:rFonts w:ascii="Times New Roman" w:hAnsi="Times New Roman" w:cs="Times New Roman"/>
                <w:sz w:val="22"/>
                <w:szCs w:val="22"/>
              </w:rPr>
              <w:fldChar w:fldCharType="begin">
                <w:fldData xml:space="preserve">PEVuZE5vdGU+PENpdGU+PEF1dGhvcj5QYXJpYW48L0F1dGhvcj48WWVhcj4yMDE1PC9ZZWFyPjxS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PEVuZE5vdGU+PENpdGU+PEF1dGhvcj5QYXJpYW48L0F1dGhvcj48WWVhcj4yMDE1PC9ZZWFyPjxS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97</w:t>
            </w:r>
            <w:r w:rsidRPr="00FD330C">
              <w:rPr>
                <w:rFonts w:ascii="Times New Roman" w:hAnsi="Times New Roman" w:cs="Times New Roman"/>
                <w:sz w:val="22"/>
                <w:szCs w:val="22"/>
              </w:rPr>
              <w:fldChar w:fldCharType="end"/>
            </w:r>
          </w:p>
        </w:tc>
      </w:tr>
      <w:tr w:rsidR="00610B2B" w:rsidRPr="00FD330C" w14:paraId="5923DBD5" w14:textId="77777777" w:rsidTr="004218B7">
        <w:tc>
          <w:tcPr>
            <w:tcW w:w="2605" w:type="dxa"/>
            <w:shd w:val="clear" w:color="auto" w:fill="auto"/>
          </w:tcPr>
          <w:p w14:paraId="091CDC27" w14:textId="7F8D76DB"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Carbapenem</w:t>
            </w:r>
          </w:p>
        </w:tc>
        <w:tc>
          <w:tcPr>
            <w:tcW w:w="2700" w:type="dxa"/>
            <w:shd w:val="clear" w:color="auto" w:fill="auto"/>
          </w:tcPr>
          <w:p w14:paraId="3336727A" w14:textId="4ABFB9EA"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Seizures</w:t>
            </w:r>
          </w:p>
        </w:tc>
        <w:tc>
          <w:tcPr>
            <w:tcW w:w="2255" w:type="dxa"/>
            <w:shd w:val="clear" w:color="auto" w:fill="auto"/>
          </w:tcPr>
          <w:p w14:paraId="4AD26F89" w14:textId="14B2F740"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Anticonvulsant</w:t>
            </w:r>
          </w:p>
        </w:tc>
        <w:tc>
          <w:tcPr>
            <w:tcW w:w="2880" w:type="dxa"/>
            <w:shd w:val="clear" w:color="auto" w:fill="auto"/>
          </w:tcPr>
          <w:p w14:paraId="060DC3F9" w14:textId="18F6DA8C"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Case Report</w:t>
            </w:r>
            <w:r w:rsidRPr="00FD330C">
              <w:rPr>
                <w:rFonts w:ascii="Times New Roman" w:hAnsi="Times New Roman" w:cs="Times New Roman"/>
                <w:sz w:val="22"/>
                <w:szCs w:val="22"/>
              </w:rPr>
              <w:fldChar w:fldCharType="begin">
                <w:fldData xml:space="preserve">PEVuZE5vdGU+PENpdGU+PEF1dGhvcj5Qb250ZTwvQXV0aG9yPjxZZWFyPjIwMTc8L1llYXI+PFJl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PEVuZE5vdGU+PENpdGU+PEF1dGhvcj5Qb250ZTwvQXV0aG9yPjxZZWFyPjIwMTc8L1llYXI+PFJl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32</w:t>
            </w:r>
            <w:r w:rsidRPr="00FD330C">
              <w:rPr>
                <w:rFonts w:ascii="Times New Roman" w:hAnsi="Times New Roman" w:cs="Times New Roman"/>
                <w:sz w:val="22"/>
                <w:szCs w:val="22"/>
              </w:rPr>
              <w:fldChar w:fldCharType="end"/>
            </w:r>
          </w:p>
        </w:tc>
      </w:tr>
      <w:tr w:rsidR="00610B2B" w:rsidRPr="00FD330C" w14:paraId="1A924B25" w14:textId="77777777" w:rsidTr="004218B7">
        <w:tc>
          <w:tcPr>
            <w:tcW w:w="2605" w:type="dxa"/>
            <w:shd w:val="clear" w:color="auto" w:fill="auto"/>
          </w:tcPr>
          <w:p w14:paraId="4FB552F2" w14:textId="7C8DE53A"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Ciprofloxacin</w:t>
            </w:r>
          </w:p>
        </w:tc>
        <w:tc>
          <w:tcPr>
            <w:tcW w:w="2700" w:type="dxa"/>
            <w:shd w:val="clear" w:color="auto" w:fill="auto"/>
          </w:tcPr>
          <w:p w14:paraId="7A3BDC36" w14:textId="1D4B818A"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Delirium</w:t>
            </w:r>
          </w:p>
        </w:tc>
        <w:tc>
          <w:tcPr>
            <w:tcW w:w="2255" w:type="dxa"/>
            <w:shd w:val="clear" w:color="auto" w:fill="auto"/>
          </w:tcPr>
          <w:p w14:paraId="657BFCB3" w14:textId="30C419A8"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Antipsychotic</w:t>
            </w:r>
          </w:p>
        </w:tc>
        <w:tc>
          <w:tcPr>
            <w:tcW w:w="2880" w:type="dxa"/>
            <w:shd w:val="clear" w:color="auto" w:fill="auto"/>
          </w:tcPr>
          <w:p w14:paraId="609A4D3F" w14:textId="303C0F41"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&lt;EndNote&gt;&lt;Cite&gt;&lt;Author&gt;Kwan&lt;/Author&gt;&lt;Year&gt;2014&lt;/Year&gt;&lt;RecNum&gt;17&lt;/RecNum&gt;&lt;DisplayText&gt;&lt;style face="superscript"&gt;21&lt;/style&gt;&lt;/DisplayText&gt;&lt;record&gt;&lt;rec-number&gt;17&lt;/rec-number&gt;&lt;foreign-keys&gt;&lt;key app="EN" db-id="0xxv9f2aqww25he22wqpwdxbfsrz2z5vt0se" timestamp="1730829255"&gt;17&lt;/key&gt;&lt;/foreign-keys&gt;&lt;ref-type name="Journal Article"&gt;17&lt;/ref-type&gt;&lt;contributors&gt;&lt;authors&gt;&lt;author&gt;Kwan, D.&lt;/author&gt;&lt;author&gt;Farrell, B.&lt;/author&gt;&lt;/authors&gt;&lt;/contributors&gt;&lt;titles&gt;&lt;title&gt;Polypharmacy: optimizing medication use in elderly patients&lt;/title&gt;&lt;secondary-title&gt;CGS Journal of CME&lt;/secondary-title&gt;&lt;/titles&gt;&lt;periodical&gt;&lt;full-title&gt;CGS Journal of CME&lt;/full-title&gt;&lt;/periodical&gt;&lt;pages&gt;21-7&lt;/pages&gt;&lt;volume&gt;4&lt;/volume&gt;&lt;number&gt;1&lt;/number&gt;&lt;dates&gt;&lt;year&gt;2014&lt;/year&gt;&lt;/dates&gt;&lt;urls&gt;&lt;/urls&gt;&lt;/record&gt;&lt;/Cite&gt;&lt;/EndNote&gt;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21</w:t>
            </w:r>
            <w:r w:rsidRPr="00FD330C">
              <w:rPr>
                <w:rFonts w:ascii="Times New Roman" w:hAnsi="Times New Roman" w:cs="Times New Roman"/>
                <w:sz w:val="22"/>
                <w:szCs w:val="22"/>
              </w:rPr>
              <w:fldChar w:fldCharType="end"/>
            </w:r>
          </w:p>
        </w:tc>
      </w:tr>
      <w:tr w:rsidR="00610B2B" w:rsidRPr="00FD330C" w14:paraId="227BFFE3" w14:textId="77777777" w:rsidTr="004218B7">
        <w:tc>
          <w:tcPr>
            <w:tcW w:w="2605" w:type="dxa"/>
            <w:shd w:val="clear" w:color="auto" w:fill="auto"/>
          </w:tcPr>
          <w:p w14:paraId="79599B70" w14:textId="41B723EF"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Erythromycin</w:t>
            </w:r>
          </w:p>
        </w:tc>
        <w:tc>
          <w:tcPr>
            <w:tcW w:w="2700" w:type="dxa"/>
            <w:shd w:val="clear" w:color="auto" w:fill="auto"/>
          </w:tcPr>
          <w:p w14:paraId="7DACFF16" w14:textId="5AA237A0"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Arrhythmia</w:t>
            </w:r>
          </w:p>
        </w:tc>
        <w:tc>
          <w:tcPr>
            <w:tcW w:w="2255" w:type="dxa"/>
            <w:shd w:val="clear" w:color="auto" w:fill="auto"/>
          </w:tcPr>
          <w:p w14:paraId="70C2E24E" w14:textId="6E191FD7"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Antiarrhythmic</w:t>
            </w:r>
          </w:p>
        </w:tc>
        <w:tc>
          <w:tcPr>
            <w:tcW w:w="2880" w:type="dxa"/>
            <w:shd w:val="clear" w:color="auto" w:fill="auto"/>
          </w:tcPr>
          <w:p w14:paraId="7F70B927" w14:textId="0ABD2C98" w:rsidR="00610B2B" w:rsidRPr="00FD330C" w:rsidRDefault="004E5B52" w:rsidP="004218B7">
            <w:pPr>
              <w:rPr>
                <w:rFonts w:ascii="Times New Roman" w:hAnsi="Times New Roman" w:cs="Times New Roman"/>
                <w:sz w:val="22"/>
                <w:szCs w:val="22"/>
              </w:rPr>
            </w:pPr>
            <w:r w:rsidRPr="00FD330C">
              <w:rPr>
                <w:rFonts w:ascii="Times New Roman" w:hAnsi="Times New Roman" w:cs="Times New Roman"/>
                <w:sz w:val="22"/>
                <w:szCs w:val="22"/>
              </w:rPr>
              <w:t>PSSA</w:t>
            </w:r>
            <w:r w:rsidR="00B61977" w:rsidRPr="00FD330C">
              <w:rPr>
                <w:rFonts w:ascii="Times New Roman" w:hAnsi="Times New Roman" w:cs="Times New Roman"/>
                <w:sz w:val="22"/>
                <w:szCs w:val="22"/>
              </w:rPr>
              <w:fldChar w:fldCharType="begin">
                <w:fldData xml:space="preserve">PEVuZE5vdGU+PENpdGU+PEF1dGhvcj5Db3JyYW88L0F1dGhvcj48WWVhcj4yMDA1PC9ZZWFyPjxS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PEVuZE5vdGU+PENpdGU+PEF1dGhvcj5Db3JyYW88L0F1dGhvcj48WWVhcj4yMDA1PC9ZZWFyPjxS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00B61977" w:rsidRPr="00FD330C">
              <w:rPr>
                <w:rFonts w:ascii="Times New Roman" w:hAnsi="Times New Roman" w:cs="Times New Roman"/>
                <w:sz w:val="22"/>
                <w:szCs w:val="22"/>
              </w:rPr>
            </w:r>
            <w:r w:rsidR="00B61977"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98</w:t>
            </w:r>
            <w:r w:rsidR="00B61977" w:rsidRPr="00FD330C">
              <w:rPr>
                <w:rFonts w:ascii="Times New Roman" w:hAnsi="Times New Roman" w:cs="Times New Roman"/>
                <w:sz w:val="22"/>
                <w:szCs w:val="22"/>
              </w:rPr>
              <w:fldChar w:fldCharType="end"/>
            </w:r>
          </w:p>
        </w:tc>
      </w:tr>
      <w:tr w:rsidR="00610B2B" w:rsidRPr="00FD330C" w14:paraId="3851E62B" w14:textId="77777777" w:rsidTr="004218B7">
        <w:tc>
          <w:tcPr>
            <w:tcW w:w="2605" w:type="dxa"/>
            <w:shd w:val="clear" w:color="auto" w:fill="auto"/>
          </w:tcPr>
          <w:p w14:paraId="0A145E8A" w14:textId="65502FCE" w:rsidR="00610B2B"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Fludrocortisone</w:t>
            </w:r>
          </w:p>
        </w:tc>
        <w:tc>
          <w:tcPr>
            <w:tcW w:w="2700" w:type="dxa"/>
            <w:shd w:val="clear" w:color="auto" w:fill="auto"/>
          </w:tcPr>
          <w:p w14:paraId="4A7B9B04" w14:textId="1B959201" w:rsidR="00610B2B"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Hypertension</w:t>
            </w:r>
          </w:p>
        </w:tc>
        <w:tc>
          <w:tcPr>
            <w:tcW w:w="2255" w:type="dxa"/>
            <w:shd w:val="clear" w:color="auto" w:fill="auto"/>
          </w:tcPr>
          <w:p w14:paraId="02F6BBDA" w14:textId="54E764D4" w:rsidR="00610B2B"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Antihypertensive</w:t>
            </w:r>
          </w:p>
        </w:tc>
        <w:tc>
          <w:tcPr>
            <w:tcW w:w="2880" w:type="dxa"/>
            <w:shd w:val="clear" w:color="auto" w:fill="auto"/>
          </w:tcPr>
          <w:p w14:paraId="4E91540A" w14:textId="257BD66A" w:rsidR="00610B2B"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Review</w:t>
            </w:r>
            <w:r w:rsidRPr="00FD330C">
              <w:rPr>
                <w:rFonts w:ascii="Times New Roman" w:hAnsi="Times New Roman" w:cs="Times New Roman"/>
                <w:sz w:val="22"/>
                <w:szCs w:val="22"/>
              </w:rPr>
              <w:fldChar w:fldCharType="begin">
                <w:fldData xml:space="preserve">PEVuZE5vdGU+PENpdGU+PEF1dGhvcj5WZWF6aWU8L0F1dGhvcj48WWVhcj4yMDIxPC9ZZWFyPjxS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PEVuZE5vdGU+PENpdGU+PEF1dGhvcj5WZWF6aWU8L0F1dGhvcj48WWVhcj4yMDIxPC9ZZWFyPjxS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99</w:t>
            </w:r>
            <w:r w:rsidRPr="00FD330C">
              <w:rPr>
                <w:rFonts w:ascii="Times New Roman" w:hAnsi="Times New Roman" w:cs="Times New Roman"/>
                <w:sz w:val="22"/>
                <w:szCs w:val="22"/>
              </w:rPr>
              <w:fldChar w:fldCharType="end"/>
            </w:r>
          </w:p>
        </w:tc>
      </w:tr>
      <w:tr w:rsidR="009721FF" w:rsidRPr="00FD330C" w14:paraId="55D51AFA" w14:textId="77777777" w:rsidTr="004218B7">
        <w:tc>
          <w:tcPr>
            <w:tcW w:w="2605" w:type="dxa"/>
            <w:shd w:val="clear" w:color="auto" w:fill="auto"/>
          </w:tcPr>
          <w:p w14:paraId="119ED947" w14:textId="3CD1E335" w:rsidR="009721FF"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Isotretinoin</w:t>
            </w:r>
          </w:p>
        </w:tc>
        <w:tc>
          <w:tcPr>
            <w:tcW w:w="2700" w:type="dxa"/>
            <w:shd w:val="clear" w:color="auto" w:fill="auto"/>
          </w:tcPr>
          <w:p w14:paraId="160235DD" w14:textId="7D7E1752" w:rsidR="009721FF"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Depression</w:t>
            </w:r>
          </w:p>
        </w:tc>
        <w:tc>
          <w:tcPr>
            <w:tcW w:w="2255" w:type="dxa"/>
            <w:shd w:val="clear" w:color="auto" w:fill="auto"/>
          </w:tcPr>
          <w:p w14:paraId="6DD9142F" w14:textId="4C13FE3E" w:rsidR="009721FF"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Antidepressant</w:t>
            </w:r>
          </w:p>
        </w:tc>
        <w:tc>
          <w:tcPr>
            <w:tcW w:w="2880" w:type="dxa"/>
            <w:shd w:val="clear" w:color="auto" w:fill="auto"/>
          </w:tcPr>
          <w:p w14:paraId="3BE8320E" w14:textId="2B41A6FC" w:rsidR="009721FF"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 xml:space="preserve">Case-crossover </w:t>
            </w:r>
            <w:r w:rsidR="006E12BC" w:rsidRPr="00FD330C">
              <w:rPr>
                <w:rFonts w:ascii="Times New Roman" w:hAnsi="Times New Roman" w:cs="Times New Roman"/>
                <w:sz w:val="22"/>
                <w:szCs w:val="22"/>
              </w:rPr>
              <w:t>S</w:t>
            </w:r>
            <w:r w:rsidRPr="00FD330C">
              <w:rPr>
                <w:rFonts w:ascii="Times New Roman" w:hAnsi="Times New Roman" w:cs="Times New Roman"/>
                <w:sz w:val="22"/>
                <w:szCs w:val="22"/>
              </w:rPr>
              <w:t>tudy</w:t>
            </w:r>
            <w:r w:rsidRPr="00FD330C">
              <w:rPr>
                <w:rFonts w:ascii="Times New Roman" w:hAnsi="Times New Roman" w:cs="Times New Roman"/>
                <w:sz w:val="22"/>
                <w:szCs w:val="22"/>
              </w:rPr>
              <w:fldChar w:fldCharType="begin">
                <w:fldData xml:space="preserve">PEVuZE5vdGU+PENpdGU+PEF1dGhvcj5Bem91bGF5PC9BdXRob3I+PFllYXI+MjAwODwvWWVhcj48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PEVuZE5vdGU+PENpdGU+PEF1dGhvcj5Bem91bGF5PC9BdXRob3I+PFllYXI+MjAwODwvWWVhcj48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100</w:t>
            </w:r>
            <w:r w:rsidRPr="00FD330C">
              <w:rPr>
                <w:rFonts w:ascii="Times New Roman" w:hAnsi="Times New Roman" w:cs="Times New Roman"/>
                <w:sz w:val="22"/>
                <w:szCs w:val="22"/>
              </w:rPr>
              <w:fldChar w:fldCharType="end"/>
            </w:r>
          </w:p>
        </w:tc>
      </w:tr>
      <w:tr w:rsidR="009721FF" w:rsidRPr="00FD330C" w14:paraId="188EAC48" w14:textId="77777777" w:rsidTr="004218B7">
        <w:tc>
          <w:tcPr>
            <w:tcW w:w="2605" w:type="dxa"/>
            <w:shd w:val="clear" w:color="auto" w:fill="auto"/>
          </w:tcPr>
          <w:p w14:paraId="7209EF31" w14:textId="3B715580" w:rsidR="009721FF"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Acitretin</w:t>
            </w:r>
          </w:p>
        </w:tc>
        <w:tc>
          <w:tcPr>
            <w:tcW w:w="2700" w:type="dxa"/>
            <w:shd w:val="clear" w:color="auto" w:fill="auto"/>
          </w:tcPr>
          <w:p w14:paraId="022A27A3" w14:textId="7640AED0" w:rsidR="009721FF"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Vulvo-vaginal candidiasis</w:t>
            </w:r>
          </w:p>
        </w:tc>
        <w:tc>
          <w:tcPr>
            <w:tcW w:w="2255" w:type="dxa"/>
            <w:shd w:val="clear" w:color="auto" w:fill="auto"/>
          </w:tcPr>
          <w:p w14:paraId="263F3D02" w14:textId="360D7993" w:rsidR="009721FF"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Antifungal</w:t>
            </w:r>
          </w:p>
        </w:tc>
        <w:tc>
          <w:tcPr>
            <w:tcW w:w="2880" w:type="dxa"/>
            <w:shd w:val="clear" w:color="auto" w:fill="auto"/>
          </w:tcPr>
          <w:p w14:paraId="63143052" w14:textId="3D56EF4F" w:rsidR="009721FF"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&lt;EndNote&gt;&lt;Cite&gt;&lt;Author&gt;Sturkenboom&lt;/Author&gt;&lt;Year&gt;1995&lt;/Year&gt;&lt;RecNum&gt;99&lt;/RecNum&gt;&lt;DisplayText&gt;&lt;style face="superscript"&gt;101&lt;/style&gt;&lt;/DisplayText&gt;&lt;record&gt;&lt;rec-number&gt;99&lt;/rec-number&gt;&lt;foreign-keys&gt;&lt;key app="EN" db-id="0xxv9f2aqww25he22wqpwdxbfsrz2z5vt0se" timestamp="1733324863"&gt;99&lt;/key&gt;&lt;/foreign-keys&gt;&lt;ref-type name="Journal Article"&gt;17&lt;/ref-type&gt;&lt;contributors&gt;&lt;authors&gt;&lt;author&gt;Sturkenboom, M. C.&lt;/author&gt;&lt;author&gt;Middelbeek, A.&lt;/author&gt;&lt;author&gt;de Jong van den Berg, L. T.&lt;/author&gt;&lt;author&gt;van den Berg, P. B.&lt;/author&gt;&lt;author&gt;Stricker, B. H.&lt;/author&gt;&lt;author&gt;Wesseling, H.&lt;/author&gt;&lt;/authors&gt;&lt;/contributors&gt;&lt;auth-address&gt;Groningen Institute for Drug Studies, Department Social Pharmacy and Pharmacoepidemiology, University Centre for Pharmacy, The Netherlands.&lt;/auth-address&gt;&lt;titles&gt;&lt;title&gt;Vulvo-vaginal candidiasis associated with acitretin&lt;/title&gt;&lt;secondary-title&gt;J Clin Epidemiol&lt;/secondary-title&gt;&lt;/titles&gt;&lt;periodical&gt;&lt;full-title&gt;J Clin Epidemiol&lt;/full-title&gt;&lt;/periodical&gt;&lt;pages&gt;991-7&lt;/pages&gt;&lt;volume&gt;48&lt;/volume&gt;&lt;number&gt;8&lt;/number&gt;&lt;keywords&gt;&lt;keyword&gt;Acitretin/*adverse effects&lt;/keyword&gt;&lt;keyword&gt;Adolescent&lt;/keyword&gt;&lt;keyword&gt;Adult&lt;/keyword&gt;&lt;keyword&gt;Candidiasis, Vulvovaginal/*chemically induced/epidemiology&lt;/keyword&gt;&lt;keyword&gt;Case-Control Studies&lt;/keyword&gt;&lt;keyword&gt;Cross-Over Studies&lt;/keyword&gt;&lt;keyword&gt;Female&lt;/keyword&gt;&lt;keyword&gt;Humans&lt;/keyword&gt;&lt;keyword&gt;Logistic Models&lt;/keyword&gt;&lt;keyword&gt;Medical Records&lt;/keyword&gt;&lt;keyword&gt;Pharmacoepidemiology&lt;/keyword&gt;&lt;keyword&gt;Risk&lt;/keyword&gt;&lt;/keywords&gt;&lt;dates&gt;&lt;year&gt;1995&lt;/year&gt;&lt;pub-dates&gt;&lt;date&gt;Aug&lt;/date&gt;&lt;/pub-dates&gt;&lt;/dates&gt;&lt;isbn&gt;0895-4356 (Print)&amp;#xD;0895-4356 (Linking)&lt;/isbn&gt;&lt;accession-num&gt;7775998&lt;/accession-num&gt;&lt;urls&gt;&lt;related-urls&gt;&lt;url&gt;https://www.ncbi.nlm.nih.gov/pubmed/7775998&lt;/url&gt;&lt;/related-urls&gt;&lt;/urls&gt;&lt;electronic-resource-num&gt;10.1016/0895-4356(94)00239-m&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101</w:t>
            </w:r>
            <w:r w:rsidRPr="00FD330C">
              <w:rPr>
                <w:rFonts w:ascii="Times New Roman" w:hAnsi="Times New Roman" w:cs="Times New Roman"/>
                <w:sz w:val="22"/>
                <w:szCs w:val="22"/>
              </w:rPr>
              <w:fldChar w:fldCharType="end"/>
            </w:r>
          </w:p>
        </w:tc>
      </w:tr>
      <w:tr w:rsidR="009721FF" w:rsidRPr="00FD330C" w14:paraId="12E0BA17" w14:textId="77777777" w:rsidTr="004218B7">
        <w:tc>
          <w:tcPr>
            <w:tcW w:w="2605" w:type="dxa"/>
            <w:shd w:val="clear" w:color="auto" w:fill="auto"/>
          </w:tcPr>
          <w:p w14:paraId="57819FE5" w14:textId="71159ED3" w:rsidR="009721FF"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Iron Supplement</w:t>
            </w:r>
          </w:p>
        </w:tc>
        <w:tc>
          <w:tcPr>
            <w:tcW w:w="2700" w:type="dxa"/>
            <w:shd w:val="clear" w:color="auto" w:fill="auto"/>
          </w:tcPr>
          <w:p w14:paraId="22DFF706" w14:textId="0FC4F7A9" w:rsidR="009721FF" w:rsidRPr="00FD330C" w:rsidRDefault="00BE663A" w:rsidP="00BE663A">
            <w:pPr>
              <w:rPr>
                <w:rFonts w:ascii="Times New Roman" w:hAnsi="Times New Roman" w:cs="Times New Roman"/>
                <w:sz w:val="22"/>
                <w:szCs w:val="22"/>
              </w:rPr>
            </w:pPr>
            <w:r w:rsidRPr="00FD330C">
              <w:rPr>
                <w:rFonts w:ascii="Times New Roman" w:hAnsi="Times New Roman" w:cs="Times New Roman"/>
                <w:sz w:val="22"/>
                <w:szCs w:val="22"/>
              </w:rPr>
              <w:t>Constipation</w:t>
            </w:r>
          </w:p>
        </w:tc>
        <w:tc>
          <w:tcPr>
            <w:tcW w:w="2255" w:type="dxa"/>
            <w:shd w:val="clear" w:color="auto" w:fill="auto"/>
          </w:tcPr>
          <w:p w14:paraId="05146B10" w14:textId="3DFDC934" w:rsidR="009721FF" w:rsidRPr="00FD330C" w:rsidRDefault="00BE663A" w:rsidP="004218B7">
            <w:pPr>
              <w:rPr>
                <w:rFonts w:ascii="Times New Roman" w:hAnsi="Times New Roman" w:cs="Times New Roman"/>
                <w:sz w:val="22"/>
                <w:szCs w:val="22"/>
              </w:rPr>
            </w:pPr>
            <w:r w:rsidRPr="00FD330C">
              <w:rPr>
                <w:rFonts w:ascii="Times New Roman" w:hAnsi="Times New Roman" w:cs="Times New Roman"/>
                <w:sz w:val="22"/>
                <w:szCs w:val="22"/>
              </w:rPr>
              <w:t>Laxative</w:t>
            </w:r>
          </w:p>
        </w:tc>
        <w:tc>
          <w:tcPr>
            <w:tcW w:w="2880" w:type="dxa"/>
            <w:shd w:val="clear" w:color="auto" w:fill="auto"/>
          </w:tcPr>
          <w:p w14:paraId="7B5BFC08" w14:textId="69440A38" w:rsidR="009721FF" w:rsidRPr="00FD330C" w:rsidRDefault="006E12BC" w:rsidP="004218B7">
            <w:pPr>
              <w:rPr>
                <w:rFonts w:ascii="Times New Roman" w:hAnsi="Times New Roman" w:cs="Times New Roman"/>
                <w:sz w:val="22"/>
                <w:szCs w:val="22"/>
              </w:rPr>
            </w:pPr>
            <w:r w:rsidRPr="00FD330C">
              <w:rPr>
                <w:rFonts w:ascii="Times New Roman" w:hAnsi="Times New Roman" w:cs="Times New Roman"/>
                <w:sz w:val="22"/>
                <w:szCs w:val="22"/>
              </w:rPr>
              <w:t>Cross-sectional Study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&lt;EndNote&gt;&lt;Cite&gt;&lt;Author&gt;Al Odhayani&lt;/Author&gt;&lt;Year&gt;2017&lt;/Year&gt;&lt;RecNum&gt;100&lt;/RecNum&gt;&lt;DisplayText&gt;&lt;style face="superscript"&gt;102&lt;/style&gt;&lt;/DisplayText&gt;&lt;record&gt;&lt;rec-number&gt;100&lt;/rec-number&gt;&lt;foreign-keys&gt;&lt;key app="EN" db-id="0xxv9f2aqww25he22wqpwdxbfsrz2z5vt0se" timestamp="1733324949"&gt;100&lt;/key&gt;&lt;/foreign-keys&gt;&lt;ref-type name="Journal Article"&gt;17&lt;/ref-type&gt;&lt;contributors&gt;&lt;authors&gt;&lt;author&gt;Al Odhayani, A.&lt;/author&gt;&lt;author&gt;Tourkmani, A.&lt;/author&gt;&lt;author&gt;Alshehri, M.&lt;/author&gt;&lt;author&gt;Alqahtani, H.&lt;/author&gt;&lt;author&gt;Mishriky, A.&lt;/author&gt;&lt;/authors&gt;&lt;/contributors&gt;&lt;auth-address&gt;Family and Community Medicine Department, College of Medicine, King Khalid University Hospital, King Saud University, Riyadh, Saudi Arabia.&lt;/auth-address&gt;&lt;titles&gt;&lt;title&gt;Potentially inappropriate medications prescribed for elderly patients through family physicians&lt;/title&gt;&lt;secondary-title&gt;Saudi J Biol Sci&lt;/secondary-title&gt;&lt;/titles&gt;&lt;periodical&gt;&lt;full-title&gt;Saudi J Biol Sci&lt;/full-title&gt;&lt;/periodical&gt;&lt;pages&gt;200-207&lt;/pages&gt;&lt;volume&gt;24&lt;/volume&gt;&lt;number&gt;1&lt;/number&gt;&lt;edition&gt;20160512&lt;/edition&gt;&lt;keywords&gt;&lt;keyword&gt;Adverse effects&lt;/keyword&gt;&lt;keyword&gt;Elderly&lt;/keyword&gt;&lt;keyword&gt;Inappropriate&lt;/keyword&gt;&lt;keyword&gt;Medications&lt;/keyword&gt;&lt;keyword&gt;Prescribing&lt;/keyword&gt;&lt;/keywords&gt;&lt;dates&gt;&lt;year&gt;2017&lt;/year&gt;&lt;pub-dates&gt;&lt;date&gt;Jan&lt;/date&gt;&lt;/pub-dates&gt;&lt;/dates&gt;&lt;isbn&gt;1319-562X (Print)&amp;#xD;2213-7106 (Electronic)&amp;#xD;2213-7106 (Linking)&lt;/isbn&gt;&lt;accession-num&gt;28053591&lt;/accession-num&gt;&lt;urls&gt;&lt;related-urls&gt;&lt;url&gt;https://www.ncbi.nlm.nih.gov/pubmed/28053591&lt;/url&gt;&lt;/related-urls&gt;&lt;/urls&gt;&lt;custom2&gt;PMC5198987&lt;/custom2&gt;&lt;electronic-resource-num&gt;10.1016/j.sjbs.2016.05.006&lt;/electronic-resource-num&gt;&lt;remote-database-name&gt;PubMed-no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102</w:t>
            </w:r>
            <w:r w:rsidRPr="00FD330C">
              <w:rPr>
                <w:rFonts w:ascii="Times New Roman" w:hAnsi="Times New Roman" w:cs="Times New Roman"/>
                <w:sz w:val="22"/>
                <w:szCs w:val="22"/>
              </w:rPr>
              <w:fldChar w:fldCharType="end"/>
            </w:r>
          </w:p>
        </w:tc>
      </w:tr>
    </w:tbl>
    <w:p w14:paraId="43AA4742" w14:textId="77777777" w:rsidR="00610B2B" w:rsidRPr="00FD330C" w:rsidRDefault="00610B2B" w:rsidP="00610B2B">
      <w:pPr>
        <w:rPr>
          <w:rFonts w:ascii="Times New Roman" w:hAnsi="Times New Roman" w:cs="Times New Roman"/>
        </w:rPr>
      </w:pPr>
    </w:p>
    <w:p w14:paraId="009720A8" w14:textId="77777777" w:rsidR="00D64A2C" w:rsidRPr="00FD330C" w:rsidRDefault="00D64A2C" w:rsidP="00D64A2C">
      <w:pPr>
        <w:rPr>
          <w:rFonts w:ascii="Times New Roman" w:hAnsi="Times New Roman" w:cs="Times New Roman"/>
        </w:rPr>
      </w:pPr>
      <w:r w:rsidRPr="00FD330C">
        <w:rPr>
          <w:rFonts w:ascii="Times New Roman" w:hAnsi="Times New Roman" w:cs="Times New Roman"/>
        </w:rPr>
        <w:t xml:space="preserve">PSSA: prescription sequence symmetry analysis </w:t>
      </w:r>
    </w:p>
    <w:p w14:paraId="08BBCBE1" w14:textId="77777777" w:rsidR="00DC0A9B" w:rsidRPr="00FD330C" w:rsidRDefault="00DC0A9B">
      <w:pPr>
        <w:rPr>
          <w:rFonts w:ascii="Times New Roman" w:eastAsiaTheme="majorEastAsia" w:hAnsi="Times New Roman" w:cs="Times New Roman"/>
          <w:color w:val="000000" w:themeColor="text1"/>
          <w:sz w:val="28"/>
          <w:szCs w:val="32"/>
        </w:rPr>
      </w:pPr>
      <w:r w:rsidRPr="00FD330C">
        <w:rPr>
          <w:rFonts w:ascii="Times New Roman" w:hAnsi="Times New Roman" w:cs="Times New Roman"/>
        </w:rPr>
        <w:br w:type="page"/>
      </w:r>
    </w:p>
    <w:p w14:paraId="1D381ED9" w14:textId="5309C255" w:rsidR="00E440E9" w:rsidRPr="00FD330C" w:rsidRDefault="00E440E9" w:rsidP="00E440E9">
      <w:pPr>
        <w:pStyle w:val="Heading1"/>
        <w:rPr>
          <w:rFonts w:ascii="Times New Roman" w:hAnsi="Times New Roman" w:cs="Times New Roman"/>
        </w:rPr>
      </w:pPr>
      <w:bookmarkStart w:id="10" w:name="_Toc89863597"/>
      <w:r w:rsidRPr="00FD330C">
        <w:rPr>
          <w:rFonts w:ascii="Times New Roman" w:hAnsi="Times New Roman" w:cs="Times New Roman"/>
        </w:rPr>
        <w:lastRenderedPageBreak/>
        <w:t xml:space="preserve">eTable </w:t>
      </w:r>
      <w:r w:rsidR="00201483" w:rsidRPr="00FD330C">
        <w:rPr>
          <w:rFonts w:ascii="Times New Roman" w:hAnsi="Times New Roman" w:cs="Times New Roman"/>
        </w:rPr>
        <w:t>4</w:t>
      </w:r>
      <w:r w:rsidRPr="00FD330C">
        <w:rPr>
          <w:rFonts w:ascii="Times New Roman" w:hAnsi="Times New Roman" w:cs="Times New Roman"/>
        </w:rPr>
        <w:t xml:space="preserve">g. </w:t>
      </w:r>
      <w:r w:rsidR="00DC0A9B" w:rsidRPr="00FD330C">
        <w:rPr>
          <w:rFonts w:ascii="Times New Roman" w:hAnsi="Times New Roman" w:cs="Times New Roman"/>
        </w:rPr>
        <w:t>Musculoskeletal</w:t>
      </w:r>
      <w:r w:rsidR="0033408E" w:rsidRPr="00FD330C">
        <w:rPr>
          <w:rFonts w:ascii="Times New Roman" w:hAnsi="Times New Roman" w:cs="Times New Roman"/>
        </w:rPr>
        <w:t xml:space="preserve"> System</w:t>
      </w:r>
      <w:bookmarkEnd w:id="10"/>
    </w:p>
    <w:p w14:paraId="58224827" w14:textId="77777777" w:rsidR="00723CB5" w:rsidRPr="00FD330C" w:rsidRDefault="00723CB5" w:rsidP="00E440E9">
      <w:pPr>
        <w:rPr>
          <w:rFonts w:ascii="Times New Roman" w:hAnsi="Times New Roman" w:cs="Times New Roman"/>
          <w:sz w:val="20"/>
          <w:szCs w:val="20"/>
        </w:rPr>
      </w:pPr>
    </w:p>
    <w:tbl>
      <w:tblPr>
        <w:tblStyle w:val="TableGrid"/>
        <w:tblW w:w="10440" w:type="dxa"/>
        <w:tblInd w:w="-275" w:type="dxa"/>
        <w:tblLook w:val="04A0" w:firstRow="1" w:lastRow="0" w:firstColumn="1" w:lastColumn="0" w:noHBand="0" w:noVBand="1"/>
      </w:tblPr>
      <w:tblGrid>
        <w:gridCol w:w="2605"/>
        <w:gridCol w:w="2700"/>
        <w:gridCol w:w="2255"/>
        <w:gridCol w:w="2880"/>
      </w:tblGrid>
      <w:tr w:rsidR="00723CB5" w:rsidRPr="00FD330C" w14:paraId="4FB2A2C7" w14:textId="77777777" w:rsidTr="004218B7">
        <w:trPr>
          <w:tblHeader/>
        </w:trPr>
        <w:tc>
          <w:tcPr>
            <w:tcW w:w="2605" w:type="dxa"/>
            <w:shd w:val="clear" w:color="auto" w:fill="auto"/>
          </w:tcPr>
          <w:p w14:paraId="3636D6DC"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Drug A:  Initial Drug Therapy</w:t>
            </w:r>
          </w:p>
        </w:tc>
        <w:tc>
          <w:tcPr>
            <w:tcW w:w="2700" w:type="dxa"/>
            <w:shd w:val="clear" w:color="auto" w:fill="auto"/>
          </w:tcPr>
          <w:p w14:paraId="70DD95D4"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Adverse Drug Event</w:t>
            </w:r>
          </w:p>
        </w:tc>
        <w:tc>
          <w:tcPr>
            <w:tcW w:w="2255" w:type="dxa"/>
            <w:shd w:val="clear" w:color="auto" w:fill="auto"/>
          </w:tcPr>
          <w:p w14:paraId="7FC9D308"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Drug B:  New Drug Therapy</w:t>
            </w:r>
          </w:p>
        </w:tc>
        <w:tc>
          <w:tcPr>
            <w:tcW w:w="2880" w:type="dxa"/>
            <w:shd w:val="clear" w:color="auto" w:fill="auto"/>
          </w:tcPr>
          <w:p w14:paraId="7CB1E532"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Source Type and References</w:t>
            </w:r>
          </w:p>
        </w:tc>
      </w:tr>
      <w:tr w:rsidR="00723CB5" w:rsidRPr="00FD330C" w14:paraId="71FA461D" w14:textId="77777777" w:rsidTr="004218B7">
        <w:tc>
          <w:tcPr>
            <w:tcW w:w="2605" w:type="dxa"/>
            <w:shd w:val="clear" w:color="auto" w:fill="auto"/>
          </w:tcPr>
          <w:p w14:paraId="131B90A0" w14:textId="1A68C0F6" w:rsidR="00723CB5" w:rsidRPr="00FD330C" w:rsidRDefault="006E12BC" w:rsidP="004218B7">
            <w:pPr>
              <w:rPr>
                <w:rFonts w:ascii="Times New Roman" w:hAnsi="Times New Roman" w:cs="Times New Roman"/>
                <w:sz w:val="22"/>
                <w:szCs w:val="22"/>
              </w:rPr>
            </w:pPr>
            <w:r w:rsidRPr="00FD330C">
              <w:rPr>
                <w:rFonts w:ascii="Times New Roman" w:hAnsi="Times New Roman" w:cs="Times New Roman"/>
                <w:sz w:val="22"/>
                <w:szCs w:val="22"/>
              </w:rPr>
              <w:t>Bisphosphonate</w:t>
            </w:r>
          </w:p>
        </w:tc>
        <w:tc>
          <w:tcPr>
            <w:tcW w:w="2700" w:type="dxa"/>
            <w:shd w:val="clear" w:color="auto" w:fill="auto"/>
          </w:tcPr>
          <w:p w14:paraId="238805EB" w14:textId="57C0CEAA" w:rsidR="00723CB5" w:rsidRPr="00FD330C" w:rsidRDefault="006E12BC" w:rsidP="004218B7">
            <w:pPr>
              <w:rPr>
                <w:rFonts w:ascii="Times New Roman" w:hAnsi="Times New Roman" w:cs="Times New Roman"/>
                <w:sz w:val="22"/>
                <w:szCs w:val="22"/>
              </w:rPr>
            </w:pPr>
            <w:r w:rsidRPr="00FD330C">
              <w:rPr>
                <w:rFonts w:ascii="Times New Roman" w:hAnsi="Times New Roman" w:cs="Times New Roman"/>
                <w:sz w:val="22"/>
                <w:szCs w:val="22"/>
              </w:rPr>
              <w:t>Gastritis</w:t>
            </w:r>
          </w:p>
        </w:tc>
        <w:tc>
          <w:tcPr>
            <w:tcW w:w="2255" w:type="dxa"/>
            <w:shd w:val="clear" w:color="auto" w:fill="auto"/>
          </w:tcPr>
          <w:p w14:paraId="3457E043" w14:textId="526A705E" w:rsidR="00723CB5" w:rsidRPr="00FD330C" w:rsidRDefault="006E12BC" w:rsidP="004218B7">
            <w:pPr>
              <w:rPr>
                <w:rFonts w:ascii="Times New Roman" w:hAnsi="Times New Roman" w:cs="Times New Roman"/>
                <w:sz w:val="22"/>
                <w:szCs w:val="22"/>
              </w:rPr>
            </w:pPr>
            <w:r w:rsidRPr="00FD330C">
              <w:rPr>
                <w:rFonts w:ascii="Times New Roman" w:hAnsi="Times New Roman" w:cs="Times New Roman"/>
                <w:sz w:val="22"/>
                <w:szCs w:val="22"/>
              </w:rPr>
              <w:t>Gastroprotective agent</w:t>
            </w:r>
          </w:p>
        </w:tc>
        <w:tc>
          <w:tcPr>
            <w:tcW w:w="2880" w:type="dxa"/>
            <w:shd w:val="clear" w:color="auto" w:fill="auto"/>
          </w:tcPr>
          <w:p w14:paraId="2A4346A7" w14:textId="7D48A1F7" w:rsidR="00723CB5" w:rsidRPr="00FD330C" w:rsidRDefault="006E12BC" w:rsidP="004218B7">
            <w:pPr>
              <w:rPr>
                <w:rFonts w:ascii="Times New Roman" w:hAnsi="Times New Roman" w:cs="Times New Roman"/>
                <w:sz w:val="22"/>
                <w:szCs w:val="22"/>
              </w:rPr>
            </w:pPr>
            <w:r w:rsidRPr="00FD330C">
              <w:rPr>
                <w:rFonts w:ascii="Times New Roman" w:hAnsi="Times New Roman" w:cs="Times New Roman"/>
                <w:sz w:val="22"/>
                <w:szCs w:val="22"/>
              </w:rPr>
              <w:t>Case-control Study</w:t>
            </w:r>
            <w:r w:rsidRPr="00FD330C">
              <w:rPr>
                <w:rFonts w:ascii="Times New Roman" w:hAnsi="Times New Roman" w:cs="Times New Roman"/>
                <w:sz w:val="22"/>
                <w:szCs w:val="22"/>
              </w:rPr>
              <w:fldChar w:fldCharType="begin">
                <w:fldData xml:space="preserve">PEVuZE5vdGU+PENpdGU+PEF1dGhvcj5MaW48L0F1dGhvcj48WWVhcj4yMDEzPC9ZZWFyPjxSZWNO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PEVuZE5vdGU+PENpdGU+PEF1dGhvcj5MaW48L0F1dGhvcj48WWVhcj4yMDEzPC9ZZWFyPjxSZWNO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103</w:t>
            </w:r>
            <w:r w:rsidRPr="00FD330C">
              <w:rPr>
                <w:rFonts w:ascii="Times New Roman" w:hAnsi="Times New Roman" w:cs="Times New Roman"/>
                <w:sz w:val="22"/>
                <w:szCs w:val="22"/>
              </w:rPr>
              <w:fldChar w:fldCharType="end"/>
            </w:r>
          </w:p>
        </w:tc>
      </w:tr>
      <w:tr w:rsidR="00973C62" w:rsidRPr="00FD330C" w14:paraId="6BFB360E" w14:textId="77777777" w:rsidTr="004218B7">
        <w:tc>
          <w:tcPr>
            <w:tcW w:w="2605" w:type="dxa"/>
            <w:vMerge w:val="restart"/>
            <w:shd w:val="clear" w:color="auto" w:fill="auto"/>
          </w:tcPr>
          <w:p w14:paraId="2960B162" w14:textId="700C1404"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NSAID</w:t>
            </w:r>
          </w:p>
        </w:tc>
        <w:tc>
          <w:tcPr>
            <w:tcW w:w="2700" w:type="dxa"/>
            <w:shd w:val="clear" w:color="auto" w:fill="auto"/>
          </w:tcPr>
          <w:p w14:paraId="7D81D756" w14:textId="3BBF6D0C"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Gastritis/gastric ulcer/</w:t>
            </w:r>
            <w:r w:rsidR="00D64A2C" w:rsidRPr="00FD330C">
              <w:rPr>
                <w:rFonts w:ascii="Times New Roman" w:hAnsi="Times New Roman" w:cs="Times New Roman"/>
                <w:color w:val="001D35"/>
                <w:sz w:val="27"/>
                <w:szCs w:val="27"/>
                <w:shd w:val="clear" w:color="auto" w:fill="D3E3FD"/>
              </w:rPr>
              <w:t xml:space="preserve"> </w:t>
            </w:r>
            <w:r w:rsidR="00D64A2C" w:rsidRPr="00FD330C">
              <w:rPr>
                <w:rFonts w:ascii="Times New Roman" w:hAnsi="Times New Roman" w:cs="Times New Roman"/>
                <w:sz w:val="22"/>
                <w:szCs w:val="22"/>
              </w:rPr>
              <w:t>gastrointestinal</w:t>
            </w:r>
            <w:r w:rsidRPr="00FD330C">
              <w:rPr>
                <w:rFonts w:ascii="Times New Roman" w:hAnsi="Times New Roman" w:cs="Times New Roman"/>
                <w:sz w:val="22"/>
                <w:szCs w:val="22"/>
              </w:rPr>
              <w:t xml:space="preserve"> bleed</w:t>
            </w:r>
          </w:p>
        </w:tc>
        <w:tc>
          <w:tcPr>
            <w:tcW w:w="2255" w:type="dxa"/>
            <w:shd w:val="clear" w:color="auto" w:fill="auto"/>
          </w:tcPr>
          <w:p w14:paraId="792EFD2B" w14:textId="5865B27E"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Gastroprotective agent</w:t>
            </w:r>
          </w:p>
        </w:tc>
        <w:tc>
          <w:tcPr>
            <w:tcW w:w="2880" w:type="dxa"/>
            <w:shd w:val="clear" w:color="auto" w:fill="auto"/>
          </w:tcPr>
          <w:p w14:paraId="1AB34F70" w14:textId="2AFD876D"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Case-control Study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&lt;EndNote&gt;&lt;Cite&gt;&lt;Author&gt;Garcia Rodriguez&lt;/Author&gt;&lt;Year&gt;1994&lt;/Year&gt;&lt;RecNum&gt;102&lt;/RecNum&gt;&lt;DisplayText&gt;&lt;style face="superscript"&gt;104&lt;/style&gt;&lt;/DisplayText&gt;&lt;record&gt;&lt;rec-number&gt;102&lt;/rec-number&gt;&lt;foreign-keys&gt;&lt;key app="EN" db-id="0xxv9f2aqww25he22wqpwdxbfsrz2z5vt0se" timestamp="1733325569"&gt;102&lt;/key&gt;&lt;/foreign-keys&gt;&lt;ref-type name="Journal Article"&gt;17&lt;/ref-type&gt;&lt;contributors&gt;&lt;authors&gt;&lt;author&gt;Garcia Rodriguez, L. A.&lt;/author&gt;&lt;author&gt;Jick, H.&lt;/author&gt;&lt;/authors&gt;&lt;/contributors&gt;&lt;auth-address&gt;Boston Collaborative Drug Surveillance Program, Boston University Medical Center, Lexington, MA 02173.&lt;/auth-address&gt;&lt;titles&gt;&lt;title&gt;Risk of upper gastrointestinal bleeding and perforation associated with individual non-steroidal anti-inflammatory drugs&lt;/title&gt;&lt;secondary-title&gt;Lancet&lt;/secondary-title&gt;&lt;/titles&gt;&lt;periodical&gt;&lt;full-title&gt;Lancet&lt;/full-title&gt;&lt;/periodical&gt;&lt;pages&gt;769-72&lt;/pages&gt;&lt;volume&gt;343&lt;/volume&gt;&lt;number&gt;8900&lt;/number&gt;&lt;keywords&gt;&lt;keyword&gt;Adult&lt;/keyword&gt;&lt;keyword&gt;Aged&lt;/keyword&gt;&lt;keyword&gt;Anti-Inflammatory Agents, Non-Steroidal/administration &amp;amp; dosage/*adverse effects&lt;/keyword&gt;&lt;keyword&gt;Case-Control Studies&lt;/keyword&gt;&lt;keyword&gt;Female&lt;/keyword&gt;&lt;keyword&gt;Gastrointestinal Hemorrhage/*chemically induced/epidemiology&lt;/keyword&gt;&lt;keyword&gt;Humans&lt;/keyword&gt;&lt;keyword&gt;Intestinal Perforation/*chemically induced/epidemiology&lt;/keyword&gt;&lt;keyword&gt;Male&lt;/keyword&gt;&lt;keyword&gt;Middle Aged&lt;/keyword&gt;&lt;keyword&gt;Population Surveillance&lt;/keyword&gt;&lt;keyword&gt;Retrospective Studies&lt;/keyword&gt;&lt;keyword&gt;Risk Factors&lt;/keyword&gt;&lt;keyword&gt;United Kingdom&lt;/keyword&gt;&lt;/keywords&gt;&lt;dates&gt;&lt;year&gt;1994&lt;/year&gt;&lt;pub-dates&gt;&lt;date&gt;Mar 26&lt;/date&gt;&lt;/pub-dates&gt;&lt;/dates&gt;&lt;isbn&gt;0140-6736 (Print)&amp;#xD;0140-6736 (Linking)&lt;/isbn&gt;&lt;accession-num&gt;7907735&lt;/accession-num&gt;&lt;urls&gt;&lt;related-urls&gt;&lt;url&gt;https://www.ncbi.nlm.nih.gov/pubmed/7907735&lt;/url&gt;&lt;/related-urls&gt;&lt;/urls&gt;&lt;electronic-resource-num&gt;10.1016/s0140-6736(94)91843-0&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104</w:t>
            </w:r>
            <w:r w:rsidRPr="00FD330C">
              <w:rPr>
                <w:rFonts w:ascii="Times New Roman" w:hAnsi="Times New Roman" w:cs="Times New Roman"/>
                <w:sz w:val="22"/>
                <w:szCs w:val="22"/>
              </w:rPr>
              <w:fldChar w:fldCharType="end"/>
            </w:r>
          </w:p>
        </w:tc>
      </w:tr>
      <w:tr w:rsidR="00973C62" w:rsidRPr="00FD330C" w14:paraId="0F6E22B0" w14:textId="77777777" w:rsidTr="004218B7">
        <w:tc>
          <w:tcPr>
            <w:tcW w:w="2605" w:type="dxa"/>
            <w:vMerge/>
            <w:shd w:val="clear" w:color="auto" w:fill="auto"/>
          </w:tcPr>
          <w:p w14:paraId="1F55A409" w14:textId="77777777" w:rsidR="00973C62" w:rsidRPr="00FD330C" w:rsidRDefault="00973C62" w:rsidP="004218B7">
            <w:pPr>
              <w:rPr>
                <w:rFonts w:ascii="Times New Roman" w:hAnsi="Times New Roman" w:cs="Times New Roman"/>
                <w:sz w:val="22"/>
                <w:szCs w:val="22"/>
              </w:rPr>
            </w:pPr>
          </w:p>
        </w:tc>
        <w:tc>
          <w:tcPr>
            <w:tcW w:w="2700" w:type="dxa"/>
            <w:shd w:val="clear" w:color="auto" w:fill="auto"/>
          </w:tcPr>
          <w:p w14:paraId="3382A4F1" w14:textId="46D9C3C4"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Nausea</w:t>
            </w:r>
          </w:p>
        </w:tc>
        <w:tc>
          <w:tcPr>
            <w:tcW w:w="2255" w:type="dxa"/>
            <w:shd w:val="clear" w:color="auto" w:fill="auto"/>
          </w:tcPr>
          <w:p w14:paraId="35FE89D1" w14:textId="507D7EA3"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Antiemetic</w:t>
            </w:r>
          </w:p>
        </w:tc>
        <w:tc>
          <w:tcPr>
            <w:tcW w:w="2880" w:type="dxa"/>
            <w:shd w:val="clear" w:color="auto" w:fill="auto"/>
          </w:tcPr>
          <w:p w14:paraId="102DE35B" w14:textId="1F3D1945"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PEVuZE5vdGU+PENpdGU+PEF1dGhvcj5DYXVnaGV5PC9BdXRob3I+PFllYXI+MjAxMDwvWWVhcj48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==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PEVuZE5vdGU+PENpdGU+PEF1dGhvcj5DYXVnaGV5PC9BdXRob3I+PFllYXI+MjAxMDwvWWVhcj48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==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105</w:t>
            </w:r>
            <w:r w:rsidRPr="00FD330C">
              <w:rPr>
                <w:rFonts w:ascii="Times New Roman" w:hAnsi="Times New Roman" w:cs="Times New Roman"/>
                <w:sz w:val="22"/>
                <w:szCs w:val="22"/>
              </w:rPr>
              <w:fldChar w:fldCharType="end"/>
            </w:r>
          </w:p>
          <w:p w14:paraId="00F9EFB8" w14:textId="0746922D"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&lt;EndNote&gt;&lt;Cite&gt;&lt;Author&gt;Bytzer&lt;/Author&gt;&lt;Year&gt;2000&lt;/Year&gt;&lt;RecNum&gt;30&lt;/RecNum&gt;&lt;DisplayText&gt;&lt;style face="superscript"&gt;33&lt;/style&gt;&lt;/DisplayText&gt;&lt;record&gt;&lt;rec-number&gt;30&lt;/rec-number&gt;&lt;foreign-keys&gt;&lt;key app="EN" db-id="0xxv9f2aqww25he22wqpwdxbfsrz2z5vt0se" timestamp="1730832290"&gt;30&lt;/key&gt;&lt;/foreign-keys&gt;&lt;ref-type name="Journal Article"&gt;17&lt;/ref-type&gt;&lt;contributors&gt;&lt;authors&gt;&lt;author&gt;Bytzer, P.&lt;/author&gt;&lt;author&gt;Hallas, J.&lt;/author&gt;&lt;/authors&gt;&lt;/contributors&gt;&lt;auth-address&gt;Department of Medical Gastroenterology, Glostrup University Hospital, Glostrup, Denmark. Peter.Bytzer@DADLNET.DK&lt;/auth-address&gt;&lt;titles&gt;&lt;title&gt;Drug-induced symptoms of functional dyspepsia and nausea. A symmetry analysis of one million prescriptions&lt;/title&gt;&lt;secondary-title&gt;Aliment Pharmacol Ther&lt;/secondary-title&gt;&lt;/titles&gt;&lt;periodical&gt;&lt;full-title&gt;Aliment Pharmacol Ther&lt;/full-title&gt;&lt;/periodical&gt;&lt;pages&gt;1479-84&lt;/pages&gt;&lt;volume&gt;14&lt;/volume&gt;&lt;number&gt;11&lt;/number&gt;&lt;keywords&gt;&lt;keyword&gt;Adult&lt;/keyword&gt;&lt;keyword&gt;Aged&lt;/keyword&gt;&lt;keyword&gt;Aged, 80 and over&lt;/keyword&gt;&lt;keyword&gt;Anti-Ulcer Agents/*therapeutic use&lt;/keyword&gt;&lt;keyword&gt;Antiemetics/*therapeutic use&lt;/keyword&gt;&lt;keyword&gt;Cisapride/*therapeutic use&lt;/keyword&gt;&lt;keyword&gt;Databases, Factual&lt;/keyword&gt;&lt;keyword&gt;*Drug-Related Side Effects and Adverse Reactions&lt;/keyword&gt;&lt;keyword&gt;Dyspepsia/*chemically induced/*drug therapy&lt;/keyword&gt;&lt;keyword&gt;Female&lt;/keyword&gt;&lt;keyword&gt;Humans&lt;/keyword&gt;&lt;keyword&gt;Hypoglycemic Agents/adverse effects&lt;/keyword&gt;&lt;keyword&gt;Male&lt;/keyword&gt;&lt;keyword&gt;Metoclopramide/*therapeutic use&lt;/keyword&gt;&lt;keyword&gt;Middle Aged&lt;/keyword&gt;&lt;/keywords&gt;&lt;dates&gt;&lt;year&gt;2000&lt;/year&gt;&lt;pub-dates&gt;&lt;date&gt;Nov&lt;/date&gt;&lt;/pub-dates&gt;&lt;/dates&gt;&lt;isbn&gt;0269-2813 (Print)&amp;#xD;0269-2813 (Linking)&lt;/isbn&gt;&lt;accession-num&gt;11069319&lt;/accession-num&gt;&lt;urls&gt;&lt;related-urls&gt;&lt;url&gt;https://www.ncbi.nlm.nih.gov/pubmed/11069319&lt;/url&gt;&lt;/related-urls&gt;&lt;/urls&gt;&lt;electronic-resource-num&gt;10.1046/j.1365-2036.2000.00862.x&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33</w:t>
            </w:r>
            <w:r w:rsidRPr="00FD330C">
              <w:rPr>
                <w:rFonts w:ascii="Times New Roman" w:hAnsi="Times New Roman" w:cs="Times New Roman"/>
                <w:sz w:val="22"/>
                <w:szCs w:val="22"/>
              </w:rPr>
              <w:fldChar w:fldCharType="end"/>
            </w:r>
          </w:p>
        </w:tc>
      </w:tr>
      <w:tr w:rsidR="00973C62" w:rsidRPr="00FD330C" w14:paraId="1CCE6063" w14:textId="77777777" w:rsidTr="004218B7">
        <w:tc>
          <w:tcPr>
            <w:tcW w:w="2605" w:type="dxa"/>
            <w:vMerge/>
            <w:shd w:val="clear" w:color="auto" w:fill="auto"/>
          </w:tcPr>
          <w:p w14:paraId="0F35804D" w14:textId="77777777" w:rsidR="00973C62" w:rsidRPr="00FD330C" w:rsidRDefault="00973C62" w:rsidP="004218B7">
            <w:pPr>
              <w:rPr>
                <w:rFonts w:ascii="Times New Roman" w:hAnsi="Times New Roman" w:cs="Times New Roman"/>
                <w:sz w:val="22"/>
                <w:szCs w:val="22"/>
              </w:rPr>
            </w:pPr>
          </w:p>
        </w:tc>
        <w:tc>
          <w:tcPr>
            <w:tcW w:w="2700" w:type="dxa"/>
            <w:shd w:val="clear" w:color="auto" w:fill="auto"/>
          </w:tcPr>
          <w:p w14:paraId="1287B818" w14:textId="61B74C17"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Hypertension</w:t>
            </w:r>
          </w:p>
        </w:tc>
        <w:tc>
          <w:tcPr>
            <w:tcW w:w="2255" w:type="dxa"/>
            <w:shd w:val="clear" w:color="auto" w:fill="auto"/>
          </w:tcPr>
          <w:p w14:paraId="7BAE2FB1" w14:textId="79701E82"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Antihypertensive</w:t>
            </w:r>
          </w:p>
        </w:tc>
        <w:tc>
          <w:tcPr>
            <w:tcW w:w="2880" w:type="dxa"/>
            <w:shd w:val="clear" w:color="auto" w:fill="auto"/>
          </w:tcPr>
          <w:p w14:paraId="64689FFC" w14:textId="002931C0"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Case-control Study</w:t>
            </w:r>
            <w:r w:rsidRPr="00FD330C">
              <w:rPr>
                <w:rFonts w:ascii="Times New Roman" w:hAnsi="Times New Roman" w:cs="Times New Roman"/>
                <w:sz w:val="22"/>
                <w:szCs w:val="22"/>
              </w:rPr>
              <w:fldChar w:fldCharType="begin">
                <w:fldData xml:space="preserve">PEVuZE5vdGU+PENpdGU+PEF1dGhvcj5HdXJ3aXR6PC9BdXRob3I+PFllYXI+MTk5NDwvWWVhcj48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PEVuZE5vdGU+PENpdGU+PEF1dGhvcj5HdXJ3aXR6PC9BdXRob3I+PFllYXI+MTk5NDwvWWVhcj48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106</w:t>
            </w:r>
            <w:r w:rsidRPr="00FD330C">
              <w:rPr>
                <w:rFonts w:ascii="Times New Roman" w:hAnsi="Times New Roman" w:cs="Times New Roman"/>
                <w:sz w:val="22"/>
                <w:szCs w:val="22"/>
              </w:rPr>
              <w:fldChar w:fldCharType="end"/>
            </w:r>
          </w:p>
        </w:tc>
      </w:tr>
      <w:tr w:rsidR="00973C62" w:rsidRPr="00FD330C" w14:paraId="3D7DE4A8" w14:textId="77777777" w:rsidTr="004218B7">
        <w:tc>
          <w:tcPr>
            <w:tcW w:w="2605" w:type="dxa"/>
            <w:vMerge/>
            <w:shd w:val="clear" w:color="auto" w:fill="auto"/>
          </w:tcPr>
          <w:p w14:paraId="345487A3" w14:textId="77777777" w:rsidR="00973C62" w:rsidRPr="00FD330C" w:rsidRDefault="00973C62" w:rsidP="004218B7">
            <w:pPr>
              <w:rPr>
                <w:rFonts w:ascii="Times New Roman" w:hAnsi="Times New Roman" w:cs="Times New Roman"/>
                <w:sz w:val="22"/>
                <w:szCs w:val="22"/>
              </w:rPr>
            </w:pPr>
          </w:p>
        </w:tc>
        <w:tc>
          <w:tcPr>
            <w:tcW w:w="2700" w:type="dxa"/>
            <w:shd w:val="clear" w:color="auto" w:fill="auto"/>
          </w:tcPr>
          <w:p w14:paraId="29E4519B" w14:textId="57C6B270"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Worsening of heart failure</w:t>
            </w:r>
          </w:p>
        </w:tc>
        <w:tc>
          <w:tcPr>
            <w:tcW w:w="2255" w:type="dxa"/>
            <w:shd w:val="clear" w:color="auto" w:fill="auto"/>
          </w:tcPr>
          <w:p w14:paraId="371B7589" w14:textId="0807193B"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Digoxin</w:t>
            </w:r>
          </w:p>
        </w:tc>
        <w:tc>
          <w:tcPr>
            <w:tcW w:w="2880" w:type="dxa"/>
            <w:shd w:val="clear" w:color="auto" w:fill="auto"/>
          </w:tcPr>
          <w:p w14:paraId="3378D486" w14:textId="49AEBA0C"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Case-control Study</w:t>
            </w:r>
            <w:r w:rsidRPr="00FD330C">
              <w:rPr>
                <w:rFonts w:ascii="Times New Roman" w:hAnsi="Times New Roman" w:cs="Times New Roman"/>
                <w:sz w:val="22"/>
                <w:szCs w:val="22"/>
              </w:rPr>
              <w:fldChar w:fldCharType="begin">
                <w:fldData xml:space="preserve">PEVuZE5vdGU+PENpdGU+PEF1dGhvcj5BcmZlPC9BdXRob3I+PFllYXI+MjAxNjwvWWVhcj48UmVj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PEVuZE5vdGU+PENpdGU+PEF1dGhvcj5BcmZlPC9BdXRob3I+PFllYXI+MjAxNjwvWWVhcj48UmVj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107</w:t>
            </w:r>
            <w:r w:rsidRPr="00FD330C">
              <w:rPr>
                <w:rFonts w:ascii="Times New Roman" w:hAnsi="Times New Roman" w:cs="Times New Roman"/>
                <w:sz w:val="22"/>
                <w:szCs w:val="22"/>
              </w:rPr>
              <w:fldChar w:fldCharType="end"/>
            </w:r>
          </w:p>
        </w:tc>
      </w:tr>
      <w:tr w:rsidR="00973C62" w:rsidRPr="00FD330C" w14:paraId="1291AC51" w14:textId="77777777" w:rsidTr="004218B7">
        <w:tc>
          <w:tcPr>
            <w:tcW w:w="2605" w:type="dxa"/>
            <w:vMerge w:val="restart"/>
            <w:shd w:val="clear" w:color="auto" w:fill="auto"/>
          </w:tcPr>
          <w:p w14:paraId="21B9E1EA" w14:textId="1706843F"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Opioid</w:t>
            </w:r>
          </w:p>
        </w:tc>
        <w:tc>
          <w:tcPr>
            <w:tcW w:w="2700" w:type="dxa"/>
            <w:shd w:val="clear" w:color="auto" w:fill="auto"/>
          </w:tcPr>
          <w:p w14:paraId="731CA286" w14:textId="59FC1F29"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Nausea/dizziness</w:t>
            </w:r>
          </w:p>
        </w:tc>
        <w:tc>
          <w:tcPr>
            <w:tcW w:w="2255" w:type="dxa"/>
            <w:shd w:val="clear" w:color="auto" w:fill="auto"/>
          </w:tcPr>
          <w:p w14:paraId="2C93EAB0" w14:textId="5D4F65A0"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Antiemetic</w:t>
            </w:r>
          </w:p>
        </w:tc>
        <w:tc>
          <w:tcPr>
            <w:tcW w:w="2880" w:type="dxa"/>
            <w:shd w:val="clear" w:color="auto" w:fill="auto"/>
          </w:tcPr>
          <w:p w14:paraId="6E270822" w14:textId="36C670B2"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&lt;EndNote&gt;&lt;Cite&gt;&lt;Author&gt;Bytzer&lt;/Author&gt;&lt;Year&gt;2000&lt;/Year&gt;&lt;RecNum&gt;30&lt;/RecNum&gt;&lt;DisplayText&gt;&lt;style face="superscript"&gt;33&lt;/style&gt;&lt;/DisplayText&gt;&lt;record&gt;&lt;rec-number&gt;30&lt;/rec-number&gt;&lt;foreign-keys&gt;&lt;key app="EN" db-id="0xxv9f2aqww25he22wqpwdxbfsrz2z5vt0se" timestamp="1730832290"&gt;30&lt;/key&gt;&lt;/foreign-keys&gt;&lt;ref-type name="Journal Article"&gt;17&lt;/ref-type&gt;&lt;contributors&gt;&lt;authors&gt;&lt;author&gt;Bytzer, P.&lt;/author&gt;&lt;author&gt;Hallas, J.&lt;/author&gt;&lt;/authors&gt;&lt;/contributors&gt;&lt;auth-address&gt;Department of Medical Gastroenterology, Glostrup University Hospital, Glostrup, Denmark. Peter.Bytzer@DADLNET.DK&lt;/auth-address&gt;&lt;titles&gt;&lt;title&gt;Drug-induced symptoms of functional dyspepsia and nausea. A symmetry analysis of one million prescriptions&lt;/title&gt;&lt;secondary-title&gt;Aliment Pharmacol Ther&lt;/secondary-title&gt;&lt;/titles&gt;&lt;periodical&gt;&lt;full-title&gt;Aliment Pharmacol Ther&lt;/full-title&gt;&lt;/periodical&gt;&lt;pages&gt;1479-84&lt;/pages&gt;&lt;volume&gt;14&lt;/volume&gt;&lt;number&gt;11&lt;/number&gt;&lt;keywords&gt;&lt;keyword&gt;Adult&lt;/keyword&gt;&lt;keyword&gt;Aged&lt;/keyword&gt;&lt;keyword&gt;Aged, 80 and over&lt;/keyword&gt;&lt;keyword&gt;Anti-Ulcer Agents/*therapeutic use&lt;/keyword&gt;&lt;keyword&gt;Antiemetics/*therapeutic use&lt;/keyword&gt;&lt;keyword&gt;Cisapride/*therapeutic use&lt;/keyword&gt;&lt;keyword&gt;Databases, Factual&lt;/keyword&gt;&lt;keyword&gt;*Drug-Related Side Effects and Adverse Reactions&lt;/keyword&gt;&lt;keyword&gt;Dyspepsia/*chemically induced/*drug therapy&lt;/keyword&gt;&lt;keyword&gt;Female&lt;/keyword&gt;&lt;keyword&gt;Humans&lt;/keyword&gt;&lt;keyword&gt;Hypoglycemic Agents/adverse effects&lt;/keyword&gt;&lt;keyword&gt;Male&lt;/keyword&gt;&lt;keyword&gt;Metoclopramide/*therapeutic use&lt;/keyword&gt;&lt;keyword&gt;Middle Aged&lt;/keyword&gt;&lt;/keywords&gt;&lt;dates&gt;&lt;year&gt;2000&lt;/year&gt;&lt;pub-dates&gt;&lt;date&gt;Nov&lt;/date&gt;&lt;/pub-dates&gt;&lt;/dates&gt;&lt;isbn&gt;0269-2813 (Print)&amp;#xD;0269-2813 (Linking)&lt;/isbn&gt;&lt;accession-num&gt;11069319&lt;/accession-num&gt;&lt;urls&gt;&lt;related-urls&gt;&lt;url&gt;https://www.ncbi.nlm.nih.gov/pubmed/11069319&lt;/url&gt;&lt;/related-urls&gt;&lt;/urls&gt;&lt;electronic-resource-num&gt;10.1046/j.1365-2036.2000.00862.x&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33</w:t>
            </w:r>
            <w:r w:rsidRPr="00FD330C">
              <w:rPr>
                <w:rFonts w:ascii="Times New Roman" w:hAnsi="Times New Roman" w:cs="Times New Roman"/>
                <w:sz w:val="22"/>
                <w:szCs w:val="22"/>
              </w:rPr>
              <w:fldChar w:fldCharType="end"/>
            </w:r>
          </w:p>
          <w:p w14:paraId="419F2D17" w14:textId="136A8B19"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PEVuZE5vdGU+PENpdGU+PEF1dGhvcj5DYXVnaGV5PC9BdXRob3I+PFllYXI+MjAxMDwvWWVhcj48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==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PEVuZE5vdGU+PENpdGU+PEF1dGhvcj5DYXVnaGV5PC9BdXRob3I+PFllYXI+MjAxMDwvWWVhcj48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==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105</w:t>
            </w:r>
            <w:r w:rsidRPr="00FD330C">
              <w:rPr>
                <w:rFonts w:ascii="Times New Roman" w:hAnsi="Times New Roman" w:cs="Times New Roman"/>
                <w:sz w:val="22"/>
                <w:szCs w:val="22"/>
              </w:rPr>
              <w:fldChar w:fldCharType="end"/>
            </w:r>
          </w:p>
        </w:tc>
      </w:tr>
      <w:tr w:rsidR="00973C62" w:rsidRPr="00FD330C" w14:paraId="5B717067" w14:textId="77777777" w:rsidTr="004218B7">
        <w:tc>
          <w:tcPr>
            <w:tcW w:w="2605" w:type="dxa"/>
            <w:vMerge/>
            <w:shd w:val="clear" w:color="auto" w:fill="auto"/>
          </w:tcPr>
          <w:p w14:paraId="798C548C" w14:textId="77777777" w:rsidR="00973C62" w:rsidRPr="00FD330C" w:rsidRDefault="00973C62" w:rsidP="004218B7">
            <w:pPr>
              <w:rPr>
                <w:rFonts w:ascii="Times New Roman" w:hAnsi="Times New Roman" w:cs="Times New Roman"/>
                <w:sz w:val="22"/>
                <w:szCs w:val="22"/>
              </w:rPr>
            </w:pPr>
          </w:p>
        </w:tc>
        <w:tc>
          <w:tcPr>
            <w:tcW w:w="2700" w:type="dxa"/>
            <w:shd w:val="clear" w:color="auto" w:fill="auto"/>
          </w:tcPr>
          <w:p w14:paraId="179476BF" w14:textId="77082677"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Depression</w:t>
            </w:r>
          </w:p>
        </w:tc>
        <w:tc>
          <w:tcPr>
            <w:tcW w:w="2255" w:type="dxa"/>
            <w:shd w:val="clear" w:color="auto" w:fill="auto"/>
          </w:tcPr>
          <w:p w14:paraId="359C48D7" w14:textId="49FA8377"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Antidepressant</w:t>
            </w:r>
          </w:p>
        </w:tc>
        <w:tc>
          <w:tcPr>
            <w:tcW w:w="2880" w:type="dxa"/>
            <w:shd w:val="clear" w:color="auto" w:fill="auto"/>
          </w:tcPr>
          <w:p w14:paraId="47A33693" w14:textId="0A40169A" w:rsidR="00973C62" w:rsidRPr="00FD330C" w:rsidRDefault="00973C62" w:rsidP="004218B7">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fldData xml:space="preserve">PEVuZE5vdGU+PENpdGU+PEF1dGhvcj5TZW1lbmtvdmljaDwvQXV0aG9yPjxZZWFyPjIwMTQ8L1ll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PEVuZE5vdGU+PENpdGU+PEF1dGhvcj5TZW1lbmtvdmljaDwvQXV0aG9yPjxZZWFyPjIwMTQ8L1ll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108</w:t>
            </w:r>
            <w:r w:rsidRPr="00FD330C">
              <w:rPr>
                <w:rFonts w:ascii="Times New Roman" w:hAnsi="Times New Roman" w:cs="Times New Roman"/>
                <w:sz w:val="22"/>
                <w:szCs w:val="22"/>
              </w:rPr>
              <w:fldChar w:fldCharType="end"/>
            </w:r>
          </w:p>
        </w:tc>
      </w:tr>
    </w:tbl>
    <w:p w14:paraId="76E3390B" w14:textId="77777777" w:rsidR="00723CB5" w:rsidRPr="00FD330C" w:rsidRDefault="00723CB5" w:rsidP="00723CB5">
      <w:pPr>
        <w:rPr>
          <w:rFonts w:ascii="Times New Roman" w:hAnsi="Times New Roman" w:cs="Times New Roman"/>
        </w:rPr>
      </w:pPr>
    </w:p>
    <w:p w14:paraId="0EEE7819" w14:textId="77777777" w:rsidR="00D64A2C" w:rsidRPr="00FD330C" w:rsidRDefault="00D64A2C" w:rsidP="00D64A2C">
      <w:pPr>
        <w:rPr>
          <w:rFonts w:ascii="Times New Roman" w:hAnsi="Times New Roman" w:cs="Times New Roman"/>
        </w:rPr>
      </w:pPr>
      <w:r w:rsidRPr="00FD330C">
        <w:rPr>
          <w:rFonts w:ascii="Times New Roman" w:hAnsi="Times New Roman" w:cs="Times New Roman"/>
        </w:rPr>
        <w:t xml:space="preserve">PSSA: prescription sequence symmetry analysis </w:t>
      </w:r>
    </w:p>
    <w:p w14:paraId="715630CE" w14:textId="3F7DA687" w:rsidR="006E12BC" w:rsidRPr="00FD330C" w:rsidRDefault="006E12BC" w:rsidP="00723CB5">
      <w:pPr>
        <w:rPr>
          <w:rFonts w:ascii="Times New Roman" w:hAnsi="Times New Roman" w:cs="Times New Roman"/>
        </w:rPr>
      </w:pPr>
      <w:r w:rsidRPr="00FD330C">
        <w:rPr>
          <w:rFonts w:ascii="Times New Roman" w:hAnsi="Times New Roman" w:cs="Times New Roman"/>
        </w:rPr>
        <w:t xml:space="preserve">NSAID: Non-steroidal </w:t>
      </w:r>
      <w:r w:rsidR="00815B7C" w:rsidRPr="00FD330C">
        <w:rPr>
          <w:rFonts w:ascii="Times New Roman" w:hAnsi="Times New Roman" w:cs="Times New Roman"/>
        </w:rPr>
        <w:t>a</w:t>
      </w:r>
      <w:r w:rsidRPr="00FD330C">
        <w:rPr>
          <w:rFonts w:ascii="Times New Roman" w:hAnsi="Times New Roman" w:cs="Times New Roman"/>
        </w:rPr>
        <w:t xml:space="preserve">nti-inflammatory </w:t>
      </w:r>
      <w:r w:rsidR="00815B7C" w:rsidRPr="00FD330C">
        <w:rPr>
          <w:rFonts w:ascii="Times New Roman" w:hAnsi="Times New Roman" w:cs="Times New Roman"/>
        </w:rPr>
        <w:t>d</w:t>
      </w:r>
      <w:r w:rsidRPr="00FD330C">
        <w:rPr>
          <w:rFonts w:ascii="Times New Roman" w:hAnsi="Times New Roman" w:cs="Times New Roman"/>
        </w:rPr>
        <w:t>rug</w:t>
      </w:r>
    </w:p>
    <w:p w14:paraId="18DD10F0" w14:textId="6ADDC02C" w:rsidR="00E440E9" w:rsidRPr="00FD330C" w:rsidRDefault="00E440E9" w:rsidP="00E440E9">
      <w:pPr>
        <w:rPr>
          <w:rFonts w:ascii="Times New Roman" w:hAnsi="Times New Roman" w:cs="Times New Roman"/>
          <w:b/>
          <w:bCs/>
          <w:sz w:val="20"/>
          <w:szCs w:val="20"/>
        </w:rPr>
      </w:pPr>
      <w:r w:rsidRPr="00FD330C">
        <w:rPr>
          <w:rFonts w:ascii="Times New Roman" w:hAnsi="Times New Roman" w:cs="Times New Roman"/>
          <w:b/>
          <w:bCs/>
          <w:sz w:val="20"/>
          <w:szCs w:val="20"/>
        </w:rPr>
        <w:br/>
      </w:r>
      <w:r w:rsidRPr="00FD330C">
        <w:rPr>
          <w:rFonts w:ascii="Times New Roman" w:hAnsi="Times New Roman" w:cs="Times New Roman"/>
          <w:b/>
          <w:bCs/>
          <w:sz w:val="20"/>
          <w:szCs w:val="20"/>
        </w:rPr>
        <w:br/>
      </w:r>
    </w:p>
    <w:p w14:paraId="73DF9569" w14:textId="77777777" w:rsidR="00E440E9" w:rsidRPr="00FD330C" w:rsidRDefault="00E440E9" w:rsidP="00E440E9">
      <w:pPr>
        <w:rPr>
          <w:rFonts w:ascii="Times New Roman" w:hAnsi="Times New Roman" w:cs="Times New Roman"/>
          <w:b/>
          <w:bCs/>
          <w:sz w:val="20"/>
          <w:szCs w:val="20"/>
        </w:rPr>
      </w:pPr>
      <w:r w:rsidRPr="00FD330C">
        <w:rPr>
          <w:rFonts w:ascii="Times New Roman" w:hAnsi="Times New Roman" w:cs="Times New Roman"/>
          <w:b/>
          <w:bCs/>
          <w:sz w:val="20"/>
          <w:szCs w:val="20"/>
        </w:rPr>
        <w:br w:type="page"/>
      </w:r>
    </w:p>
    <w:p w14:paraId="6373CF42" w14:textId="65954943" w:rsidR="00E440E9" w:rsidRPr="00FD330C" w:rsidRDefault="00E440E9" w:rsidP="00E440E9">
      <w:pPr>
        <w:pStyle w:val="Heading1"/>
        <w:rPr>
          <w:rFonts w:ascii="Times New Roman" w:hAnsi="Times New Roman" w:cs="Times New Roman"/>
        </w:rPr>
      </w:pPr>
      <w:bookmarkStart w:id="11" w:name="_Toc89863598"/>
      <w:r w:rsidRPr="00FD330C">
        <w:rPr>
          <w:rFonts w:ascii="Times New Roman" w:hAnsi="Times New Roman" w:cs="Times New Roman"/>
        </w:rPr>
        <w:lastRenderedPageBreak/>
        <w:t xml:space="preserve">eTable </w:t>
      </w:r>
      <w:r w:rsidR="00201483" w:rsidRPr="00FD330C">
        <w:rPr>
          <w:rFonts w:ascii="Times New Roman" w:hAnsi="Times New Roman" w:cs="Times New Roman"/>
        </w:rPr>
        <w:t>4</w:t>
      </w:r>
      <w:r w:rsidRPr="00FD330C">
        <w:rPr>
          <w:rFonts w:ascii="Times New Roman" w:hAnsi="Times New Roman" w:cs="Times New Roman"/>
        </w:rPr>
        <w:t xml:space="preserve">h. </w:t>
      </w:r>
      <w:r w:rsidR="00DC0A9B" w:rsidRPr="00FD330C">
        <w:rPr>
          <w:rFonts w:ascii="Times New Roman" w:hAnsi="Times New Roman" w:cs="Times New Roman"/>
        </w:rPr>
        <w:t>Respiratory</w:t>
      </w:r>
      <w:r w:rsidR="0033408E" w:rsidRPr="00FD330C">
        <w:rPr>
          <w:rFonts w:ascii="Times New Roman" w:hAnsi="Times New Roman" w:cs="Times New Roman"/>
        </w:rPr>
        <w:t xml:space="preserve"> System</w:t>
      </w:r>
      <w:bookmarkEnd w:id="11"/>
    </w:p>
    <w:p w14:paraId="2E971B83" w14:textId="77777777" w:rsidR="00723CB5" w:rsidRPr="00FD330C" w:rsidRDefault="00723CB5" w:rsidP="00E440E9">
      <w:pPr>
        <w:rPr>
          <w:rFonts w:ascii="Times New Roman" w:hAnsi="Times New Roman" w:cs="Times New Roman"/>
          <w:sz w:val="20"/>
          <w:szCs w:val="20"/>
        </w:rPr>
      </w:pPr>
    </w:p>
    <w:tbl>
      <w:tblPr>
        <w:tblStyle w:val="TableGrid"/>
        <w:tblW w:w="10440" w:type="dxa"/>
        <w:tblInd w:w="-275" w:type="dxa"/>
        <w:tblLook w:val="04A0" w:firstRow="1" w:lastRow="0" w:firstColumn="1" w:lastColumn="0" w:noHBand="0" w:noVBand="1"/>
      </w:tblPr>
      <w:tblGrid>
        <w:gridCol w:w="2605"/>
        <w:gridCol w:w="2700"/>
        <w:gridCol w:w="2255"/>
        <w:gridCol w:w="2880"/>
      </w:tblGrid>
      <w:tr w:rsidR="00723CB5" w:rsidRPr="00FD330C" w14:paraId="5849B8F8" w14:textId="77777777" w:rsidTr="004218B7">
        <w:trPr>
          <w:tblHeader/>
        </w:trPr>
        <w:tc>
          <w:tcPr>
            <w:tcW w:w="2605" w:type="dxa"/>
            <w:shd w:val="clear" w:color="auto" w:fill="auto"/>
          </w:tcPr>
          <w:p w14:paraId="760734FF"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Drug A:  Initial Drug Therapy</w:t>
            </w:r>
          </w:p>
        </w:tc>
        <w:tc>
          <w:tcPr>
            <w:tcW w:w="2700" w:type="dxa"/>
            <w:shd w:val="clear" w:color="auto" w:fill="auto"/>
          </w:tcPr>
          <w:p w14:paraId="0D8914A0"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Adverse Drug Event</w:t>
            </w:r>
          </w:p>
        </w:tc>
        <w:tc>
          <w:tcPr>
            <w:tcW w:w="2255" w:type="dxa"/>
            <w:shd w:val="clear" w:color="auto" w:fill="auto"/>
          </w:tcPr>
          <w:p w14:paraId="5EE8E683"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Drug B:  New Drug Therapy</w:t>
            </w:r>
          </w:p>
        </w:tc>
        <w:tc>
          <w:tcPr>
            <w:tcW w:w="2880" w:type="dxa"/>
            <w:shd w:val="clear" w:color="auto" w:fill="auto"/>
          </w:tcPr>
          <w:p w14:paraId="27E005C2"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Source Type and References</w:t>
            </w:r>
          </w:p>
        </w:tc>
      </w:tr>
      <w:tr w:rsidR="00723CB5" w:rsidRPr="00FD330C" w14:paraId="17904C2A" w14:textId="77777777" w:rsidTr="004218B7">
        <w:tc>
          <w:tcPr>
            <w:tcW w:w="2605" w:type="dxa"/>
            <w:shd w:val="clear" w:color="auto" w:fill="auto"/>
          </w:tcPr>
          <w:p w14:paraId="1F49E59A" w14:textId="2F1E55AB" w:rsidR="00723CB5" w:rsidRPr="00FD330C" w:rsidRDefault="00CB4F4C" w:rsidP="004218B7">
            <w:pPr>
              <w:rPr>
                <w:rFonts w:ascii="Times New Roman" w:hAnsi="Times New Roman" w:cs="Times New Roman"/>
                <w:sz w:val="22"/>
                <w:szCs w:val="22"/>
              </w:rPr>
            </w:pPr>
            <w:r w:rsidRPr="00FD330C">
              <w:rPr>
                <w:rFonts w:ascii="Times New Roman" w:hAnsi="Times New Roman" w:cs="Times New Roman"/>
                <w:sz w:val="22"/>
                <w:szCs w:val="22"/>
              </w:rPr>
              <w:t>Inhaled Corticosteroid</w:t>
            </w:r>
          </w:p>
        </w:tc>
        <w:tc>
          <w:tcPr>
            <w:tcW w:w="2700" w:type="dxa"/>
            <w:shd w:val="clear" w:color="auto" w:fill="auto"/>
          </w:tcPr>
          <w:p w14:paraId="70FA00CF" w14:textId="2C38E41D" w:rsidR="00723CB5" w:rsidRPr="00FD330C" w:rsidRDefault="00CB4F4C" w:rsidP="004218B7">
            <w:pPr>
              <w:rPr>
                <w:rFonts w:ascii="Times New Roman" w:hAnsi="Times New Roman" w:cs="Times New Roman"/>
                <w:sz w:val="22"/>
                <w:szCs w:val="22"/>
              </w:rPr>
            </w:pPr>
            <w:r w:rsidRPr="00FD330C">
              <w:rPr>
                <w:rFonts w:ascii="Times New Roman" w:hAnsi="Times New Roman" w:cs="Times New Roman"/>
                <w:sz w:val="22"/>
                <w:szCs w:val="22"/>
              </w:rPr>
              <w:t>Oral candidiasis</w:t>
            </w:r>
          </w:p>
        </w:tc>
        <w:tc>
          <w:tcPr>
            <w:tcW w:w="2255" w:type="dxa"/>
            <w:shd w:val="clear" w:color="auto" w:fill="auto"/>
          </w:tcPr>
          <w:p w14:paraId="41FE0A6C" w14:textId="39C94D2D" w:rsidR="00723CB5" w:rsidRPr="00FD330C" w:rsidRDefault="00CB4F4C" w:rsidP="004218B7">
            <w:pPr>
              <w:rPr>
                <w:rFonts w:ascii="Times New Roman" w:hAnsi="Times New Roman" w:cs="Times New Roman"/>
                <w:sz w:val="22"/>
                <w:szCs w:val="22"/>
              </w:rPr>
            </w:pPr>
            <w:r w:rsidRPr="00FD330C">
              <w:rPr>
                <w:rFonts w:ascii="Times New Roman" w:hAnsi="Times New Roman" w:cs="Times New Roman"/>
                <w:sz w:val="22"/>
                <w:szCs w:val="22"/>
              </w:rPr>
              <w:t>Antifungal</w:t>
            </w:r>
          </w:p>
        </w:tc>
        <w:tc>
          <w:tcPr>
            <w:tcW w:w="2880" w:type="dxa"/>
            <w:shd w:val="clear" w:color="auto" w:fill="auto"/>
          </w:tcPr>
          <w:p w14:paraId="792AAA33" w14:textId="4EA30C1C" w:rsidR="00723CB5" w:rsidRPr="00FD330C" w:rsidRDefault="000E0B8E"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&lt;EndNote&gt;&lt;Cite&gt;&lt;Author&gt;Henriksen&lt;/Author&gt;&lt;Year&gt;2017&lt;/Year&gt;&lt;RecNum&gt;107&lt;/RecNum&gt;&lt;DisplayText&gt;&lt;style face="superscript"&gt;109&lt;/style&gt;&lt;/DisplayText&gt;&lt;record&gt;&lt;rec-number&gt;107&lt;/rec-number&gt;&lt;foreign-keys&gt;&lt;key app="EN" db-id="0xxv9f2aqww25he22wqpwdxbfsrz2z5vt0se" timestamp="1733326174"&gt;107&lt;/key&gt;&lt;/foreign-keys&gt;&lt;ref-type name="Journal Article"&gt;17&lt;/ref-type&gt;&lt;contributors&gt;&lt;authors&gt;&lt;author&gt;Henriksen, D. P.&lt;/author&gt;&lt;author&gt;Davidsen, J. R.&lt;/author&gt;&lt;author&gt;Christiansen, A.&lt;/author&gt;&lt;author&gt;Laursen, C. B.&lt;/author&gt;&lt;author&gt;Damkier, P.&lt;/author&gt;&lt;author&gt;Hallas, J.&lt;/author&gt;&lt;/authors&gt;&lt;/contributors&gt;&lt;auth-address&gt;1 Odense University Hospital Odense, Denmark and.&amp;#xD;2 University of Southern Denmark Odense, Denmark.&lt;/auth-address&gt;&lt;titles&gt;&lt;title&gt;Inhaled Corticosteroids and Systemic or Topical Antifungal Therapy: A Symmetry Analysis&lt;/title&gt;&lt;secondary-title&gt;Ann Am Thorac Soc&lt;/secondary-title&gt;&lt;/titles&gt;&lt;periodical&gt;&lt;full-title&gt;Ann Am Thorac Soc&lt;/full-title&gt;&lt;/periodical&gt;&lt;pages&gt;1045-1047&lt;/pages&gt;&lt;volume&gt;14&lt;/volume&gt;&lt;number&gt;6&lt;/number&gt;&lt;keywords&gt;&lt;keyword&gt;Administration, Inhalation&lt;/keyword&gt;&lt;keyword&gt;Administration, Topical&lt;/keyword&gt;&lt;keyword&gt;Adult&lt;/keyword&gt;&lt;keyword&gt;Aged&lt;/keyword&gt;&lt;keyword&gt;Antifungal Agents/*administration &amp;amp; dosage&lt;/keyword&gt;&lt;keyword&gt;Candidiasis/*drug therapy&lt;/keyword&gt;&lt;keyword&gt;Female&lt;/keyword&gt;&lt;keyword&gt;Glucocorticoids/*administration &amp;amp; dosage&lt;/keyword&gt;&lt;keyword&gt;Humans&lt;/keyword&gt;&lt;keyword&gt;Male&lt;/keyword&gt;&lt;keyword&gt;Middle Aged&lt;/keyword&gt;&lt;/keywords&gt;&lt;dates&gt;&lt;year&gt;2017&lt;/year&gt;&lt;pub-dates&gt;&lt;date&gt;Jun&lt;/date&gt;&lt;/pub-dates&gt;&lt;/dates&gt;&lt;isbn&gt;2325-6621 (Electronic)&amp;#xD;2325-6621 (Linking)&lt;/isbn&gt;&lt;accession-num&gt;28570158&lt;/accession-num&gt;&lt;urls&gt;&lt;related-urls&gt;&lt;url&gt;https://www.ncbi.nlm.nih.gov/pubmed/28570158&lt;/url&gt;&lt;/related-urls&gt;&lt;/urls&gt;&lt;electronic-resource-num&gt;10.1513/AnnalsATS.201612-1043LE&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109</w:t>
            </w:r>
            <w:r w:rsidRPr="00FD330C">
              <w:rPr>
                <w:rFonts w:ascii="Times New Roman" w:hAnsi="Times New Roman" w:cs="Times New Roman"/>
                <w:sz w:val="22"/>
                <w:szCs w:val="22"/>
              </w:rPr>
              <w:fldChar w:fldCharType="end"/>
            </w:r>
          </w:p>
          <w:p w14:paraId="5CB2F737" w14:textId="79DD11AE" w:rsidR="000E0B8E" w:rsidRPr="00FD330C" w:rsidRDefault="000E0B8E"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&lt;EndNote&gt;&lt;Cite&gt;&lt;Author&gt;Petri&lt;/Author&gt;&lt;Year&gt;1991&lt;/Year&gt;&lt;RecNum&gt;108&lt;/RecNum&gt;&lt;DisplayText&gt;&lt;style face="superscript"&gt;110&lt;/style&gt;&lt;/DisplayText&gt;&lt;record&gt;&lt;rec-number&gt;108&lt;/rec-number&gt;&lt;foreign-keys&gt;&lt;key app="EN" db-id="0xxv9f2aqww25he22wqpwdxbfsrz2z5vt0se" timestamp="1733326264"&gt;108&lt;/key&gt;&lt;/foreign-keys&gt;&lt;ref-type name="Journal Article"&gt;17&lt;/ref-type&gt;&lt;contributors&gt;&lt;authors&gt;&lt;author&gt;Petri, H.&lt;/author&gt;&lt;author&gt;Kessels, F.&lt;/author&gt;&lt;author&gt;Kamakura, T.&lt;/author&gt;&lt;/authors&gt;&lt;/contributors&gt;&lt;auth-address&gt;Department of Epidemiology, University of Limburg, Maastricht, The Netherlands.&lt;/auth-address&gt;&lt;titles&gt;&lt;title&gt;Markers of adverse drug reactions in medication histories. An analysis of inhaled steroid utilization&lt;/title&gt;&lt;secondary-title&gt;Pharm Weekbl Sci&lt;/secondary-title&gt;&lt;/titles&gt;&lt;periodical&gt;&lt;full-title&gt;Pharm Weekbl Sci&lt;/full-title&gt;&lt;/periodical&gt;&lt;pages&gt;97-106&lt;/pages&gt;&lt;volume&gt;13&lt;/volume&gt;&lt;number&gt;2&lt;/number&gt;&lt;keywords&gt;&lt;keyword&gt;Administration, Inhalation&lt;/keyword&gt;&lt;keyword&gt;*Biomarkers&lt;/keyword&gt;&lt;keyword&gt;Cluster Analysis&lt;/keyword&gt;&lt;keyword&gt;Drug Prescriptions&lt;/keyword&gt;&lt;keyword&gt;*Drug-Related Side Effects and Adverse Reactions&lt;/keyword&gt;&lt;keyword&gt;Humans&lt;/keyword&gt;&lt;keyword&gt;Medical Records&lt;/keyword&gt;&lt;keyword&gt;Netherlands&lt;/keyword&gt;&lt;keyword&gt;Pharmacies&lt;/keyword&gt;&lt;keyword&gt;Population&lt;/keyword&gt;&lt;keyword&gt;Regression Analysis&lt;/keyword&gt;&lt;keyword&gt;Steroids/administration &amp;amp; dosage/*adverse effects&lt;/keyword&gt;&lt;/keywords&gt;&lt;dates&gt;&lt;year&gt;1991&lt;/year&gt;&lt;pub-dates&gt;&lt;date&gt;Apr 26&lt;/date&gt;&lt;/pub-dates&gt;&lt;/dates&gt;&lt;isbn&gt;0167-6555 (Print)&amp;#xD;0167-6555 (Linking)&lt;/isbn&gt;&lt;accession-num&gt;1870950&lt;/accession-num&gt;&lt;urls&gt;&lt;related-urls&gt;&lt;url&gt;https://www.ncbi.nlm.nih.gov/pubmed/1870950&lt;/url&gt;&lt;/related-urls&gt;&lt;/urls&gt;&lt;electronic-resource-num&gt;10.1007/BF01974988&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110</w:t>
            </w:r>
            <w:r w:rsidRPr="00FD330C">
              <w:rPr>
                <w:rFonts w:ascii="Times New Roman" w:hAnsi="Times New Roman" w:cs="Times New Roman"/>
                <w:sz w:val="22"/>
                <w:szCs w:val="22"/>
              </w:rPr>
              <w:fldChar w:fldCharType="end"/>
            </w:r>
          </w:p>
          <w:p w14:paraId="49E2A993" w14:textId="541689B5" w:rsidR="000E0B8E" w:rsidRPr="00FD330C" w:rsidRDefault="000E0B8E"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PEVuZE5vdGU+PENpdGU+PEF1dGhvcj52YW4gQm92ZW48L0F1dGhvcj48WWVhcj4yMDEzPC9ZZWFy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PEVuZE5vdGU+PENpdGU+PEF1dGhvcj52YW4gQm92ZW48L0F1dGhvcj48WWVhcj4yMDEzPC9ZZWFy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111</w:t>
            </w:r>
            <w:r w:rsidRPr="00FD330C">
              <w:rPr>
                <w:rFonts w:ascii="Times New Roman" w:hAnsi="Times New Roman" w:cs="Times New Roman"/>
                <w:sz w:val="22"/>
                <w:szCs w:val="22"/>
              </w:rPr>
              <w:fldChar w:fldCharType="end"/>
            </w:r>
          </w:p>
        </w:tc>
      </w:tr>
      <w:tr w:rsidR="00723CB5" w:rsidRPr="00FD330C" w14:paraId="753809E1" w14:textId="77777777" w:rsidTr="004218B7">
        <w:tc>
          <w:tcPr>
            <w:tcW w:w="2605" w:type="dxa"/>
            <w:shd w:val="clear" w:color="auto" w:fill="auto"/>
          </w:tcPr>
          <w:p w14:paraId="15C69FFB" w14:textId="6F9C2C76" w:rsidR="00723CB5" w:rsidRPr="00FD330C" w:rsidRDefault="000E0B8E" w:rsidP="004218B7">
            <w:pPr>
              <w:rPr>
                <w:rFonts w:ascii="Times New Roman" w:hAnsi="Times New Roman" w:cs="Times New Roman"/>
                <w:sz w:val="22"/>
                <w:szCs w:val="22"/>
              </w:rPr>
            </w:pPr>
            <w:r w:rsidRPr="00FD330C">
              <w:rPr>
                <w:rFonts w:ascii="Times New Roman" w:hAnsi="Times New Roman" w:cs="Times New Roman"/>
                <w:sz w:val="22"/>
                <w:szCs w:val="22"/>
              </w:rPr>
              <w:t>Montelukast</w:t>
            </w:r>
          </w:p>
        </w:tc>
        <w:tc>
          <w:tcPr>
            <w:tcW w:w="2700" w:type="dxa"/>
            <w:shd w:val="clear" w:color="auto" w:fill="auto"/>
          </w:tcPr>
          <w:p w14:paraId="7FF426EA" w14:textId="49759941" w:rsidR="00723CB5" w:rsidRPr="00FD330C" w:rsidRDefault="000E0B8E" w:rsidP="004218B7">
            <w:pPr>
              <w:rPr>
                <w:rFonts w:ascii="Times New Roman" w:hAnsi="Times New Roman" w:cs="Times New Roman"/>
                <w:sz w:val="22"/>
                <w:szCs w:val="22"/>
              </w:rPr>
            </w:pPr>
            <w:r w:rsidRPr="00FD330C">
              <w:rPr>
                <w:rFonts w:ascii="Times New Roman" w:hAnsi="Times New Roman" w:cs="Times New Roman"/>
                <w:sz w:val="22"/>
                <w:szCs w:val="22"/>
              </w:rPr>
              <w:t>Depression</w:t>
            </w:r>
          </w:p>
        </w:tc>
        <w:tc>
          <w:tcPr>
            <w:tcW w:w="2255" w:type="dxa"/>
            <w:shd w:val="clear" w:color="auto" w:fill="auto"/>
          </w:tcPr>
          <w:p w14:paraId="5485CAD4" w14:textId="0CF9DFAE" w:rsidR="00723CB5" w:rsidRPr="00FD330C" w:rsidRDefault="000E0B8E" w:rsidP="004218B7">
            <w:pPr>
              <w:rPr>
                <w:rFonts w:ascii="Times New Roman" w:hAnsi="Times New Roman" w:cs="Times New Roman"/>
                <w:sz w:val="22"/>
                <w:szCs w:val="22"/>
              </w:rPr>
            </w:pPr>
            <w:r w:rsidRPr="00FD330C">
              <w:rPr>
                <w:rFonts w:ascii="Times New Roman" w:hAnsi="Times New Roman" w:cs="Times New Roman"/>
                <w:sz w:val="22"/>
                <w:szCs w:val="22"/>
              </w:rPr>
              <w:t>Antidepressant</w:t>
            </w:r>
          </w:p>
        </w:tc>
        <w:tc>
          <w:tcPr>
            <w:tcW w:w="2880" w:type="dxa"/>
            <w:shd w:val="clear" w:color="auto" w:fill="auto"/>
          </w:tcPr>
          <w:p w14:paraId="5E5AC18C" w14:textId="22420952" w:rsidR="00723CB5" w:rsidRPr="00FD330C" w:rsidRDefault="000E0B8E"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PEVuZE5vdGU+PENpdGU+PEF1dGhvcj5XaW5rZWw8L0F1dGhvcj48WWVhcj4yMDE4PC9ZZWFyPjxS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PEVuZE5vdGU+PENpdGU+PEF1dGhvcj5XaW5rZWw8L0F1dGhvcj48WWVhcj4yMDE4PC9ZZWFyPjxS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112</w:t>
            </w:r>
            <w:r w:rsidRPr="00FD330C">
              <w:rPr>
                <w:rFonts w:ascii="Times New Roman" w:hAnsi="Times New Roman" w:cs="Times New Roman"/>
                <w:sz w:val="22"/>
                <w:szCs w:val="22"/>
              </w:rPr>
              <w:fldChar w:fldCharType="end"/>
            </w:r>
          </w:p>
          <w:p w14:paraId="2BC30F8B" w14:textId="13B05A72" w:rsidR="000E0B8E" w:rsidRPr="00FD330C" w:rsidRDefault="000E0B8E"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PEVuZE5vdGU+PENpdGU+PEF1dGhvcj5Gb3g8L0F1dGhvcj48WWVhcj4yMDIyPC9ZZWFyPjxSZWNO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PEVuZE5vdGU+PENpdGU+PEF1dGhvcj5Gb3g8L0F1dGhvcj48WWVhcj4yMDIyPC9ZZWFyPjxSZWNO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113</w:t>
            </w:r>
            <w:r w:rsidRPr="00FD330C">
              <w:rPr>
                <w:rFonts w:ascii="Times New Roman" w:hAnsi="Times New Roman" w:cs="Times New Roman"/>
                <w:sz w:val="22"/>
                <w:szCs w:val="22"/>
              </w:rPr>
              <w:fldChar w:fldCharType="end"/>
            </w:r>
          </w:p>
        </w:tc>
      </w:tr>
    </w:tbl>
    <w:p w14:paraId="090EBD6B" w14:textId="77777777" w:rsidR="00723CB5" w:rsidRPr="00FD330C" w:rsidRDefault="00723CB5" w:rsidP="00723CB5">
      <w:pPr>
        <w:rPr>
          <w:rFonts w:ascii="Times New Roman" w:hAnsi="Times New Roman" w:cs="Times New Roman"/>
        </w:rPr>
      </w:pPr>
    </w:p>
    <w:p w14:paraId="6D81FEF1" w14:textId="77777777" w:rsidR="00D64A2C" w:rsidRPr="00FD330C" w:rsidRDefault="00D64A2C" w:rsidP="00D64A2C">
      <w:pPr>
        <w:rPr>
          <w:rFonts w:ascii="Times New Roman" w:hAnsi="Times New Roman" w:cs="Times New Roman"/>
        </w:rPr>
      </w:pPr>
      <w:r w:rsidRPr="00FD330C">
        <w:rPr>
          <w:rFonts w:ascii="Times New Roman" w:hAnsi="Times New Roman" w:cs="Times New Roman"/>
        </w:rPr>
        <w:t xml:space="preserve">PSSA: prescription sequence symmetry analysis </w:t>
      </w:r>
    </w:p>
    <w:p w14:paraId="36F3ED90" w14:textId="3A2EC061" w:rsidR="00E440E9" w:rsidRPr="00FD330C" w:rsidRDefault="00E440E9" w:rsidP="00E440E9">
      <w:pPr>
        <w:rPr>
          <w:rFonts w:ascii="Times New Roman" w:hAnsi="Times New Roman" w:cs="Times New Roman"/>
          <w:b/>
          <w:bCs/>
          <w:sz w:val="20"/>
          <w:szCs w:val="20"/>
        </w:rPr>
      </w:pPr>
      <w:r w:rsidRPr="00FD330C">
        <w:rPr>
          <w:rFonts w:ascii="Times New Roman" w:hAnsi="Times New Roman" w:cs="Times New Roman"/>
          <w:b/>
          <w:bCs/>
          <w:sz w:val="20"/>
          <w:szCs w:val="20"/>
        </w:rPr>
        <w:br w:type="page"/>
      </w:r>
    </w:p>
    <w:p w14:paraId="46ED746B" w14:textId="4C0990D6" w:rsidR="00E440E9" w:rsidRPr="00FD330C" w:rsidRDefault="00E440E9" w:rsidP="00E440E9">
      <w:pPr>
        <w:pStyle w:val="Heading1"/>
        <w:rPr>
          <w:rFonts w:ascii="Times New Roman" w:hAnsi="Times New Roman" w:cs="Times New Roman"/>
        </w:rPr>
      </w:pPr>
      <w:bookmarkStart w:id="12" w:name="_Toc89863599"/>
      <w:bookmarkStart w:id="13" w:name="_Hlk181707804"/>
      <w:r w:rsidRPr="00FD330C">
        <w:rPr>
          <w:rFonts w:ascii="Times New Roman" w:hAnsi="Times New Roman" w:cs="Times New Roman"/>
        </w:rPr>
        <w:lastRenderedPageBreak/>
        <w:t xml:space="preserve">eTable </w:t>
      </w:r>
      <w:r w:rsidR="00201483" w:rsidRPr="00FD330C">
        <w:rPr>
          <w:rFonts w:ascii="Times New Roman" w:hAnsi="Times New Roman" w:cs="Times New Roman"/>
        </w:rPr>
        <w:t>4</w:t>
      </w:r>
      <w:r w:rsidRPr="00FD330C">
        <w:rPr>
          <w:rFonts w:ascii="Times New Roman" w:hAnsi="Times New Roman" w:cs="Times New Roman"/>
        </w:rPr>
        <w:t xml:space="preserve">i. </w:t>
      </w:r>
      <w:r w:rsidR="00DC0A9B" w:rsidRPr="00FD330C">
        <w:rPr>
          <w:rFonts w:ascii="Times New Roman" w:hAnsi="Times New Roman" w:cs="Times New Roman"/>
        </w:rPr>
        <w:t>Urogenital</w:t>
      </w:r>
      <w:r w:rsidR="0033408E" w:rsidRPr="00FD330C">
        <w:rPr>
          <w:rFonts w:ascii="Times New Roman" w:hAnsi="Times New Roman" w:cs="Times New Roman"/>
        </w:rPr>
        <w:t xml:space="preserve"> System</w:t>
      </w:r>
      <w:bookmarkEnd w:id="12"/>
    </w:p>
    <w:bookmarkEnd w:id="13"/>
    <w:p w14:paraId="70782AF0" w14:textId="77777777" w:rsidR="00E440E9" w:rsidRPr="00FD330C" w:rsidRDefault="00E440E9" w:rsidP="00E440E9">
      <w:pPr>
        <w:rPr>
          <w:rFonts w:ascii="Times New Roman" w:hAnsi="Times New Roman" w:cs="Times New Roman"/>
          <w:sz w:val="20"/>
          <w:szCs w:val="20"/>
        </w:rPr>
      </w:pPr>
    </w:p>
    <w:tbl>
      <w:tblPr>
        <w:tblStyle w:val="TableGrid"/>
        <w:tblW w:w="10440" w:type="dxa"/>
        <w:tblInd w:w="-275" w:type="dxa"/>
        <w:tblLook w:val="04A0" w:firstRow="1" w:lastRow="0" w:firstColumn="1" w:lastColumn="0" w:noHBand="0" w:noVBand="1"/>
      </w:tblPr>
      <w:tblGrid>
        <w:gridCol w:w="2605"/>
        <w:gridCol w:w="2700"/>
        <w:gridCol w:w="2255"/>
        <w:gridCol w:w="2880"/>
      </w:tblGrid>
      <w:tr w:rsidR="00723CB5" w:rsidRPr="00FD330C" w14:paraId="1483373E" w14:textId="77777777" w:rsidTr="004218B7">
        <w:trPr>
          <w:tblHeader/>
        </w:trPr>
        <w:tc>
          <w:tcPr>
            <w:tcW w:w="2605" w:type="dxa"/>
            <w:shd w:val="clear" w:color="auto" w:fill="auto"/>
          </w:tcPr>
          <w:p w14:paraId="18466D4F"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Drug A:  Initial Drug Therapy</w:t>
            </w:r>
          </w:p>
        </w:tc>
        <w:tc>
          <w:tcPr>
            <w:tcW w:w="2700" w:type="dxa"/>
            <w:shd w:val="clear" w:color="auto" w:fill="auto"/>
          </w:tcPr>
          <w:p w14:paraId="60DC305C"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Adverse Drug Event</w:t>
            </w:r>
          </w:p>
        </w:tc>
        <w:tc>
          <w:tcPr>
            <w:tcW w:w="2255" w:type="dxa"/>
            <w:shd w:val="clear" w:color="auto" w:fill="auto"/>
          </w:tcPr>
          <w:p w14:paraId="7A383041"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Drug B:  New Drug Therapy</w:t>
            </w:r>
          </w:p>
        </w:tc>
        <w:tc>
          <w:tcPr>
            <w:tcW w:w="2880" w:type="dxa"/>
            <w:shd w:val="clear" w:color="auto" w:fill="auto"/>
          </w:tcPr>
          <w:p w14:paraId="58A030F6"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Source Type and References</w:t>
            </w:r>
          </w:p>
        </w:tc>
      </w:tr>
      <w:tr w:rsidR="00723CB5" w:rsidRPr="00FD330C" w14:paraId="4C141B0D" w14:textId="77777777" w:rsidTr="004218B7">
        <w:tc>
          <w:tcPr>
            <w:tcW w:w="2605" w:type="dxa"/>
            <w:shd w:val="clear" w:color="auto" w:fill="auto"/>
          </w:tcPr>
          <w:p w14:paraId="08EB1241" w14:textId="68148D2B" w:rsidR="00723CB5" w:rsidRPr="00FD330C" w:rsidRDefault="00EC2A4E" w:rsidP="004218B7">
            <w:pPr>
              <w:rPr>
                <w:rFonts w:ascii="Times New Roman" w:hAnsi="Times New Roman" w:cs="Times New Roman"/>
                <w:sz w:val="22"/>
                <w:szCs w:val="22"/>
              </w:rPr>
            </w:pPr>
            <w:r w:rsidRPr="00FD330C">
              <w:rPr>
                <w:rFonts w:ascii="Times New Roman" w:hAnsi="Times New Roman" w:cs="Times New Roman"/>
                <w:sz w:val="22"/>
                <w:szCs w:val="22"/>
              </w:rPr>
              <w:t>Alpha</w:t>
            </w:r>
            <w:r w:rsidR="00815B7C" w:rsidRPr="00FD330C">
              <w:rPr>
                <w:rFonts w:ascii="Times New Roman" w:hAnsi="Times New Roman" w:cs="Times New Roman"/>
                <w:sz w:val="22"/>
                <w:szCs w:val="22"/>
              </w:rPr>
              <w:t>-</w:t>
            </w:r>
            <w:r w:rsidRPr="00FD330C">
              <w:rPr>
                <w:rFonts w:ascii="Times New Roman" w:hAnsi="Times New Roman" w:cs="Times New Roman"/>
                <w:sz w:val="22"/>
                <w:szCs w:val="22"/>
              </w:rPr>
              <w:t>1 receptor blocker</w:t>
            </w:r>
          </w:p>
        </w:tc>
        <w:tc>
          <w:tcPr>
            <w:tcW w:w="2700" w:type="dxa"/>
            <w:shd w:val="clear" w:color="auto" w:fill="auto"/>
          </w:tcPr>
          <w:p w14:paraId="3D27FB17" w14:textId="00E27337" w:rsidR="00723CB5" w:rsidRPr="00FD330C" w:rsidRDefault="00EC2A4E" w:rsidP="004218B7">
            <w:pPr>
              <w:rPr>
                <w:rFonts w:ascii="Times New Roman" w:hAnsi="Times New Roman" w:cs="Times New Roman"/>
                <w:sz w:val="22"/>
                <w:szCs w:val="22"/>
              </w:rPr>
            </w:pPr>
            <w:r w:rsidRPr="00FD330C">
              <w:rPr>
                <w:rFonts w:ascii="Times New Roman" w:hAnsi="Times New Roman" w:cs="Times New Roman"/>
                <w:sz w:val="22"/>
                <w:szCs w:val="22"/>
              </w:rPr>
              <w:t>Orthostatic hypotension, dizziness</w:t>
            </w:r>
          </w:p>
        </w:tc>
        <w:tc>
          <w:tcPr>
            <w:tcW w:w="2255" w:type="dxa"/>
            <w:shd w:val="clear" w:color="auto" w:fill="auto"/>
          </w:tcPr>
          <w:p w14:paraId="41D87307" w14:textId="698C25DA" w:rsidR="00723CB5" w:rsidRPr="00FD330C" w:rsidRDefault="00EC2A4E" w:rsidP="004218B7">
            <w:pPr>
              <w:rPr>
                <w:rFonts w:ascii="Times New Roman" w:hAnsi="Times New Roman" w:cs="Times New Roman"/>
                <w:sz w:val="22"/>
                <w:szCs w:val="22"/>
              </w:rPr>
            </w:pPr>
            <w:r w:rsidRPr="00FD330C">
              <w:rPr>
                <w:rFonts w:ascii="Times New Roman" w:hAnsi="Times New Roman" w:cs="Times New Roman"/>
                <w:sz w:val="22"/>
                <w:szCs w:val="22"/>
              </w:rPr>
              <w:t>Vestibular</w:t>
            </w:r>
            <w:r w:rsidR="0060364E" w:rsidRPr="00FD330C">
              <w:rPr>
                <w:rFonts w:ascii="Times New Roman" w:hAnsi="Times New Roman" w:cs="Times New Roman"/>
                <w:sz w:val="22"/>
                <w:szCs w:val="22"/>
              </w:rPr>
              <w:t xml:space="preserve"> </w:t>
            </w:r>
            <w:r w:rsidRPr="00FD330C">
              <w:rPr>
                <w:rFonts w:ascii="Times New Roman" w:hAnsi="Times New Roman" w:cs="Times New Roman"/>
                <w:sz w:val="22"/>
                <w:szCs w:val="22"/>
              </w:rPr>
              <w:t>suppressant</w:t>
            </w:r>
          </w:p>
        </w:tc>
        <w:tc>
          <w:tcPr>
            <w:tcW w:w="2880" w:type="dxa"/>
            <w:shd w:val="clear" w:color="auto" w:fill="auto"/>
          </w:tcPr>
          <w:p w14:paraId="27C1ACEF" w14:textId="68C7B6D0" w:rsidR="00723CB5" w:rsidRPr="00FD330C" w:rsidRDefault="00EC2A4E" w:rsidP="004218B7">
            <w:pPr>
              <w:rPr>
                <w:rFonts w:ascii="Times New Roman" w:hAnsi="Times New Roman" w:cs="Times New Roman"/>
                <w:sz w:val="22"/>
                <w:szCs w:val="22"/>
              </w:rPr>
            </w:pPr>
            <w:r w:rsidRPr="00FD330C">
              <w:rPr>
                <w:rFonts w:ascii="Times New Roman" w:hAnsi="Times New Roman" w:cs="Times New Roman"/>
                <w:sz w:val="22"/>
                <w:szCs w:val="22"/>
              </w:rPr>
              <w:t>Clinical Review</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&lt;EndNote&gt;&lt;Cite&gt;&lt;Author&gt;Sica&lt;/Author&gt;&lt;Year&gt;2005&lt;/Year&gt;&lt;RecNum&gt;112&lt;/RecNum&gt;&lt;DisplayText&gt;&lt;style face="superscript"&gt;114&lt;/style&gt;&lt;/DisplayText&gt;&lt;record&gt;&lt;rec-number&gt;112&lt;/rec-number&gt;&lt;foreign-keys&gt;&lt;key app="EN" db-id="0xxv9f2aqww25he22wqpwdxbfsrz2z5vt0se" timestamp="1733326619"&gt;112&lt;/key&gt;&lt;/foreign-keys&gt;&lt;ref-type name="Journal Article"&gt;17&lt;/ref-type&gt;&lt;contributors&gt;&lt;authors&gt;&lt;author&gt;Sica, D. A.&lt;/author&gt;&lt;/authors&gt;&lt;/contributors&gt;&lt;auth-address&gt;Department of Medicine, Section of Clinical Pharmacology and Hypertension, Division of Nephrology, Virginia Commonwealth University, Richmond, VA 23298, USA. dsica@hsc.vcu.edu&lt;/auth-address&gt;&lt;titles&gt;&lt;title&gt;Alpha1-adrenergic blockers: current usage considerations&lt;/title&gt;&lt;secondary-title&gt;J Clin Hypertens (Greenwich)&lt;/secondary-title&gt;&lt;/titles&gt;&lt;periodical&gt;&lt;full-title&gt;J Clin Hypertens (Greenwich)&lt;/full-title&gt;&lt;/periodical&gt;&lt;pages&gt;757-62&lt;/pages&gt;&lt;volume&gt;7&lt;/volume&gt;&lt;number&gt;12&lt;/number&gt;&lt;keywords&gt;&lt;keyword&gt;*Adrenergic alpha-1 Receptor Antagonists&lt;/keyword&gt;&lt;keyword&gt;Adrenergic alpha-Antagonists/adverse effects/pharmacology/*therapeutic use&lt;/keyword&gt;&lt;keyword&gt;Blood Pressure/*drug effects&lt;/keyword&gt;&lt;keyword&gt;Humans&lt;/keyword&gt;&lt;keyword&gt;Hypertension/*drug therapy&lt;/keyword&gt;&lt;keyword&gt;Hypotension, Orthostatic/chemically induced&lt;/keyword&gt;&lt;keyword&gt;Lipids/blood&lt;/keyword&gt;&lt;keyword&gt;Treatment Outcome&lt;/keyword&gt;&lt;/keywords&gt;&lt;dates&gt;&lt;year&gt;2005&lt;/year&gt;&lt;pub-dates&gt;&lt;date&gt;Dec&lt;/date&gt;&lt;/pub-dates&gt;&lt;/dates&gt;&lt;isbn&gt;1524-6175 (Print)&amp;#xD;1751-7176 (Electronic)&amp;#xD;1524-6175 (Linking)&lt;/isbn&gt;&lt;accession-num&gt;16330901&lt;/accession-num&gt;&lt;urls&gt;&lt;related-urls&gt;&lt;url&gt;https://www.ncbi.nlm.nih.gov/pubmed/16330901&lt;/url&gt;&lt;/related-urls&gt;&lt;/urls&gt;&lt;custom2&gt;PMC8109532&lt;/custom2&gt;&lt;electronic-resource-num&gt;10.1111/j.1524-6175.2005.05300.x&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114</w:t>
            </w:r>
            <w:r w:rsidRPr="00FD330C">
              <w:rPr>
                <w:rFonts w:ascii="Times New Roman" w:hAnsi="Times New Roman" w:cs="Times New Roman"/>
                <w:sz w:val="22"/>
                <w:szCs w:val="22"/>
              </w:rPr>
              <w:fldChar w:fldCharType="end"/>
            </w:r>
          </w:p>
        </w:tc>
      </w:tr>
      <w:tr w:rsidR="00723CB5" w:rsidRPr="00FD330C" w14:paraId="340A15E4" w14:textId="77777777" w:rsidTr="004218B7">
        <w:tc>
          <w:tcPr>
            <w:tcW w:w="2605" w:type="dxa"/>
            <w:shd w:val="clear" w:color="auto" w:fill="auto"/>
          </w:tcPr>
          <w:p w14:paraId="3A5E8D7A" w14:textId="77789F82" w:rsidR="00723CB5" w:rsidRPr="00FD330C" w:rsidRDefault="00EC2A4E" w:rsidP="004218B7">
            <w:pPr>
              <w:rPr>
                <w:rFonts w:ascii="Times New Roman" w:hAnsi="Times New Roman" w:cs="Times New Roman"/>
                <w:sz w:val="22"/>
                <w:szCs w:val="22"/>
              </w:rPr>
            </w:pPr>
            <w:r w:rsidRPr="00FD330C">
              <w:rPr>
                <w:rFonts w:ascii="Times New Roman" w:hAnsi="Times New Roman" w:cs="Times New Roman"/>
                <w:sz w:val="22"/>
                <w:szCs w:val="22"/>
              </w:rPr>
              <w:t>Urinary anticholinergic</w:t>
            </w:r>
          </w:p>
        </w:tc>
        <w:tc>
          <w:tcPr>
            <w:tcW w:w="2700" w:type="dxa"/>
            <w:shd w:val="clear" w:color="auto" w:fill="auto"/>
          </w:tcPr>
          <w:p w14:paraId="58664D4C" w14:textId="254C6704" w:rsidR="00723CB5" w:rsidRPr="00FD330C" w:rsidRDefault="00EC2A4E" w:rsidP="004218B7">
            <w:pPr>
              <w:rPr>
                <w:rFonts w:ascii="Times New Roman" w:hAnsi="Times New Roman" w:cs="Times New Roman"/>
                <w:sz w:val="22"/>
                <w:szCs w:val="22"/>
              </w:rPr>
            </w:pPr>
            <w:r w:rsidRPr="00FD330C">
              <w:rPr>
                <w:rFonts w:ascii="Times New Roman" w:hAnsi="Times New Roman" w:cs="Times New Roman"/>
                <w:sz w:val="22"/>
                <w:szCs w:val="22"/>
              </w:rPr>
              <w:t>Dry mouth</w:t>
            </w:r>
          </w:p>
        </w:tc>
        <w:tc>
          <w:tcPr>
            <w:tcW w:w="2255" w:type="dxa"/>
            <w:shd w:val="clear" w:color="auto" w:fill="auto"/>
          </w:tcPr>
          <w:p w14:paraId="67B03D7D" w14:textId="4094FE20" w:rsidR="00723CB5" w:rsidRPr="00FD330C" w:rsidRDefault="00EC2A4E" w:rsidP="004218B7">
            <w:pPr>
              <w:rPr>
                <w:rFonts w:ascii="Times New Roman" w:hAnsi="Times New Roman" w:cs="Times New Roman"/>
                <w:sz w:val="22"/>
                <w:szCs w:val="22"/>
              </w:rPr>
            </w:pPr>
            <w:r w:rsidRPr="00FD330C">
              <w:rPr>
                <w:rFonts w:ascii="Times New Roman" w:hAnsi="Times New Roman" w:cs="Times New Roman"/>
                <w:sz w:val="22"/>
                <w:szCs w:val="22"/>
              </w:rPr>
              <w:t>Saliva substitute</w:t>
            </w:r>
          </w:p>
        </w:tc>
        <w:tc>
          <w:tcPr>
            <w:tcW w:w="2880" w:type="dxa"/>
            <w:shd w:val="clear" w:color="auto" w:fill="auto"/>
          </w:tcPr>
          <w:p w14:paraId="6F33DF4A" w14:textId="569DF688"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Prospective Cohort Study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&lt;EndNote&gt;&lt;Cite&gt;&lt;Author&gt;Arango Toro&lt;/Author&gt;&lt;Year&gt;1998&lt;/Year&gt;&lt;RecNum&gt;113&lt;/RecNum&gt;&lt;DisplayText&gt;&lt;style face="superscript"&gt;115&lt;/style&gt;&lt;/DisplayText&gt;&lt;record&gt;&lt;rec-number&gt;113&lt;/rec-number&gt;&lt;foreign-keys&gt;&lt;key app="EN" db-id="0xxv9f2aqww25he22wqpwdxbfsrz2z5vt0se" timestamp="1733326702"&gt;113&lt;/key&gt;&lt;/foreign-keys&gt;&lt;ref-type name="Journal Article"&gt;17&lt;/ref-type&gt;&lt;contributors&gt;&lt;authors&gt;&lt;author&gt;Arango Toro, O.&lt;/author&gt;&lt;author&gt;Nohales Taurines, G.&lt;/author&gt;&lt;author&gt;Cortadellas Angel, R.&lt;/author&gt;&lt;author&gt;Castro Santamaria, R.&lt;/author&gt;&lt;author&gt;Gelabert Mas, A.&lt;/author&gt;&lt;/authors&gt;&lt;/contributors&gt;&lt;auth-address&gt;Servicio y Catedra de Urologia, Hospital del Mar, Universidad Autonoma de Barcelona.&lt;/auth-address&gt;&lt;titles&gt;&lt;title&gt;[Management of hyposalivation caused by oxybutynin chloride in the treatment of the unstable bladder]&lt;/title&gt;&lt;secondary-title&gt;Actas Urol Esp&lt;/secondary-title&gt;&lt;/titles&gt;&lt;periodical&gt;&lt;full-title&gt;Actas Urol Esp&lt;/full-title&gt;&lt;/periodical&gt;&lt;pages&gt;124-30&lt;/pages&gt;&lt;volume&gt;22&lt;/volume&gt;&lt;number&gt;2&lt;/number&gt;&lt;keywords&gt;&lt;keyword&gt;Adult&lt;/keyword&gt;&lt;keyword&gt;Cholinergic Antagonists/*adverse effects&lt;/keyword&gt;&lt;keyword&gt;Female&lt;/keyword&gt;&lt;keyword&gt;Humans&lt;/keyword&gt;&lt;keyword&gt;Male&lt;/keyword&gt;&lt;keyword&gt;Mandelic Acids/*adverse effects&lt;/keyword&gt;&lt;keyword&gt;Urinary Incontinence/*drug therapy&lt;/keyword&gt;&lt;keyword&gt;Xerostomia/*chemically induced&lt;/keyword&gt;&lt;/keywords&gt;&lt;dates&gt;&lt;year&gt;1998&lt;/year&gt;&lt;pub-dates&gt;&lt;date&gt;Feb&lt;/date&gt;&lt;/pub-dates&gt;&lt;/dates&gt;&lt;orig-pub&gt;Manejo de la hiposialia producida por el cloruro de oxibutinina en el tratamiento de la vejiga inestable.&lt;/orig-pub&gt;&lt;isbn&gt;0210-4806 (Print)&amp;#xD;0210-4806 (Linking)&lt;/isbn&gt;&lt;accession-num&gt;9586268&lt;/accession-num&gt;&lt;urls&gt;&lt;related-urls&gt;&lt;url&gt;https://www.ncbi.nlm.nih.gov/pubmed/9586268&lt;/url&gt;&lt;/related-urls&gt;&lt;/urls&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115</w:t>
            </w:r>
            <w:r w:rsidRPr="00FD330C">
              <w:rPr>
                <w:rFonts w:ascii="Times New Roman" w:hAnsi="Times New Roman" w:cs="Times New Roman"/>
                <w:sz w:val="22"/>
                <w:szCs w:val="22"/>
              </w:rPr>
              <w:fldChar w:fldCharType="end"/>
            </w:r>
          </w:p>
        </w:tc>
      </w:tr>
      <w:tr w:rsidR="00723CB5" w:rsidRPr="00FD330C" w14:paraId="7A86F059" w14:textId="77777777" w:rsidTr="004218B7">
        <w:tc>
          <w:tcPr>
            <w:tcW w:w="2605" w:type="dxa"/>
            <w:shd w:val="clear" w:color="auto" w:fill="auto"/>
          </w:tcPr>
          <w:p w14:paraId="01F696FC" w14:textId="2EE5FAFA" w:rsidR="00723CB5" w:rsidRPr="00FD330C" w:rsidRDefault="0060364E" w:rsidP="0060364E">
            <w:pPr>
              <w:rPr>
                <w:rFonts w:ascii="Times New Roman" w:hAnsi="Times New Roman" w:cs="Times New Roman"/>
                <w:sz w:val="22"/>
                <w:szCs w:val="22"/>
              </w:rPr>
            </w:pPr>
            <w:r w:rsidRPr="00FD330C">
              <w:rPr>
                <w:rFonts w:ascii="Times New Roman" w:hAnsi="Times New Roman" w:cs="Times New Roman"/>
                <w:sz w:val="22"/>
                <w:szCs w:val="22"/>
              </w:rPr>
              <w:t>5-alpha-reductase inhibitor</w:t>
            </w:r>
          </w:p>
        </w:tc>
        <w:tc>
          <w:tcPr>
            <w:tcW w:w="2700" w:type="dxa"/>
            <w:shd w:val="clear" w:color="auto" w:fill="auto"/>
          </w:tcPr>
          <w:p w14:paraId="6C0AFC23" w14:textId="4029CE27"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Depression</w:t>
            </w:r>
          </w:p>
        </w:tc>
        <w:tc>
          <w:tcPr>
            <w:tcW w:w="2255" w:type="dxa"/>
            <w:shd w:val="clear" w:color="auto" w:fill="auto"/>
          </w:tcPr>
          <w:p w14:paraId="7C77CC91" w14:textId="367694AE"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Antidepressant</w:t>
            </w:r>
          </w:p>
        </w:tc>
        <w:tc>
          <w:tcPr>
            <w:tcW w:w="2880" w:type="dxa"/>
            <w:shd w:val="clear" w:color="auto" w:fill="auto"/>
          </w:tcPr>
          <w:p w14:paraId="1AEFBF34" w14:textId="23CE52A7"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PEVuZE5vdGU+PENpdGU+PEF1dGhvcj5EeXNvbjwvQXV0aG9yPjxZZWFyPjIwMjA8L1llYXI+PFJl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PEVuZE5vdGU+PENpdGU+PEF1dGhvcj5EeXNvbjwvQXV0aG9yPjxZZWFyPjIwMjA8L1llYXI+PFJl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116</w:t>
            </w:r>
            <w:r w:rsidRPr="00FD330C">
              <w:rPr>
                <w:rFonts w:ascii="Times New Roman" w:hAnsi="Times New Roman" w:cs="Times New Roman"/>
                <w:sz w:val="22"/>
                <w:szCs w:val="22"/>
              </w:rPr>
              <w:fldChar w:fldCharType="end"/>
            </w:r>
          </w:p>
        </w:tc>
      </w:tr>
    </w:tbl>
    <w:p w14:paraId="529D20F1" w14:textId="77777777" w:rsidR="00723CB5" w:rsidRPr="00FD330C" w:rsidRDefault="00723CB5" w:rsidP="00723CB5">
      <w:pPr>
        <w:rPr>
          <w:rFonts w:ascii="Times New Roman" w:hAnsi="Times New Roman" w:cs="Times New Roman"/>
        </w:rPr>
      </w:pPr>
    </w:p>
    <w:p w14:paraId="7AA278D5" w14:textId="77777777" w:rsidR="00D64A2C" w:rsidRPr="00FD330C" w:rsidRDefault="00D64A2C" w:rsidP="00D64A2C">
      <w:pPr>
        <w:rPr>
          <w:rFonts w:ascii="Times New Roman" w:hAnsi="Times New Roman" w:cs="Times New Roman"/>
        </w:rPr>
      </w:pPr>
      <w:r w:rsidRPr="00FD330C">
        <w:rPr>
          <w:rFonts w:ascii="Times New Roman" w:hAnsi="Times New Roman" w:cs="Times New Roman"/>
        </w:rPr>
        <w:t xml:space="preserve">PSSA: prescription sequence symmetry analysis </w:t>
      </w:r>
    </w:p>
    <w:p w14:paraId="62B015EF" w14:textId="77777777" w:rsidR="00723CB5" w:rsidRPr="00FD330C" w:rsidRDefault="00723CB5" w:rsidP="00E440E9">
      <w:pPr>
        <w:rPr>
          <w:rFonts w:ascii="Times New Roman" w:hAnsi="Times New Roman" w:cs="Times New Roman"/>
          <w:sz w:val="20"/>
          <w:szCs w:val="20"/>
        </w:rPr>
      </w:pPr>
    </w:p>
    <w:p w14:paraId="705EC004" w14:textId="77777777" w:rsidR="00DC0A9B" w:rsidRPr="00FD330C" w:rsidRDefault="00DC0A9B" w:rsidP="00E440E9">
      <w:pPr>
        <w:rPr>
          <w:rFonts w:ascii="Times New Roman" w:hAnsi="Times New Roman" w:cs="Times New Roman"/>
          <w:b/>
          <w:bCs/>
          <w:sz w:val="20"/>
          <w:szCs w:val="20"/>
        </w:rPr>
      </w:pPr>
    </w:p>
    <w:p w14:paraId="048B1B1C" w14:textId="2B4458D4" w:rsidR="00DC0A9B" w:rsidRPr="00FD330C" w:rsidRDefault="00DC0A9B">
      <w:pPr>
        <w:rPr>
          <w:rFonts w:ascii="Times New Roman" w:hAnsi="Times New Roman" w:cs="Times New Roman"/>
          <w:b/>
          <w:bCs/>
          <w:sz w:val="20"/>
          <w:szCs w:val="20"/>
        </w:rPr>
      </w:pPr>
      <w:r w:rsidRPr="00FD330C">
        <w:rPr>
          <w:rFonts w:ascii="Times New Roman" w:hAnsi="Times New Roman" w:cs="Times New Roman"/>
          <w:b/>
          <w:bCs/>
          <w:sz w:val="20"/>
          <w:szCs w:val="20"/>
        </w:rPr>
        <w:br w:type="page"/>
      </w:r>
    </w:p>
    <w:p w14:paraId="78107FC6" w14:textId="77777777" w:rsidR="00DC0A9B" w:rsidRPr="00FD330C" w:rsidRDefault="00DC0A9B" w:rsidP="00E440E9">
      <w:pPr>
        <w:rPr>
          <w:rFonts w:ascii="Times New Roman" w:hAnsi="Times New Roman" w:cs="Times New Roman"/>
          <w:b/>
          <w:bCs/>
          <w:sz w:val="20"/>
          <w:szCs w:val="20"/>
        </w:rPr>
      </w:pPr>
    </w:p>
    <w:p w14:paraId="696352EA" w14:textId="56204C35" w:rsidR="00DC0A9B" w:rsidRPr="00FD330C" w:rsidRDefault="00DC0A9B" w:rsidP="00DC0A9B">
      <w:pPr>
        <w:pStyle w:val="Heading1"/>
        <w:rPr>
          <w:rFonts w:ascii="Times New Roman" w:hAnsi="Times New Roman" w:cs="Times New Roman"/>
        </w:rPr>
      </w:pPr>
      <w:r w:rsidRPr="00FD330C">
        <w:rPr>
          <w:rFonts w:ascii="Times New Roman" w:hAnsi="Times New Roman" w:cs="Times New Roman"/>
        </w:rPr>
        <w:t xml:space="preserve">eTable </w:t>
      </w:r>
      <w:r w:rsidR="00201483" w:rsidRPr="00FD330C">
        <w:rPr>
          <w:rFonts w:ascii="Times New Roman" w:hAnsi="Times New Roman" w:cs="Times New Roman"/>
        </w:rPr>
        <w:t>4</w:t>
      </w:r>
      <w:r w:rsidRPr="00FD330C">
        <w:rPr>
          <w:rFonts w:ascii="Times New Roman" w:hAnsi="Times New Roman" w:cs="Times New Roman"/>
        </w:rPr>
        <w:t>j. Visual System</w:t>
      </w:r>
    </w:p>
    <w:p w14:paraId="5EB1CED9" w14:textId="77777777" w:rsidR="00723CB5" w:rsidRPr="00FD330C" w:rsidRDefault="00723CB5" w:rsidP="00E440E9">
      <w:pPr>
        <w:rPr>
          <w:rFonts w:ascii="Times New Roman" w:hAnsi="Times New Roman" w:cs="Times New Roman"/>
          <w:sz w:val="20"/>
          <w:szCs w:val="20"/>
        </w:rPr>
      </w:pPr>
    </w:p>
    <w:tbl>
      <w:tblPr>
        <w:tblStyle w:val="TableGrid"/>
        <w:tblW w:w="10440" w:type="dxa"/>
        <w:tblInd w:w="-275" w:type="dxa"/>
        <w:tblLook w:val="04A0" w:firstRow="1" w:lastRow="0" w:firstColumn="1" w:lastColumn="0" w:noHBand="0" w:noVBand="1"/>
      </w:tblPr>
      <w:tblGrid>
        <w:gridCol w:w="2605"/>
        <w:gridCol w:w="2700"/>
        <w:gridCol w:w="2255"/>
        <w:gridCol w:w="2880"/>
      </w:tblGrid>
      <w:tr w:rsidR="00723CB5" w:rsidRPr="00FD330C" w14:paraId="5DE37BA2" w14:textId="77777777" w:rsidTr="004218B7">
        <w:trPr>
          <w:tblHeader/>
        </w:trPr>
        <w:tc>
          <w:tcPr>
            <w:tcW w:w="2605" w:type="dxa"/>
            <w:shd w:val="clear" w:color="auto" w:fill="auto"/>
          </w:tcPr>
          <w:p w14:paraId="665940F5"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Drug A:  Initial Drug Therapy</w:t>
            </w:r>
          </w:p>
        </w:tc>
        <w:tc>
          <w:tcPr>
            <w:tcW w:w="2700" w:type="dxa"/>
            <w:shd w:val="clear" w:color="auto" w:fill="auto"/>
          </w:tcPr>
          <w:p w14:paraId="091DE6F3"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Adverse Drug Event</w:t>
            </w:r>
          </w:p>
        </w:tc>
        <w:tc>
          <w:tcPr>
            <w:tcW w:w="2255" w:type="dxa"/>
            <w:shd w:val="clear" w:color="auto" w:fill="auto"/>
          </w:tcPr>
          <w:p w14:paraId="5B31B9FD"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Drug B:  New Drug Therapy</w:t>
            </w:r>
          </w:p>
        </w:tc>
        <w:tc>
          <w:tcPr>
            <w:tcW w:w="2880" w:type="dxa"/>
            <w:shd w:val="clear" w:color="auto" w:fill="auto"/>
          </w:tcPr>
          <w:p w14:paraId="1DB90437" w14:textId="77777777" w:rsidR="00723CB5" w:rsidRPr="00FD330C" w:rsidRDefault="00723CB5" w:rsidP="004218B7">
            <w:pPr>
              <w:rPr>
                <w:rFonts w:ascii="Times New Roman" w:hAnsi="Times New Roman" w:cs="Times New Roman"/>
                <w:b/>
                <w:bCs/>
                <w:sz w:val="22"/>
                <w:szCs w:val="22"/>
              </w:rPr>
            </w:pPr>
            <w:r w:rsidRPr="00FD330C">
              <w:rPr>
                <w:rFonts w:ascii="Times New Roman" w:hAnsi="Times New Roman" w:cs="Times New Roman"/>
                <w:b/>
                <w:bCs/>
                <w:sz w:val="22"/>
                <w:szCs w:val="22"/>
              </w:rPr>
              <w:t>Source Type and References</w:t>
            </w:r>
          </w:p>
        </w:tc>
      </w:tr>
      <w:tr w:rsidR="00723CB5" w:rsidRPr="00FD330C" w14:paraId="166F7464" w14:textId="77777777" w:rsidTr="004218B7">
        <w:tc>
          <w:tcPr>
            <w:tcW w:w="2605" w:type="dxa"/>
            <w:shd w:val="clear" w:color="auto" w:fill="auto"/>
          </w:tcPr>
          <w:p w14:paraId="7B0AE4E4" w14:textId="236997C3"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Brinzolamide</w:t>
            </w:r>
          </w:p>
        </w:tc>
        <w:tc>
          <w:tcPr>
            <w:tcW w:w="2700" w:type="dxa"/>
            <w:shd w:val="clear" w:color="auto" w:fill="auto"/>
          </w:tcPr>
          <w:p w14:paraId="6BFC065F" w14:textId="544B027C"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Heart failure</w:t>
            </w:r>
          </w:p>
        </w:tc>
        <w:tc>
          <w:tcPr>
            <w:tcW w:w="2255" w:type="dxa"/>
            <w:shd w:val="clear" w:color="auto" w:fill="auto"/>
          </w:tcPr>
          <w:p w14:paraId="3E8D5AFB" w14:textId="2657FCBF"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Furosemide</w:t>
            </w:r>
          </w:p>
        </w:tc>
        <w:tc>
          <w:tcPr>
            <w:tcW w:w="2880" w:type="dxa"/>
            <w:shd w:val="clear" w:color="auto" w:fill="auto"/>
          </w:tcPr>
          <w:p w14:paraId="126847C7" w14:textId="61ADF603"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PEVuZE5vdGU+PENpdGU+PEF1dGhvcj5LaW5nPC9BdXRob3I+PFllYXI+MjAyMDwvWWVhcj48UmVj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PEVuZE5vdGU+PENpdGU+PEF1dGhvcj5LaW5nPC9BdXRob3I+PFllYXI+MjAyMDwvWWVhcj48UmVj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93</w:t>
            </w:r>
            <w:r w:rsidRPr="00FD330C">
              <w:rPr>
                <w:rFonts w:ascii="Times New Roman" w:hAnsi="Times New Roman" w:cs="Times New Roman"/>
                <w:sz w:val="22"/>
                <w:szCs w:val="22"/>
              </w:rPr>
              <w:fldChar w:fldCharType="end"/>
            </w:r>
          </w:p>
          <w:p w14:paraId="6D673F54" w14:textId="53E9F317" w:rsidR="0060364E"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&lt;EndNote&gt;&lt;Cite&gt;&lt;Author&gt;Wahab&lt;/Author&gt;&lt;Year&gt;2016&lt;/Year&gt;&lt;RecNum&gt;92&lt;/RecNum&gt;&lt;DisplayText&gt;&lt;style face="superscript"&gt;94&lt;/style&gt;&lt;/DisplayText&gt;&lt;record&gt;&lt;rec-number&gt;92&lt;/rec-number&gt;&lt;foreign-keys&gt;&lt;key app="EN" db-id="0xxv9f2aqww25he22wqpwdxbfsrz2z5vt0se" timestamp="1733253996"&gt;92&lt;/key&gt;&lt;/foreign-keys&gt;&lt;ref-type name="Journal Article"&gt;17&lt;/ref-type&gt;&lt;contributors&gt;&lt;authors&gt;&lt;author&gt;Wahab, I. A.&lt;/author&gt;&lt;author&gt;Pratt, N. L.&lt;/author&gt;&lt;author&gt;Ellett, L. K.&lt;/author&gt;&lt;author&gt;Roughead, E. E.&lt;/author&gt;&lt;/authors&gt;&lt;/contributors&gt;&lt;auth-address&gt;Faculty of Pharmacy, Cyberjaya University College of Medical Sciences, 3410, Jalan Teknokrat 3, Cyber 4, 63000, Cyberjaya, Selangor, Malaysia. izyan@cybermed.edu.my.&amp;#xD;School of Pharmacy and Medical Sciences, Quality Use of Medicines and Pharmacy Research Centre, Sansom Institute, University of South Australia, Adelaide, SA, Australia.&lt;/auth-address&gt;&lt;titles&gt;&lt;title&gt;Sequence Symmetry Analysis as a Signal Detection Tool for Potential Heart Failure Adverse Events in an Administrative Claims Database&lt;/title&gt;&lt;secondary-title&gt;Drug Saf&lt;/secondary-title&gt;&lt;/titles&gt;&lt;periodical&gt;&lt;full-title&gt;Drug Saf&lt;/full-title&gt;&lt;/periodical&gt;&lt;pages&gt;347-54&lt;/pages&gt;&lt;volume&gt;39&lt;/volume&gt;&lt;number&gt;4&lt;/number&gt;&lt;keywords&gt;&lt;keyword&gt;*Administrative Claims, Healthcare&lt;/keyword&gt;&lt;keyword&gt;*Adverse Drug Reaction Reporting Systems&lt;/keyword&gt;&lt;keyword&gt;*Databases, Pharmaceutical&lt;/keyword&gt;&lt;keyword&gt;Heart Failure/*chemically induced/epidemiology&lt;/keyword&gt;&lt;keyword&gt;Humans&lt;/keyword&gt;&lt;/keywords&gt;&lt;dates&gt;&lt;year&gt;2016&lt;/year&gt;&lt;pub-dates&gt;&lt;date&gt;Apr&lt;/date&gt;&lt;/pub-dates&gt;&lt;/dates&gt;&lt;isbn&gt;1179-1942 (Electronic)&amp;#xD;0114-5916 (Linking)&lt;/isbn&gt;&lt;accession-num&gt;26798053&lt;/accession-num&gt;&lt;urls&gt;&lt;related-urls&gt;&lt;url&gt;https://www.ncbi.nlm.nih.gov/pubmed/26798053&lt;/url&gt;&lt;/related-urls&gt;&lt;/urls&gt;&lt;electronic-resource-num&gt;10.1007/s40264-015-0391-8&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94</w:t>
            </w:r>
            <w:r w:rsidRPr="00FD330C">
              <w:rPr>
                <w:rFonts w:ascii="Times New Roman" w:hAnsi="Times New Roman" w:cs="Times New Roman"/>
                <w:sz w:val="22"/>
                <w:szCs w:val="22"/>
              </w:rPr>
              <w:fldChar w:fldCharType="end"/>
            </w:r>
          </w:p>
          <w:p w14:paraId="4FE81B63" w14:textId="02C006AD" w:rsidR="0060364E"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Case-control Study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&lt;EndNote&gt;&lt;Cite&gt;&lt;Author&gt;Monane&lt;/Author&gt;&lt;Year&gt;1994&lt;/Year&gt;&lt;RecNum&gt;115&lt;/RecNum&gt;&lt;DisplayText&gt;&lt;style face="superscript"&gt;117&lt;/style&gt;&lt;/DisplayText&gt;&lt;record&gt;&lt;rec-number&gt;115&lt;/rec-number&gt;&lt;foreign-keys&gt;&lt;key app="EN" db-id="0xxv9f2aqww25he22wqpwdxbfsrz2z5vt0se" timestamp="1733327090"&gt;115&lt;/key&gt;&lt;/foreign-keys&gt;&lt;ref-type name="Journal Article"&gt;17&lt;/ref-type&gt;&lt;contributors&gt;&lt;authors&gt;&lt;author&gt;Monane, M.&lt;/author&gt;&lt;author&gt;Bohn, R. L.&lt;/author&gt;&lt;author&gt;Gurwitz, J. H.&lt;/author&gt;&lt;author&gt;Glynn, R. J.&lt;/author&gt;&lt;author&gt;Choodnovskiy, I.&lt;/author&gt;&lt;author&gt;Avorn, J.&lt;/author&gt;&lt;/authors&gt;&lt;/contributors&gt;&lt;auth-address&gt;Program for the Analysis of Clinical Strategies, Brigham and Women&amp;apos;s Hospital, Boston, MA 02115.&lt;/auth-address&gt;&lt;titles&gt;&lt;title&gt;Topical glaucoma medications and cardiovascular risk in the elderly&lt;/title&gt;&lt;secondary-title&gt;Clin Pharmacol Ther&lt;/secondary-title&gt;&lt;/titles&gt;&lt;periodical&gt;&lt;full-title&gt;Clin Pharmacol Ther&lt;/full-title&gt;&lt;/periodical&gt;&lt;pages&gt;76-83&lt;/pages&gt;&lt;volume&gt;55&lt;/volume&gt;&lt;number&gt;1&lt;/number&gt;&lt;keywords&gt;&lt;keyword&gt;Administration, Topical&lt;/keyword&gt;&lt;keyword&gt;Adrenergic beta-Antagonists/administration &amp;amp; dosage/*adverse effects/therapeutic&lt;/keyword&gt;&lt;keyword&gt;use&lt;/keyword&gt;&lt;keyword&gt;Aged&lt;/keyword&gt;&lt;keyword&gt;Aged, 80 and over&lt;/keyword&gt;&lt;keyword&gt;Case-Control Studies&lt;/keyword&gt;&lt;keyword&gt;Female&lt;/keyword&gt;&lt;keyword&gt;Glaucoma/complications/*drug therapy&lt;/keyword&gt;&lt;keyword&gt;Heart Conduction System/*drug effects&lt;/keyword&gt;&lt;keyword&gt;Heart Failure/chemically induced/complications/*epidemiology&lt;/keyword&gt;&lt;keyword&gt;Humans&lt;/keyword&gt;&lt;keyword&gt;Male&lt;/keyword&gt;&lt;keyword&gt;Pharmacoepidemiology&lt;/keyword&gt;&lt;keyword&gt;Risk&lt;/keyword&gt;&lt;/keywords&gt;&lt;dates&gt;&lt;year&gt;1994&lt;/year&gt;&lt;pub-dates&gt;&lt;date&gt;Jan&lt;/date&gt;&lt;/pub-dates&gt;&lt;/dates&gt;&lt;isbn&gt;0009-9236 (Print)&amp;#xD;0009-9236 (Linking)&lt;/isbn&gt;&lt;accession-num&gt;7905370&lt;/accession-num&gt;&lt;urls&gt;&lt;related-urls&gt;&lt;url&gt;https://www.ncbi.nlm.nih.gov/pubmed/7905370&lt;/url&gt;&lt;/related-urls&gt;&lt;/urls&gt;&lt;electronic-resource-num&gt;10.1038/clpt.1994.13&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117</w:t>
            </w:r>
            <w:r w:rsidRPr="00FD330C">
              <w:rPr>
                <w:rFonts w:ascii="Times New Roman" w:hAnsi="Times New Roman" w:cs="Times New Roman"/>
                <w:sz w:val="22"/>
                <w:szCs w:val="22"/>
              </w:rPr>
              <w:fldChar w:fldCharType="end"/>
            </w:r>
          </w:p>
        </w:tc>
      </w:tr>
      <w:tr w:rsidR="00723CB5" w:rsidRPr="00FD330C" w14:paraId="32314DB9" w14:textId="77777777" w:rsidTr="004218B7">
        <w:tc>
          <w:tcPr>
            <w:tcW w:w="2605" w:type="dxa"/>
            <w:shd w:val="clear" w:color="auto" w:fill="auto"/>
          </w:tcPr>
          <w:p w14:paraId="4CD0E87C" w14:textId="43D70081"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Latanoprost</w:t>
            </w:r>
          </w:p>
        </w:tc>
        <w:tc>
          <w:tcPr>
            <w:tcW w:w="2700" w:type="dxa"/>
            <w:shd w:val="clear" w:color="auto" w:fill="auto"/>
          </w:tcPr>
          <w:p w14:paraId="0573B3D1" w14:textId="3777426F"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Heart failure</w:t>
            </w:r>
          </w:p>
        </w:tc>
        <w:tc>
          <w:tcPr>
            <w:tcW w:w="2255" w:type="dxa"/>
            <w:shd w:val="clear" w:color="auto" w:fill="auto"/>
          </w:tcPr>
          <w:p w14:paraId="42C61970" w14:textId="46C5CCDB"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Furosemide</w:t>
            </w:r>
          </w:p>
        </w:tc>
        <w:tc>
          <w:tcPr>
            <w:tcW w:w="2880" w:type="dxa"/>
            <w:shd w:val="clear" w:color="auto" w:fill="auto"/>
          </w:tcPr>
          <w:p w14:paraId="00050F62" w14:textId="3346E133" w:rsidR="00723CB5"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fldData xml:space="preserve">PEVuZE5vdGU+PENpdGU+PEF1dGhvcj5LaW5nPC9BdXRob3I+PFllYXI+MjAyMDwvWWVhcj48UmVj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</w:fldData>
              </w:fldChar>
            </w:r>
            <w:r w:rsidR="00D531E8" w:rsidRPr="00FD330C">
              <w:rPr>
                <w:rFonts w:ascii="Times New Roman" w:hAnsi="Times New Roman" w:cs="Times New Roman"/>
                <w:sz w:val="22"/>
                <w:szCs w:val="22"/>
              </w:rPr>
              <w:instrText xml:space="preserve"> ADDIN EN.CITE </w:instrText>
            </w:r>
            <w:r w:rsidR="00D531E8" w:rsidRPr="00FD330C">
              <w:rPr>
                <w:rFonts w:ascii="Times New Roman" w:hAnsi="Times New Roman" w:cs="Times New Roman"/>
                <w:sz w:val="22"/>
                <w:szCs w:val="22"/>
              </w:rPr>
              <w:fldChar w:fldCharType="begin">
                <w:fldData xml:space="preserve">PEVuZE5vdGU+PENpdGU+PEF1dGhvcj5LaW5nPC9BdXRob3I+PFllYXI+MjAyMDwvWWVhcj48UmVj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</w:fldData>
              </w:fldChar>
            </w:r>
            <w:r w:rsidR="00D531E8" w:rsidRPr="00FD330C">
              <w:rPr>
                <w:rFonts w:ascii="Times New Roman" w:hAnsi="Times New Roman" w:cs="Times New Roman"/>
                <w:sz w:val="22"/>
                <w:szCs w:val="22"/>
              </w:rPr>
              <w:instrText xml:space="preserve"> ADDIN EN.CITE.DATA </w:instrText>
            </w:r>
            <w:r w:rsidR="00D531E8" w:rsidRPr="00FD330C">
              <w:rPr>
                <w:rFonts w:ascii="Times New Roman" w:hAnsi="Times New Roman" w:cs="Times New Roman"/>
                <w:sz w:val="22"/>
                <w:szCs w:val="22"/>
              </w:rPr>
            </w:r>
            <w:r w:rsidR="00D531E8" w:rsidRPr="00FD330C">
              <w:rPr>
                <w:rFonts w:ascii="Times New Roman" w:hAnsi="Times New Roman" w:cs="Times New Roman"/>
                <w:sz w:val="22"/>
                <w:szCs w:val="22"/>
              </w:rPr>
              <w:fldChar w:fldCharType="end"/>
            </w:r>
            <w:r w:rsidRPr="00FD330C">
              <w:rPr>
                <w:rFonts w:ascii="Times New Roman" w:hAnsi="Times New Roman" w:cs="Times New Roman"/>
                <w:sz w:val="22"/>
                <w:szCs w:val="22"/>
              </w:rPr>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93</w:t>
            </w:r>
            <w:r w:rsidRPr="00FD330C">
              <w:rPr>
                <w:rFonts w:ascii="Times New Roman" w:hAnsi="Times New Roman" w:cs="Times New Roman"/>
                <w:sz w:val="22"/>
                <w:szCs w:val="22"/>
              </w:rPr>
              <w:fldChar w:fldCharType="end"/>
            </w:r>
          </w:p>
          <w:p w14:paraId="1158FA03" w14:textId="7597D2BA" w:rsidR="0060364E"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PSSA</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&lt;EndNote&gt;&lt;Cite&gt;&lt;Author&gt;Wahab&lt;/Author&gt;&lt;Year&gt;2016&lt;/Year&gt;&lt;RecNum&gt;92&lt;/RecNum&gt;&lt;DisplayText&gt;&lt;style face="superscript"&gt;94&lt;/style&gt;&lt;/DisplayText&gt;&lt;record&gt;&lt;rec-number&gt;92&lt;/rec-number&gt;&lt;foreign-keys&gt;&lt;key app="EN" db-id="0xxv9f2aqww25he22wqpwdxbfsrz2z5vt0se" timestamp="1733253996"&gt;92&lt;/key&gt;&lt;/foreign-keys&gt;&lt;ref-type name="Journal Article"&gt;17&lt;/ref-type&gt;&lt;contributors&gt;&lt;authors&gt;&lt;author&gt;Wahab, I. A.&lt;/author&gt;&lt;author&gt;Pratt, N. L.&lt;/author&gt;&lt;author&gt;Ellett, L. K.&lt;/author&gt;&lt;author&gt;Roughead, E. E.&lt;/author&gt;&lt;/authors&gt;&lt;/contributors&gt;&lt;auth-address&gt;Faculty of Pharmacy, Cyberjaya University College of Medical Sciences, 3410, Jalan Teknokrat 3, Cyber 4, 63000, Cyberjaya, Selangor, Malaysia. izyan@cybermed.edu.my.&amp;#xD;School of Pharmacy and Medical Sciences, Quality Use of Medicines and Pharmacy Research Centre, Sansom Institute, University of South Australia, Adelaide, SA, Australia.&lt;/auth-address&gt;&lt;titles&gt;&lt;title&gt;Sequence Symmetry Analysis as a Signal Detection Tool for Potential Heart Failure Adverse Events in an Administrative Claims Database&lt;/title&gt;&lt;secondary-title&gt;Drug Saf&lt;/secondary-title&gt;&lt;/titles&gt;&lt;periodical&gt;&lt;full-title&gt;Drug Saf&lt;/full-title&gt;&lt;/periodical&gt;&lt;pages&gt;347-54&lt;/pages&gt;&lt;volume&gt;39&lt;/volume&gt;&lt;number&gt;4&lt;/number&gt;&lt;keywords&gt;&lt;keyword&gt;*Administrative Claims, Healthcare&lt;/keyword&gt;&lt;keyword&gt;*Adverse Drug Reaction Reporting Systems&lt;/keyword&gt;&lt;keyword&gt;*Databases, Pharmaceutical&lt;/keyword&gt;&lt;keyword&gt;Heart Failure/*chemically induced/epidemiology&lt;/keyword&gt;&lt;keyword&gt;Humans&lt;/keyword&gt;&lt;/keywords&gt;&lt;dates&gt;&lt;year&gt;2016&lt;/year&gt;&lt;pub-dates&gt;&lt;date&gt;Apr&lt;/date&gt;&lt;/pub-dates&gt;&lt;/dates&gt;&lt;isbn&gt;1179-1942 (Electronic)&amp;#xD;0114-5916 (Linking)&lt;/isbn&gt;&lt;accession-num&gt;26798053&lt;/accession-num&gt;&lt;urls&gt;&lt;related-urls&gt;&lt;url&gt;https://www.ncbi.nlm.nih.gov/pubmed/26798053&lt;/url&gt;&lt;/related-urls&gt;&lt;/urls&gt;&lt;electronic-resource-num&gt;10.1007/s40264-015-0391-8&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94</w:t>
            </w:r>
            <w:r w:rsidRPr="00FD330C">
              <w:rPr>
                <w:rFonts w:ascii="Times New Roman" w:hAnsi="Times New Roman" w:cs="Times New Roman"/>
                <w:sz w:val="22"/>
                <w:szCs w:val="22"/>
              </w:rPr>
              <w:fldChar w:fldCharType="end"/>
            </w:r>
          </w:p>
          <w:p w14:paraId="44CAC696" w14:textId="372081B8" w:rsidR="0060364E" w:rsidRPr="00FD330C" w:rsidRDefault="0060364E" w:rsidP="004218B7">
            <w:pPr>
              <w:rPr>
                <w:rFonts w:ascii="Times New Roman" w:hAnsi="Times New Roman" w:cs="Times New Roman"/>
                <w:sz w:val="22"/>
                <w:szCs w:val="22"/>
              </w:rPr>
            </w:pPr>
            <w:r w:rsidRPr="00FD330C">
              <w:rPr>
                <w:rFonts w:ascii="Times New Roman" w:hAnsi="Times New Roman" w:cs="Times New Roman"/>
                <w:sz w:val="22"/>
                <w:szCs w:val="22"/>
              </w:rPr>
              <w:t>Case-control Study</w:t>
            </w:r>
            <w:r w:rsidRPr="00FD330C">
              <w:rPr>
                <w:rFonts w:ascii="Times New Roman" w:hAnsi="Times New Roman" w:cs="Times New Roman"/>
                <w:sz w:val="22"/>
                <w:szCs w:val="22"/>
              </w:rPr>
              <w:fldChar w:fldCharType="begin"/>
            </w:r>
            <w:r w:rsidR="00D531E8" w:rsidRPr="00FD330C">
              <w:rPr>
                <w:rFonts w:ascii="Times New Roman" w:hAnsi="Times New Roman" w:cs="Times New Roman"/>
                <w:sz w:val="22"/>
                <w:szCs w:val="22"/>
              </w:rPr>
              <w:instrText xml:space="preserve"> ADDIN EN.CITE &lt;EndNote&gt;&lt;Cite&gt;&lt;Author&gt;Monane&lt;/Author&gt;&lt;Year&gt;1994&lt;/Year&gt;&lt;RecNum&gt;115&lt;/RecNum&gt;&lt;DisplayText&gt;&lt;style face="superscript"&gt;117&lt;/style&gt;&lt;/DisplayText&gt;&lt;record&gt;&lt;rec-number&gt;115&lt;/rec-number&gt;&lt;foreign-keys&gt;&lt;key app="EN" db-id="0xxv9f2aqww25he22wqpwdxbfsrz2z5vt0se" timestamp="1733327090"&gt;115&lt;/key&gt;&lt;/foreign-keys&gt;&lt;ref-type name="Journal Article"&gt;17&lt;/ref-type&gt;&lt;contributors&gt;&lt;authors&gt;&lt;author&gt;Monane, M.&lt;/author&gt;&lt;author&gt;Bohn, R. L.&lt;/author&gt;&lt;author&gt;Gurwitz, J. H.&lt;/author&gt;&lt;author&gt;Glynn, R. J.&lt;/author&gt;&lt;author&gt;Choodnovskiy, I.&lt;/author&gt;&lt;author&gt;Avorn, J.&lt;/author&gt;&lt;/authors&gt;&lt;/contributors&gt;&lt;auth-address&gt;Program for the Analysis of Clinical Strategies, Brigham and Women&amp;apos;s Hospital, Boston, MA 02115.&lt;/auth-address&gt;&lt;titles&gt;&lt;title&gt;Topical glaucoma medications and cardiovascular risk in the elderly&lt;/title&gt;&lt;secondary-title&gt;Clin Pharmacol Ther&lt;/secondary-title&gt;&lt;/titles&gt;&lt;periodical&gt;&lt;full-title&gt;Clin Pharmacol Ther&lt;/full-title&gt;&lt;/periodical&gt;&lt;pages&gt;76-83&lt;/pages&gt;&lt;volume&gt;55&lt;/volume&gt;&lt;number&gt;1&lt;/number&gt;&lt;keywords&gt;&lt;keyword&gt;Administration, Topical&lt;/keyword&gt;&lt;keyword&gt;Adrenergic beta-Antagonists/administration &amp;amp; dosage/*adverse effects/therapeutic&lt;/keyword&gt;&lt;keyword&gt;use&lt;/keyword&gt;&lt;keyword&gt;Aged&lt;/keyword&gt;&lt;keyword&gt;Aged, 80 and over&lt;/keyword&gt;&lt;keyword&gt;Case-Control Studies&lt;/keyword&gt;&lt;keyword&gt;Female&lt;/keyword&gt;&lt;keyword&gt;Glaucoma/complications/*drug therapy&lt;/keyword&gt;&lt;keyword&gt;Heart Conduction System/*drug effects&lt;/keyword&gt;&lt;keyword&gt;Heart Failure/chemically induced/complications/*epidemiology&lt;/keyword&gt;&lt;keyword&gt;Humans&lt;/keyword&gt;&lt;keyword&gt;Male&lt;/keyword&gt;&lt;keyword&gt;Pharmacoepidemiology&lt;/keyword&gt;&lt;keyword&gt;Risk&lt;/keyword&gt;&lt;/keywords&gt;&lt;dates&gt;&lt;year&gt;1994&lt;/year&gt;&lt;pub-dates&gt;&lt;date&gt;Jan&lt;/date&gt;&lt;/pub-dates&gt;&lt;/dates&gt;&lt;isbn&gt;0009-9236 (Print)&amp;#xD;0009-9236 (Linking)&lt;/isbn&gt;&lt;accession-num&gt;7905370&lt;/accession-num&gt;&lt;urls&gt;&lt;related-urls&gt;&lt;url&gt;https://www.ncbi.nlm.nih.gov/pubmed/7905370&lt;/url&gt;&lt;/related-urls&gt;&lt;/urls&gt;&lt;electronic-resource-num&gt;10.1038/clpt.1994.13&lt;/electronic-resource-num&gt;&lt;remote-database-name&gt;Medline&lt;/remote-database-name&gt;&lt;remote-database-provider&gt;NLM&lt;/remote-database-provider&gt;&lt;/record&gt;&lt;/Cite&gt;&lt;/EndNote&gt;</w:instrText>
            </w:r>
            <w:r w:rsidRPr="00FD330C">
              <w:rPr>
                <w:rFonts w:ascii="Times New Roman" w:hAnsi="Times New Roman" w:cs="Times New Roman"/>
                <w:sz w:val="22"/>
                <w:szCs w:val="22"/>
              </w:rPr>
              <w:fldChar w:fldCharType="separate"/>
            </w:r>
            <w:r w:rsidR="00D531E8" w:rsidRPr="00FD330C">
              <w:rPr>
                <w:rFonts w:ascii="Times New Roman" w:hAnsi="Times New Roman" w:cs="Times New Roman"/>
                <w:noProof/>
                <w:sz w:val="22"/>
                <w:szCs w:val="22"/>
                <w:vertAlign w:val="superscript"/>
              </w:rPr>
              <w:t>117</w:t>
            </w:r>
            <w:r w:rsidRPr="00FD330C">
              <w:rPr>
                <w:rFonts w:ascii="Times New Roman" w:hAnsi="Times New Roman" w:cs="Times New Roman"/>
                <w:sz w:val="22"/>
                <w:szCs w:val="22"/>
              </w:rPr>
              <w:fldChar w:fldCharType="end"/>
            </w:r>
          </w:p>
        </w:tc>
      </w:tr>
    </w:tbl>
    <w:p w14:paraId="0256A993" w14:textId="77777777" w:rsidR="00723CB5" w:rsidRPr="00FD330C" w:rsidRDefault="00723CB5" w:rsidP="00723CB5">
      <w:pPr>
        <w:rPr>
          <w:rFonts w:ascii="Times New Roman" w:hAnsi="Times New Roman" w:cs="Times New Roman"/>
        </w:rPr>
      </w:pPr>
    </w:p>
    <w:p w14:paraId="43394FB0" w14:textId="12E9E7AE" w:rsidR="0098624D" w:rsidRPr="00FD330C" w:rsidRDefault="00D64A2C" w:rsidP="00E440E9">
      <w:pPr>
        <w:rPr>
          <w:rFonts w:ascii="Times New Roman" w:hAnsi="Times New Roman" w:cs="Times New Roman"/>
          <w:b/>
          <w:bCs/>
          <w:sz w:val="20"/>
          <w:szCs w:val="20"/>
        </w:rPr>
        <w:sectPr w:rsidR="0098624D" w:rsidRPr="00FD330C" w:rsidSect="00FD330C">
          <w:footerReference w:type="default" r:id="rId12"/>
          <w:pgSz w:w="12240" w:h="15840"/>
          <w:pgMar w:top="1170" w:right="1080" w:bottom="1260" w:left="1440" w:header="708" w:footer="708" w:gutter="0"/>
          <w:cols w:space="708"/>
          <w:docGrid w:linePitch="360"/>
        </w:sectPr>
      </w:pPr>
      <w:r w:rsidRPr="00FD330C">
        <w:rPr>
          <w:rFonts w:ascii="Times New Roman" w:hAnsi="Times New Roman" w:cs="Times New Roman"/>
        </w:rPr>
        <w:t xml:space="preserve">PSSA: prescription sequence symmetry analysis </w:t>
      </w:r>
      <w:r w:rsidR="00E440E9" w:rsidRPr="00FD330C">
        <w:rPr>
          <w:rFonts w:ascii="Times New Roman" w:hAnsi="Times New Roman" w:cs="Times New Roman"/>
          <w:b/>
          <w:bCs/>
          <w:sz w:val="20"/>
          <w:szCs w:val="20"/>
        </w:rPr>
        <w:br w:type="page"/>
      </w:r>
    </w:p>
    <w:p w14:paraId="4D142C6D" w14:textId="2BAC1AC1" w:rsidR="00E440E9" w:rsidRPr="00FD330C" w:rsidRDefault="00E440E9" w:rsidP="00E440E9">
      <w:pPr>
        <w:rPr>
          <w:rFonts w:ascii="Times New Roman" w:hAnsi="Times New Roman" w:cs="Times New Roman"/>
          <w:b/>
          <w:bCs/>
          <w:sz w:val="20"/>
          <w:szCs w:val="20"/>
        </w:rPr>
      </w:pPr>
    </w:p>
    <w:p w14:paraId="277C20D6" w14:textId="35B318CF" w:rsidR="008B707E" w:rsidRPr="00FD330C" w:rsidRDefault="00DE5ACF" w:rsidP="00967B41">
      <w:pPr>
        <w:pStyle w:val="Heading1"/>
        <w:rPr>
          <w:rFonts w:ascii="Times New Roman" w:hAnsi="Times New Roman" w:cs="Times New Roman"/>
          <w:b/>
          <w:bCs/>
        </w:rPr>
      </w:pPr>
      <w:bookmarkStart w:id="14" w:name="_Toc89863602"/>
      <w:bookmarkStart w:id="15" w:name="_Hlk74488557"/>
      <w:r w:rsidRPr="00FD330C">
        <w:rPr>
          <w:rFonts w:ascii="Times New Roman" w:hAnsi="Times New Roman" w:cs="Times New Roman"/>
          <w:b/>
          <w:bCs/>
        </w:rPr>
        <w:t xml:space="preserve">eTable </w:t>
      </w:r>
      <w:r w:rsidR="00201483" w:rsidRPr="00FD330C">
        <w:rPr>
          <w:rFonts w:ascii="Times New Roman" w:hAnsi="Times New Roman" w:cs="Times New Roman"/>
          <w:b/>
          <w:bCs/>
        </w:rPr>
        <w:t>5</w:t>
      </w:r>
      <w:r w:rsidRPr="00FD330C">
        <w:rPr>
          <w:rFonts w:ascii="Times New Roman" w:hAnsi="Times New Roman" w:cs="Times New Roman"/>
          <w:b/>
          <w:bCs/>
        </w:rPr>
        <w:t xml:space="preserve">: </w:t>
      </w:r>
      <w:bookmarkEnd w:id="14"/>
      <w:bookmarkEnd w:id="15"/>
      <w:r w:rsidR="00967B41" w:rsidRPr="00FD330C">
        <w:rPr>
          <w:rFonts w:ascii="Times New Roman" w:hAnsi="Times New Roman" w:cs="Times New Roman"/>
          <w:b/>
          <w:bCs/>
        </w:rPr>
        <w:t xml:space="preserve">Summary of Panelists' Responses </w:t>
      </w:r>
      <w:r w:rsidR="00CE5142" w:rsidRPr="00FD330C">
        <w:rPr>
          <w:rFonts w:ascii="Times New Roman" w:hAnsi="Times New Roman" w:cs="Times New Roman"/>
          <w:b/>
          <w:bCs/>
        </w:rPr>
        <w:t>to</w:t>
      </w:r>
      <w:r w:rsidR="00967B41" w:rsidRPr="00FD330C">
        <w:rPr>
          <w:rFonts w:ascii="Times New Roman" w:hAnsi="Times New Roman" w:cs="Times New Roman"/>
          <w:b/>
          <w:bCs/>
        </w:rPr>
        <w:t xml:space="preserve"> all Prescribing Cascades in </w:t>
      </w:r>
      <w:r w:rsidR="00AE2A6B" w:rsidRPr="00FD330C">
        <w:rPr>
          <w:rFonts w:ascii="Times New Roman" w:hAnsi="Times New Roman" w:cs="Times New Roman"/>
          <w:b/>
          <w:bCs/>
        </w:rPr>
        <w:t xml:space="preserve">Questionnaire </w:t>
      </w:r>
      <w:r w:rsidR="00967B41" w:rsidRPr="00FD330C">
        <w:rPr>
          <w:rFonts w:ascii="Times New Roman" w:hAnsi="Times New Roman" w:cs="Times New Roman"/>
          <w:b/>
          <w:bCs/>
        </w:rPr>
        <w:t>Round 1 by Physiologic System</w:t>
      </w:r>
    </w:p>
    <w:tbl>
      <w:tblPr>
        <w:tblW w:w="10705" w:type="dxa"/>
        <w:tblLook w:val="04A0" w:firstRow="1" w:lastRow="0" w:firstColumn="1" w:lastColumn="0" w:noHBand="0" w:noVBand="1"/>
      </w:tblPr>
      <w:tblGrid>
        <w:gridCol w:w="2367"/>
        <w:gridCol w:w="5389"/>
        <w:gridCol w:w="1646"/>
        <w:gridCol w:w="1585"/>
      </w:tblGrid>
      <w:tr w:rsidR="008B707E" w:rsidRPr="00FD330C" w14:paraId="5EF7CCC7" w14:textId="77777777" w:rsidTr="00FD5203">
        <w:trPr>
          <w:trHeight w:val="408"/>
          <w:tblHeader/>
        </w:trPr>
        <w:tc>
          <w:tcPr>
            <w:tcW w:w="21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E0F29" w14:textId="52F6B715" w:rsidR="008B707E" w:rsidRPr="00FD330C" w:rsidRDefault="008B707E" w:rsidP="008B707E">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Prescribing Cascades in Round 1 Delphi Survey (n=107)</w:t>
            </w:r>
          </w:p>
        </w:tc>
        <w:tc>
          <w:tcPr>
            <w:tcW w:w="8539" w:type="dxa"/>
            <w:gridSpan w:val="3"/>
            <w:tcBorders>
              <w:top w:val="single" w:sz="4" w:space="0" w:color="auto"/>
              <w:left w:val="nil"/>
              <w:bottom w:val="single" w:sz="4" w:space="0" w:color="auto"/>
              <w:right w:val="single" w:sz="4" w:space="0" w:color="auto"/>
            </w:tcBorders>
            <w:shd w:val="clear" w:color="auto" w:fill="auto"/>
            <w:hideMark/>
          </w:tcPr>
          <w:p w14:paraId="3EA870AF" w14:textId="77777777" w:rsidR="008B707E" w:rsidRPr="00FD330C" w:rsidRDefault="008B707E" w:rsidP="008B707E">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The following sequences represent a potentially inappropriate prescribing cascade. Choose your level of agreement (Round 1)</w:t>
            </w:r>
          </w:p>
        </w:tc>
      </w:tr>
      <w:tr w:rsidR="008B707E" w:rsidRPr="00FD330C" w14:paraId="52386171" w14:textId="77777777" w:rsidTr="00FD5203">
        <w:trPr>
          <w:trHeight w:val="396"/>
          <w:tblHeader/>
        </w:trPr>
        <w:tc>
          <w:tcPr>
            <w:tcW w:w="2166" w:type="dxa"/>
            <w:vMerge/>
            <w:tcBorders>
              <w:top w:val="single" w:sz="4" w:space="0" w:color="auto"/>
              <w:left w:val="single" w:sz="4" w:space="0" w:color="auto"/>
              <w:bottom w:val="single" w:sz="4" w:space="0" w:color="auto"/>
              <w:right w:val="single" w:sz="4" w:space="0" w:color="auto"/>
            </w:tcBorders>
            <w:vAlign w:val="center"/>
            <w:hideMark/>
          </w:tcPr>
          <w:p w14:paraId="6377DB03" w14:textId="77777777" w:rsidR="008B707E" w:rsidRPr="00FD330C" w:rsidRDefault="008B707E" w:rsidP="008B707E">
            <w:pPr>
              <w:rPr>
                <w:rFonts w:ascii="Times New Roman" w:eastAsia="Times New Roman" w:hAnsi="Times New Roman" w:cs="Times New Roman"/>
                <w:b/>
                <w:bCs/>
                <w:color w:val="000000"/>
                <w:sz w:val="22"/>
                <w:szCs w:val="22"/>
                <w:lang w:val="en-US"/>
              </w:rPr>
            </w:pPr>
          </w:p>
        </w:tc>
        <w:tc>
          <w:tcPr>
            <w:tcW w:w="5389" w:type="dxa"/>
            <w:tcBorders>
              <w:top w:val="nil"/>
              <w:left w:val="nil"/>
              <w:bottom w:val="single" w:sz="4" w:space="0" w:color="auto"/>
              <w:right w:val="single" w:sz="4" w:space="0" w:color="auto"/>
            </w:tcBorders>
            <w:shd w:val="clear" w:color="auto" w:fill="auto"/>
            <w:hideMark/>
          </w:tcPr>
          <w:p w14:paraId="0819F170" w14:textId="213A2151" w:rsidR="008B707E" w:rsidRPr="00FD330C" w:rsidRDefault="008B707E" w:rsidP="008B707E">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Reponses from 12 panel members</w:t>
            </w:r>
          </w:p>
        </w:tc>
        <w:tc>
          <w:tcPr>
            <w:tcW w:w="1565" w:type="dxa"/>
            <w:tcBorders>
              <w:top w:val="nil"/>
              <w:left w:val="nil"/>
              <w:bottom w:val="single" w:sz="4" w:space="0" w:color="auto"/>
              <w:right w:val="single" w:sz="4" w:space="0" w:color="auto"/>
            </w:tcBorders>
            <w:shd w:val="clear" w:color="auto" w:fill="auto"/>
            <w:noWrap/>
            <w:hideMark/>
          </w:tcPr>
          <w:p w14:paraId="66500604" w14:textId="77777777" w:rsidR="008B707E" w:rsidRPr="00FD330C" w:rsidRDefault="008B707E" w:rsidP="008B707E">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Percentage of Agree/Strongly agree</w:t>
            </w:r>
          </w:p>
        </w:tc>
        <w:tc>
          <w:tcPr>
            <w:tcW w:w="1585" w:type="dxa"/>
            <w:tcBorders>
              <w:top w:val="nil"/>
              <w:left w:val="nil"/>
              <w:bottom w:val="single" w:sz="4" w:space="0" w:color="auto"/>
              <w:right w:val="single" w:sz="4" w:space="0" w:color="auto"/>
            </w:tcBorders>
            <w:shd w:val="clear" w:color="auto" w:fill="auto"/>
            <w:noWrap/>
            <w:hideMark/>
          </w:tcPr>
          <w:p w14:paraId="2703A75D" w14:textId="77777777" w:rsidR="008B707E" w:rsidRPr="00FD330C" w:rsidRDefault="008B707E" w:rsidP="008B707E">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Decision on the prescribing cascade</w:t>
            </w:r>
          </w:p>
        </w:tc>
      </w:tr>
      <w:tr w:rsidR="00667076" w:rsidRPr="00FD330C" w14:paraId="6FC28514" w14:textId="77777777" w:rsidTr="00FD5203">
        <w:trPr>
          <w:trHeight w:val="288"/>
        </w:trPr>
        <w:tc>
          <w:tcPr>
            <w:tcW w:w="10705" w:type="dxa"/>
            <w:gridSpan w:val="4"/>
            <w:tcBorders>
              <w:top w:val="nil"/>
              <w:left w:val="single" w:sz="4" w:space="0" w:color="auto"/>
              <w:bottom w:val="single" w:sz="4" w:space="0" w:color="auto"/>
              <w:right w:val="single" w:sz="4" w:space="0" w:color="auto"/>
            </w:tcBorders>
            <w:shd w:val="clear" w:color="auto" w:fill="auto"/>
            <w:vAlign w:val="bottom"/>
            <w:hideMark/>
          </w:tcPr>
          <w:p w14:paraId="3A8086DC" w14:textId="5BA6768A" w:rsidR="00667076" w:rsidRPr="00FD330C" w:rsidRDefault="00667076" w:rsidP="00667076">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1. Cardiovascular System </w:t>
            </w:r>
          </w:p>
        </w:tc>
      </w:tr>
      <w:tr w:rsidR="008B707E" w:rsidRPr="00FD330C" w14:paraId="1B724F18" w14:textId="77777777" w:rsidTr="00FD5203">
        <w:trPr>
          <w:trHeight w:val="1853"/>
        </w:trPr>
        <w:tc>
          <w:tcPr>
            <w:tcW w:w="2166" w:type="dxa"/>
            <w:tcBorders>
              <w:top w:val="nil"/>
              <w:left w:val="single" w:sz="4" w:space="0" w:color="auto"/>
              <w:bottom w:val="single" w:sz="4" w:space="0" w:color="auto"/>
              <w:right w:val="single" w:sz="4" w:space="0" w:color="auto"/>
            </w:tcBorders>
            <w:shd w:val="clear" w:color="auto" w:fill="auto"/>
            <w:hideMark/>
          </w:tcPr>
          <w:p w14:paraId="14784455" w14:textId="4D484C3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 Angiotensin converting enzyme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Cough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Cough remedy</w:t>
            </w:r>
          </w:p>
        </w:tc>
        <w:tc>
          <w:tcPr>
            <w:tcW w:w="5389" w:type="dxa"/>
            <w:tcBorders>
              <w:top w:val="nil"/>
              <w:left w:val="nil"/>
              <w:bottom w:val="single" w:sz="4" w:space="0" w:color="auto"/>
              <w:right w:val="single" w:sz="4" w:space="0" w:color="auto"/>
            </w:tcBorders>
            <w:shd w:val="clear" w:color="auto" w:fill="auto"/>
            <w:noWrap/>
            <w:vAlign w:val="bottom"/>
            <w:hideMark/>
          </w:tcPr>
          <w:p w14:paraId="64E2324A" w14:textId="1C1E794E" w:rsidR="008B707E" w:rsidRPr="00FD330C" w:rsidRDefault="00B061E0"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87072" behindDoc="0" locked="0" layoutInCell="1" allowOverlap="1" wp14:anchorId="3DBF0EBE" wp14:editId="17DA258D">
                  <wp:simplePos x="0" y="0"/>
                  <wp:positionH relativeFrom="column">
                    <wp:posOffset>-25400</wp:posOffset>
                  </wp:positionH>
                  <wp:positionV relativeFrom="paragraph">
                    <wp:posOffset>-919480</wp:posOffset>
                  </wp:positionV>
                  <wp:extent cx="3108960" cy="1158240"/>
                  <wp:effectExtent l="0" t="0" r="0" b="3810"/>
                  <wp:wrapNone/>
                  <wp:docPr id="2" name="Chart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A2E14B-2A2E-4A80-9498-6915A0FE813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54B030A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064836F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0B12600E" w14:textId="77777777" w:rsidTr="00FD5203">
        <w:trPr>
          <w:trHeight w:val="1790"/>
        </w:trPr>
        <w:tc>
          <w:tcPr>
            <w:tcW w:w="2166" w:type="dxa"/>
            <w:tcBorders>
              <w:top w:val="nil"/>
              <w:left w:val="single" w:sz="4" w:space="0" w:color="auto"/>
              <w:bottom w:val="single" w:sz="4" w:space="0" w:color="auto"/>
              <w:right w:val="single" w:sz="4" w:space="0" w:color="auto"/>
            </w:tcBorders>
            <w:shd w:val="clear" w:color="auto" w:fill="auto"/>
            <w:hideMark/>
          </w:tcPr>
          <w:p w14:paraId="0B5114A1" w14:textId="325EC13A"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1.2 Angiotensin converting enzyme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Urinary Tract Infections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Antibiotic</w:t>
            </w:r>
          </w:p>
        </w:tc>
        <w:tc>
          <w:tcPr>
            <w:tcW w:w="5389" w:type="dxa"/>
            <w:tcBorders>
              <w:top w:val="nil"/>
              <w:left w:val="nil"/>
              <w:bottom w:val="single" w:sz="4" w:space="0" w:color="auto"/>
              <w:right w:val="single" w:sz="4" w:space="0" w:color="auto"/>
            </w:tcBorders>
            <w:shd w:val="clear" w:color="auto" w:fill="auto"/>
            <w:noWrap/>
            <w:vAlign w:val="bottom"/>
            <w:hideMark/>
          </w:tcPr>
          <w:p w14:paraId="40910DD9" w14:textId="7074E37D"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88096" behindDoc="0" locked="0" layoutInCell="1" allowOverlap="1" wp14:anchorId="65A556BA" wp14:editId="3D4821A1">
                  <wp:simplePos x="0" y="0"/>
                  <wp:positionH relativeFrom="column">
                    <wp:posOffset>-20955</wp:posOffset>
                  </wp:positionH>
                  <wp:positionV relativeFrom="paragraph">
                    <wp:posOffset>-911225</wp:posOffset>
                  </wp:positionV>
                  <wp:extent cx="3063240" cy="1057275"/>
                  <wp:effectExtent l="0" t="0" r="3810" b="0"/>
                  <wp:wrapNone/>
                  <wp:docPr id="3" name="Chart 10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6B55B0-C414-4352-A06B-88DF594F516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17CD21D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585" w:type="dxa"/>
            <w:tcBorders>
              <w:top w:val="nil"/>
              <w:left w:val="nil"/>
              <w:bottom w:val="single" w:sz="4" w:space="0" w:color="auto"/>
              <w:right w:val="single" w:sz="4" w:space="0" w:color="auto"/>
            </w:tcBorders>
            <w:shd w:val="clear" w:color="auto" w:fill="auto"/>
            <w:noWrap/>
            <w:hideMark/>
          </w:tcPr>
          <w:p w14:paraId="3398E19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5A65100E" w14:textId="77777777" w:rsidTr="00FD5203">
        <w:trPr>
          <w:trHeight w:val="1700"/>
        </w:trPr>
        <w:tc>
          <w:tcPr>
            <w:tcW w:w="2166" w:type="dxa"/>
            <w:tcBorders>
              <w:top w:val="nil"/>
              <w:left w:val="single" w:sz="4" w:space="0" w:color="auto"/>
              <w:bottom w:val="single" w:sz="4" w:space="0" w:color="auto"/>
              <w:right w:val="single" w:sz="4" w:space="0" w:color="auto"/>
            </w:tcBorders>
            <w:shd w:val="clear" w:color="auto" w:fill="auto"/>
            <w:hideMark/>
          </w:tcPr>
          <w:p w14:paraId="5AFBAD89" w14:textId="21452B24"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1.3 Antihypertensive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Orthostatic hypotension/dizziness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Antiemetic</w:t>
            </w:r>
          </w:p>
        </w:tc>
        <w:tc>
          <w:tcPr>
            <w:tcW w:w="5389" w:type="dxa"/>
            <w:tcBorders>
              <w:top w:val="nil"/>
              <w:left w:val="nil"/>
              <w:bottom w:val="single" w:sz="4" w:space="0" w:color="auto"/>
              <w:right w:val="single" w:sz="4" w:space="0" w:color="auto"/>
            </w:tcBorders>
            <w:shd w:val="clear" w:color="auto" w:fill="auto"/>
            <w:noWrap/>
            <w:vAlign w:val="bottom"/>
            <w:hideMark/>
          </w:tcPr>
          <w:p w14:paraId="043D404F" w14:textId="4F482859" w:rsidR="008B707E" w:rsidRPr="00FD330C" w:rsidRDefault="00D259BD"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07552" behindDoc="0" locked="0" layoutInCell="1" allowOverlap="1" wp14:anchorId="12FD1742" wp14:editId="519DC71C">
                  <wp:simplePos x="0" y="0"/>
                  <wp:positionH relativeFrom="column">
                    <wp:posOffset>-45720</wp:posOffset>
                  </wp:positionH>
                  <wp:positionV relativeFrom="paragraph">
                    <wp:posOffset>-906145</wp:posOffset>
                  </wp:positionV>
                  <wp:extent cx="3070860" cy="1036320"/>
                  <wp:effectExtent l="0" t="0" r="0" b="0"/>
                  <wp:wrapNone/>
                  <wp:docPr id="22" name="Chart 10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F25833-0950-4231-AC01-45F4A6BF605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3CD8BA8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nil"/>
              <w:left w:val="nil"/>
              <w:bottom w:val="single" w:sz="4" w:space="0" w:color="auto"/>
              <w:right w:val="single" w:sz="4" w:space="0" w:color="auto"/>
            </w:tcBorders>
            <w:shd w:val="clear" w:color="auto" w:fill="auto"/>
            <w:noWrap/>
            <w:hideMark/>
          </w:tcPr>
          <w:p w14:paraId="61782D0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E5D4CF4" w14:textId="77777777" w:rsidTr="00FD5203">
        <w:trPr>
          <w:trHeight w:val="1601"/>
        </w:trPr>
        <w:tc>
          <w:tcPr>
            <w:tcW w:w="2166" w:type="dxa"/>
            <w:tcBorders>
              <w:top w:val="nil"/>
              <w:left w:val="single" w:sz="4" w:space="0" w:color="auto"/>
              <w:bottom w:val="single" w:sz="4" w:space="0" w:color="auto"/>
              <w:right w:val="single" w:sz="4" w:space="0" w:color="auto"/>
            </w:tcBorders>
            <w:shd w:val="clear" w:color="auto" w:fill="auto"/>
            <w:hideMark/>
          </w:tcPr>
          <w:p w14:paraId="7225DC19" w14:textId="699CA2DA"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1.4 Beta blocker (particularly lipophilic e.g., propranolol)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89" w:type="dxa"/>
            <w:tcBorders>
              <w:top w:val="nil"/>
              <w:left w:val="nil"/>
              <w:bottom w:val="single" w:sz="4" w:space="0" w:color="auto"/>
              <w:right w:val="single" w:sz="4" w:space="0" w:color="auto"/>
            </w:tcBorders>
            <w:shd w:val="clear" w:color="auto" w:fill="auto"/>
            <w:noWrap/>
            <w:vAlign w:val="bottom"/>
            <w:hideMark/>
          </w:tcPr>
          <w:p w14:paraId="3179A451" w14:textId="077C7A7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89120" behindDoc="0" locked="0" layoutInCell="1" allowOverlap="1" wp14:anchorId="1271F1DB" wp14:editId="18CEF42B">
                  <wp:simplePos x="0" y="0"/>
                  <wp:positionH relativeFrom="column">
                    <wp:posOffset>17145</wp:posOffset>
                  </wp:positionH>
                  <wp:positionV relativeFrom="paragraph">
                    <wp:posOffset>-791845</wp:posOffset>
                  </wp:positionV>
                  <wp:extent cx="3032760" cy="923925"/>
                  <wp:effectExtent l="0" t="0" r="0" b="0"/>
                  <wp:wrapNone/>
                  <wp:docPr id="4" name="Chart 10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8BD81F-B522-4150-9906-4A00AEF4FC6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22A18D5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2AB9361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421C5DE0" w14:textId="77777777" w:rsidTr="00FD5203">
        <w:trPr>
          <w:trHeight w:val="1790"/>
        </w:trPr>
        <w:tc>
          <w:tcPr>
            <w:tcW w:w="2166" w:type="dxa"/>
            <w:tcBorders>
              <w:top w:val="nil"/>
              <w:left w:val="single" w:sz="4" w:space="0" w:color="auto"/>
              <w:bottom w:val="single" w:sz="4" w:space="0" w:color="auto"/>
              <w:right w:val="single" w:sz="4" w:space="0" w:color="auto"/>
            </w:tcBorders>
            <w:shd w:val="clear" w:color="auto" w:fill="auto"/>
            <w:hideMark/>
          </w:tcPr>
          <w:p w14:paraId="7C5DE762" w14:textId="6159AA9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1.5 Beta blocker</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Erectile dysfunction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Phosphodiesterase-5 inhibitor, alprostadil</w:t>
            </w:r>
          </w:p>
        </w:tc>
        <w:tc>
          <w:tcPr>
            <w:tcW w:w="5389" w:type="dxa"/>
            <w:tcBorders>
              <w:top w:val="nil"/>
              <w:left w:val="nil"/>
              <w:bottom w:val="single" w:sz="4" w:space="0" w:color="auto"/>
              <w:right w:val="single" w:sz="4" w:space="0" w:color="auto"/>
            </w:tcBorders>
            <w:shd w:val="clear" w:color="auto" w:fill="auto"/>
            <w:noWrap/>
            <w:vAlign w:val="bottom"/>
            <w:hideMark/>
          </w:tcPr>
          <w:p w14:paraId="39828407" w14:textId="4D71F80C" w:rsidR="008B707E" w:rsidRPr="00FD330C" w:rsidRDefault="00B061E0"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90144" behindDoc="0" locked="0" layoutInCell="1" allowOverlap="1" wp14:anchorId="38581ED9" wp14:editId="10FDB487">
                  <wp:simplePos x="0" y="0"/>
                  <wp:positionH relativeFrom="column">
                    <wp:posOffset>-24130</wp:posOffset>
                  </wp:positionH>
                  <wp:positionV relativeFrom="paragraph">
                    <wp:posOffset>-923290</wp:posOffset>
                  </wp:positionV>
                  <wp:extent cx="3116580" cy="975360"/>
                  <wp:effectExtent l="0" t="0" r="7620" b="0"/>
                  <wp:wrapNone/>
                  <wp:docPr id="5" name="Chart 10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4BCE20-F06D-40CB-8709-38CC17F606E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5F0FC9E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585" w:type="dxa"/>
            <w:tcBorders>
              <w:top w:val="nil"/>
              <w:left w:val="nil"/>
              <w:bottom w:val="single" w:sz="4" w:space="0" w:color="auto"/>
              <w:right w:val="single" w:sz="4" w:space="0" w:color="auto"/>
            </w:tcBorders>
            <w:shd w:val="clear" w:color="auto" w:fill="auto"/>
            <w:noWrap/>
            <w:hideMark/>
          </w:tcPr>
          <w:p w14:paraId="7BC14FB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72C991BA" w14:textId="77777777" w:rsidTr="00FD5203">
        <w:trPr>
          <w:trHeight w:val="1520"/>
        </w:trPr>
        <w:tc>
          <w:tcPr>
            <w:tcW w:w="2166" w:type="dxa"/>
            <w:tcBorders>
              <w:top w:val="nil"/>
              <w:left w:val="single" w:sz="4" w:space="0" w:color="auto"/>
              <w:bottom w:val="single" w:sz="4" w:space="0" w:color="auto"/>
              <w:right w:val="single" w:sz="4" w:space="0" w:color="auto"/>
            </w:tcBorders>
            <w:shd w:val="clear" w:color="auto" w:fill="auto"/>
            <w:hideMark/>
          </w:tcPr>
          <w:p w14:paraId="554A22FB" w14:textId="2A39101E"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lastRenderedPageBreak/>
              <w:t xml:space="preserve">1.6 Calcium channel blocker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Peripheral edema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Diuretic</w:t>
            </w:r>
          </w:p>
        </w:tc>
        <w:tc>
          <w:tcPr>
            <w:tcW w:w="5389" w:type="dxa"/>
            <w:tcBorders>
              <w:top w:val="nil"/>
              <w:left w:val="nil"/>
              <w:bottom w:val="single" w:sz="4" w:space="0" w:color="auto"/>
              <w:right w:val="single" w:sz="4" w:space="0" w:color="auto"/>
            </w:tcBorders>
            <w:shd w:val="clear" w:color="auto" w:fill="auto"/>
            <w:noWrap/>
            <w:vAlign w:val="bottom"/>
            <w:hideMark/>
          </w:tcPr>
          <w:p w14:paraId="182CD166" w14:textId="3B1FCF8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91168" behindDoc="0" locked="0" layoutInCell="1" allowOverlap="1" wp14:anchorId="27A43ED4" wp14:editId="2238B580">
                  <wp:simplePos x="0" y="0"/>
                  <wp:positionH relativeFrom="column">
                    <wp:posOffset>35560</wp:posOffset>
                  </wp:positionH>
                  <wp:positionV relativeFrom="paragraph">
                    <wp:posOffset>-742950</wp:posOffset>
                  </wp:positionV>
                  <wp:extent cx="3078480" cy="891540"/>
                  <wp:effectExtent l="0" t="0" r="7620" b="3810"/>
                  <wp:wrapNone/>
                  <wp:docPr id="6" name="Chart 10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495D55-2105-4638-84FF-D8EBD8CC285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0A6A043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20302A0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BD3300" w:rsidRPr="00FD330C" w14:paraId="0EE7F1CF" w14:textId="77777777" w:rsidTr="00FD5203">
        <w:trPr>
          <w:trHeight w:val="1952"/>
        </w:trPr>
        <w:tc>
          <w:tcPr>
            <w:tcW w:w="2166" w:type="dxa"/>
            <w:tcBorders>
              <w:top w:val="nil"/>
              <w:left w:val="single" w:sz="4" w:space="0" w:color="auto"/>
              <w:bottom w:val="single" w:sz="4" w:space="0" w:color="auto"/>
              <w:right w:val="single" w:sz="4" w:space="0" w:color="auto"/>
            </w:tcBorders>
            <w:shd w:val="clear" w:color="auto" w:fill="auto"/>
            <w:hideMark/>
          </w:tcPr>
          <w:p w14:paraId="39E89371" w14:textId="386EEB8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1.7 Calcium Channel Blocker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Constipation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Laxative </w:t>
            </w:r>
          </w:p>
        </w:tc>
        <w:tc>
          <w:tcPr>
            <w:tcW w:w="5389" w:type="dxa"/>
            <w:tcBorders>
              <w:top w:val="nil"/>
              <w:left w:val="nil"/>
              <w:bottom w:val="single" w:sz="4" w:space="0" w:color="auto"/>
              <w:right w:val="single" w:sz="4" w:space="0" w:color="auto"/>
            </w:tcBorders>
            <w:shd w:val="clear" w:color="auto" w:fill="auto"/>
            <w:noWrap/>
            <w:vAlign w:val="bottom"/>
            <w:hideMark/>
          </w:tcPr>
          <w:p w14:paraId="2A6D2E18" w14:textId="1C3B1B6B" w:rsidR="008B707E" w:rsidRPr="00FD330C" w:rsidRDefault="009C5C94"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92192" behindDoc="0" locked="0" layoutInCell="1" allowOverlap="1" wp14:anchorId="630B163E" wp14:editId="1BD516B5">
                  <wp:simplePos x="0" y="0"/>
                  <wp:positionH relativeFrom="column">
                    <wp:posOffset>-45720</wp:posOffset>
                  </wp:positionH>
                  <wp:positionV relativeFrom="paragraph">
                    <wp:posOffset>-893445</wp:posOffset>
                  </wp:positionV>
                  <wp:extent cx="3108960" cy="1188720"/>
                  <wp:effectExtent l="0" t="0" r="0" b="0"/>
                  <wp:wrapNone/>
                  <wp:docPr id="7" name="Chart 10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FC9A37-23CA-414E-BE14-CD9980E70E7F}"/>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517DC630" w14:textId="2BCC8036"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nil"/>
              <w:left w:val="single" w:sz="4" w:space="0" w:color="auto"/>
              <w:bottom w:val="single" w:sz="4" w:space="0" w:color="auto"/>
              <w:right w:val="single" w:sz="4" w:space="0" w:color="auto"/>
            </w:tcBorders>
            <w:shd w:val="clear" w:color="auto" w:fill="auto"/>
            <w:noWrap/>
            <w:hideMark/>
          </w:tcPr>
          <w:p w14:paraId="6128F2F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nil"/>
              <w:left w:val="nil"/>
              <w:bottom w:val="single" w:sz="4" w:space="0" w:color="auto"/>
              <w:right w:val="single" w:sz="4" w:space="0" w:color="auto"/>
            </w:tcBorders>
            <w:shd w:val="clear" w:color="auto" w:fill="auto"/>
            <w:noWrap/>
            <w:hideMark/>
          </w:tcPr>
          <w:p w14:paraId="7AFE755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B663CB" w:rsidRPr="00FD330C" w14:paraId="5F35A30F"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3344107" w14:textId="3DCD2E6D"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1.8 Diuretic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Gout or Hyperuricemia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Anti-gout agent (e.g., allopurinol)</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36AF978A" w14:textId="5F5F5BBA" w:rsidR="008B707E" w:rsidRPr="00FD330C" w:rsidRDefault="00C54DE5"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11648" behindDoc="0" locked="0" layoutInCell="1" allowOverlap="1" wp14:anchorId="1A8C8325" wp14:editId="4430E8C4">
                  <wp:simplePos x="0" y="0"/>
                  <wp:positionH relativeFrom="column">
                    <wp:posOffset>-19050</wp:posOffset>
                  </wp:positionH>
                  <wp:positionV relativeFrom="paragraph">
                    <wp:posOffset>-989330</wp:posOffset>
                  </wp:positionV>
                  <wp:extent cx="3101340" cy="1143000"/>
                  <wp:effectExtent l="0" t="0" r="3810" b="0"/>
                  <wp:wrapNone/>
                  <wp:docPr id="26" name="Chart 9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8CC731-9835-4FDC-97F3-CC1CE274E71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0955557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nil"/>
              <w:left w:val="nil"/>
              <w:bottom w:val="single" w:sz="4" w:space="0" w:color="auto"/>
              <w:right w:val="single" w:sz="4" w:space="0" w:color="auto"/>
            </w:tcBorders>
            <w:shd w:val="clear" w:color="auto" w:fill="auto"/>
            <w:noWrap/>
            <w:hideMark/>
          </w:tcPr>
          <w:p w14:paraId="29BD536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C54DE5" w:rsidRPr="00FD330C" w14:paraId="0DF68CAD" w14:textId="77777777" w:rsidTr="00FD5203">
        <w:trPr>
          <w:trHeight w:val="186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7BD4DF8" w14:textId="1B597B8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1.9 Diuretic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Hypokalemia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Potassium supplement</w:t>
            </w:r>
          </w:p>
        </w:tc>
        <w:tc>
          <w:tcPr>
            <w:tcW w:w="5389" w:type="dxa"/>
            <w:tcBorders>
              <w:top w:val="single" w:sz="4" w:space="0" w:color="auto"/>
              <w:left w:val="nil"/>
              <w:bottom w:val="single" w:sz="4" w:space="0" w:color="auto"/>
              <w:right w:val="single" w:sz="4" w:space="0" w:color="auto"/>
            </w:tcBorders>
            <w:vAlign w:val="center"/>
            <w:hideMark/>
          </w:tcPr>
          <w:p w14:paraId="2464DC91" w14:textId="0B9F16EC" w:rsidR="008B707E" w:rsidRPr="00FD330C" w:rsidRDefault="00C54DE5"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93216" behindDoc="0" locked="0" layoutInCell="1" allowOverlap="1" wp14:anchorId="3B613073" wp14:editId="17AF1E81">
                  <wp:simplePos x="0" y="0"/>
                  <wp:positionH relativeFrom="column">
                    <wp:posOffset>-40005</wp:posOffset>
                  </wp:positionH>
                  <wp:positionV relativeFrom="paragraph">
                    <wp:posOffset>-19050</wp:posOffset>
                  </wp:positionV>
                  <wp:extent cx="3086100" cy="1152525"/>
                  <wp:effectExtent l="0" t="0" r="0" b="0"/>
                  <wp:wrapNone/>
                  <wp:docPr id="8" name="Chart 10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5651E7-543F-4C71-9F1D-471D64C21141}"/>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4C6E665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585" w:type="dxa"/>
            <w:tcBorders>
              <w:top w:val="nil"/>
              <w:left w:val="nil"/>
              <w:bottom w:val="single" w:sz="4" w:space="0" w:color="auto"/>
              <w:right w:val="single" w:sz="4" w:space="0" w:color="auto"/>
            </w:tcBorders>
            <w:shd w:val="clear" w:color="auto" w:fill="auto"/>
            <w:noWrap/>
            <w:hideMark/>
          </w:tcPr>
          <w:p w14:paraId="4259E6C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6E380A" w:rsidRPr="00FD330C" w14:paraId="5352F5D5" w14:textId="77777777" w:rsidTr="00FD5203">
        <w:trPr>
          <w:trHeight w:val="1772"/>
        </w:trPr>
        <w:tc>
          <w:tcPr>
            <w:tcW w:w="2166" w:type="dxa"/>
            <w:tcBorders>
              <w:top w:val="nil"/>
              <w:left w:val="single" w:sz="4" w:space="0" w:color="auto"/>
              <w:bottom w:val="single" w:sz="4" w:space="0" w:color="auto"/>
              <w:right w:val="single" w:sz="4" w:space="0" w:color="auto"/>
            </w:tcBorders>
            <w:shd w:val="clear" w:color="auto" w:fill="auto"/>
            <w:hideMark/>
          </w:tcPr>
          <w:p w14:paraId="467F876A" w14:textId="29E00D72"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1.10 Diuretic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Urinary incontinence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Overactive bladder medication</w:t>
            </w:r>
          </w:p>
        </w:tc>
        <w:tc>
          <w:tcPr>
            <w:tcW w:w="5389" w:type="dxa"/>
            <w:tcBorders>
              <w:top w:val="nil"/>
              <w:left w:val="nil"/>
              <w:bottom w:val="single" w:sz="4" w:space="0" w:color="auto"/>
              <w:right w:val="single" w:sz="4" w:space="0" w:color="auto"/>
            </w:tcBorders>
            <w:shd w:val="clear" w:color="auto" w:fill="auto"/>
            <w:noWrap/>
            <w:vAlign w:val="bottom"/>
            <w:hideMark/>
          </w:tcPr>
          <w:p w14:paraId="257ABAB0" w14:textId="40F1D3F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94240" behindDoc="0" locked="0" layoutInCell="1" allowOverlap="1" wp14:anchorId="1B8FF457" wp14:editId="782ACAA0">
                  <wp:simplePos x="0" y="0"/>
                  <wp:positionH relativeFrom="column">
                    <wp:posOffset>-21590</wp:posOffset>
                  </wp:positionH>
                  <wp:positionV relativeFrom="paragraph">
                    <wp:posOffset>-732790</wp:posOffset>
                  </wp:positionV>
                  <wp:extent cx="3009900" cy="1028700"/>
                  <wp:effectExtent l="0" t="0" r="0" b="0"/>
                  <wp:wrapNone/>
                  <wp:docPr id="9" name="Chart 9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A2D78B2-4DC2-49A0-BE48-14133DB0DBC9}"/>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4A4AB612" w14:textId="7C45920A"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nil"/>
              <w:left w:val="single" w:sz="4" w:space="0" w:color="auto"/>
              <w:bottom w:val="single" w:sz="4" w:space="0" w:color="auto"/>
              <w:right w:val="single" w:sz="4" w:space="0" w:color="auto"/>
            </w:tcBorders>
            <w:shd w:val="clear" w:color="auto" w:fill="auto"/>
            <w:noWrap/>
            <w:hideMark/>
          </w:tcPr>
          <w:p w14:paraId="2F37B00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0667B33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6E380A" w:rsidRPr="00FD330C" w14:paraId="1E2CBF99" w14:textId="77777777" w:rsidTr="00FD5203">
        <w:trPr>
          <w:trHeight w:val="170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0ADD6B4" w14:textId="36E65DD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1.11 </w:t>
            </w:r>
            <w:r w:rsidR="00E72208" w:rsidRPr="00FD330C">
              <w:rPr>
                <w:rFonts w:ascii="Times New Roman" w:eastAsia="Times New Roman" w:hAnsi="Times New Roman" w:cs="Times New Roman"/>
                <w:color w:val="000000"/>
                <w:sz w:val="22"/>
                <w:szCs w:val="22"/>
                <w:lang w:val="en-US"/>
              </w:rPr>
              <w:t>Hydroxymethylglutaryl-coenzyme A (</w:t>
            </w:r>
            <w:r w:rsidRPr="00FD330C">
              <w:rPr>
                <w:rFonts w:ascii="Times New Roman" w:eastAsia="Times New Roman" w:hAnsi="Times New Roman" w:cs="Times New Roman"/>
                <w:color w:val="000000"/>
                <w:sz w:val="22"/>
                <w:szCs w:val="22"/>
                <w:lang w:val="en-US"/>
              </w:rPr>
              <w:t>HMG Co-A</w:t>
            </w:r>
            <w:r w:rsidR="00E72208"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w:t>
            </w:r>
            <w:r w:rsidR="008C449E"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Myalgia/myositis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Pain reliever</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18128791" w14:textId="3EA9CF9A" w:rsidR="008B707E" w:rsidRPr="00FD330C" w:rsidRDefault="00E72208"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95264" behindDoc="0" locked="0" layoutInCell="1" allowOverlap="1" wp14:anchorId="7C9D7589" wp14:editId="1A2FDEFC">
                  <wp:simplePos x="0" y="0"/>
                  <wp:positionH relativeFrom="column">
                    <wp:posOffset>-36830</wp:posOffset>
                  </wp:positionH>
                  <wp:positionV relativeFrom="paragraph">
                    <wp:posOffset>-939800</wp:posOffset>
                  </wp:positionV>
                  <wp:extent cx="3067050" cy="1009650"/>
                  <wp:effectExtent l="0" t="0" r="0" b="0"/>
                  <wp:wrapNone/>
                  <wp:docPr id="10" name="Chart 9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7A53AF-D1C9-464C-8129-6AA764B257A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19E786C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622AC74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7F5169D" w14:textId="77777777" w:rsidTr="00FD5203">
        <w:trPr>
          <w:trHeight w:val="1862"/>
        </w:trPr>
        <w:tc>
          <w:tcPr>
            <w:tcW w:w="2166" w:type="dxa"/>
            <w:tcBorders>
              <w:top w:val="nil"/>
              <w:left w:val="single" w:sz="4" w:space="0" w:color="auto"/>
              <w:bottom w:val="single" w:sz="4" w:space="0" w:color="auto"/>
              <w:right w:val="single" w:sz="4" w:space="0" w:color="auto"/>
            </w:tcBorders>
            <w:shd w:val="clear" w:color="auto" w:fill="auto"/>
            <w:hideMark/>
          </w:tcPr>
          <w:p w14:paraId="35BF1644" w14:textId="787E86B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lastRenderedPageBreak/>
              <w:t xml:space="preserve">1.12 </w:t>
            </w:r>
            <w:r w:rsidR="00C743CA" w:rsidRPr="00FD330C">
              <w:rPr>
                <w:rFonts w:ascii="Times New Roman" w:eastAsia="Times New Roman" w:hAnsi="Times New Roman" w:cs="Times New Roman"/>
                <w:color w:val="000000"/>
                <w:sz w:val="22"/>
                <w:szCs w:val="22"/>
                <w:lang w:val="en-US"/>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Myalgia/myositis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Mineral supplement</w:t>
            </w:r>
          </w:p>
        </w:tc>
        <w:tc>
          <w:tcPr>
            <w:tcW w:w="5389" w:type="dxa"/>
            <w:tcBorders>
              <w:top w:val="nil"/>
              <w:left w:val="nil"/>
              <w:bottom w:val="single" w:sz="4" w:space="0" w:color="auto"/>
              <w:right w:val="single" w:sz="4" w:space="0" w:color="auto"/>
            </w:tcBorders>
            <w:shd w:val="clear" w:color="auto" w:fill="auto"/>
            <w:noWrap/>
            <w:vAlign w:val="bottom"/>
            <w:hideMark/>
          </w:tcPr>
          <w:p w14:paraId="7EC605B1" w14:textId="3F90EA1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96288" behindDoc="0" locked="0" layoutInCell="1" allowOverlap="1" wp14:anchorId="3FB2F0FF" wp14:editId="48FE1FC3">
                  <wp:simplePos x="0" y="0"/>
                  <wp:positionH relativeFrom="column">
                    <wp:posOffset>-9525</wp:posOffset>
                  </wp:positionH>
                  <wp:positionV relativeFrom="paragraph">
                    <wp:posOffset>-1002030</wp:posOffset>
                  </wp:positionV>
                  <wp:extent cx="3057525" cy="1104900"/>
                  <wp:effectExtent l="0" t="0" r="0" b="0"/>
                  <wp:wrapNone/>
                  <wp:docPr id="11" name="Chart 9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586468-2E4A-4A10-BCF5-31E2D8CDDE2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0DD5531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nil"/>
              <w:left w:val="nil"/>
              <w:bottom w:val="single" w:sz="4" w:space="0" w:color="auto"/>
              <w:right w:val="single" w:sz="4" w:space="0" w:color="auto"/>
            </w:tcBorders>
            <w:shd w:val="clear" w:color="auto" w:fill="auto"/>
            <w:noWrap/>
            <w:hideMark/>
          </w:tcPr>
          <w:p w14:paraId="4BE1292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6F546686" w14:textId="77777777" w:rsidTr="00FD5203">
        <w:trPr>
          <w:trHeight w:val="1952"/>
        </w:trPr>
        <w:tc>
          <w:tcPr>
            <w:tcW w:w="2166" w:type="dxa"/>
            <w:tcBorders>
              <w:top w:val="nil"/>
              <w:left w:val="single" w:sz="4" w:space="0" w:color="auto"/>
              <w:bottom w:val="single" w:sz="4" w:space="0" w:color="auto"/>
              <w:right w:val="single" w:sz="4" w:space="0" w:color="auto"/>
            </w:tcBorders>
            <w:shd w:val="clear" w:color="auto" w:fill="auto"/>
            <w:hideMark/>
          </w:tcPr>
          <w:p w14:paraId="30713D28" w14:textId="5EECB9A2"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1.13 </w:t>
            </w:r>
            <w:r w:rsidR="00C743CA" w:rsidRPr="00FD330C">
              <w:rPr>
                <w:rFonts w:ascii="Times New Roman" w:eastAsia="Times New Roman" w:hAnsi="Times New Roman" w:cs="Times New Roman"/>
                <w:color w:val="000000"/>
                <w:sz w:val="22"/>
                <w:szCs w:val="22"/>
                <w:lang w:val="en-US"/>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Insomnia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Sleep agent</w:t>
            </w:r>
          </w:p>
        </w:tc>
        <w:tc>
          <w:tcPr>
            <w:tcW w:w="5389" w:type="dxa"/>
            <w:tcBorders>
              <w:top w:val="nil"/>
              <w:left w:val="nil"/>
              <w:bottom w:val="single" w:sz="4" w:space="0" w:color="auto"/>
              <w:right w:val="single" w:sz="4" w:space="0" w:color="auto"/>
            </w:tcBorders>
            <w:shd w:val="clear" w:color="auto" w:fill="auto"/>
            <w:noWrap/>
            <w:vAlign w:val="bottom"/>
            <w:hideMark/>
          </w:tcPr>
          <w:p w14:paraId="0344033F" w14:textId="17181BC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97312" behindDoc="0" locked="0" layoutInCell="1" allowOverlap="1" wp14:anchorId="4ED43396" wp14:editId="787BE596">
                  <wp:simplePos x="0" y="0"/>
                  <wp:positionH relativeFrom="column">
                    <wp:posOffset>-31115</wp:posOffset>
                  </wp:positionH>
                  <wp:positionV relativeFrom="paragraph">
                    <wp:posOffset>-1060450</wp:posOffset>
                  </wp:positionV>
                  <wp:extent cx="3076575" cy="1181100"/>
                  <wp:effectExtent l="0" t="0" r="0" b="0"/>
                  <wp:wrapNone/>
                  <wp:docPr id="12" name="Chart 9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75750D-2D61-4464-BFFF-4A3E16A0E894}"/>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33D47F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585" w:type="dxa"/>
            <w:tcBorders>
              <w:top w:val="nil"/>
              <w:left w:val="nil"/>
              <w:bottom w:val="single" w:sz="4" w:space="0" w:color="auto"/>
              <w:right w:val="single" w:sz="4" w:space="0" w:color="auto"/>
            </w:tcBorders>
            <w:shd w:val="clear" w:color="auto" w:fill="auto"/>
            <w:noWrap/>
            <w:hideMark/>
          </w:tcPr>
          <w:p w14:paraId="40FE1AB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0EFFC699" w14:textId="77777777" w:rsidTr="00FD5203">
        <w:trPr>
          <w:trHeight w:val="1790"/>
        </w:trPr>
        <w:tc>
          <w:tcPr>
            <w:tcW w:w="2166" w:type="dxa"/>
            <w:tcBorders>
              <w:top w:val="nil"/>
              <w:left w:val="single" w:sz="4" w:space="0" w:color="auto"/>
              <w:bottom w:val="single" w:sz="4" w:space="0" w:color="auto"/>
              <w:right w:val="single" w:sz="4" w:space="0" w:color="auto"/>
            </w:tcBorders>
            <w:shd w:val="clear" w:color="auto" w:fill="auto"/>
            <w:hideMark/>
          </w:tcPr>
          <w:p w14:paraId="13EE26C8" w14:textId="4DFD3BA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1.14 </w:t>
            </w:r>
            <w:r w:rsidR="00C743CA" w:rsidRPr="00FD330C">
              <w:rPr>
                <w:rFonts w:ascii="Times New Roman" w:eastAsia="Times New Roman" w:hAnsi="Times New Roman" w:cs="Times New Roman"/>
                <w:color w:val="000000"/>
                <w:sz w:val="22"/>
                <w:szCs w:val="22"/>
                <w:lang w:val="en-US"/>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Urinary Incontinence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Overactive bladder medication</w:t>
            </w:r>
          </w:p>
        </w:tc>
        <w:tc>
          <w:tcPr>
            <w:tcW w:w="5389" w:type="dxa"/>
            <w:tcBorders>
              <w:top w:val="nil"/>
              <w:left w:val="nil"/>
              <w:bottom w:val="single" w:sz="4" w:space="0" w:color="auto"/>
              <w:right w:val="single" w:sz="4" w:space="0" w:color="auto"/>
            </w:tcBorders>
            <w:shd w:val="clear" w:color="auto" w:fill="auto"/>
            <w:noWrap/>
            <w:vAlign w:val="bottom"/>
            <w:hideMark/>
          </w:tcPr>
          <w:p w14:paraId="32528320" w14:textId="7C20B68B" w:rsidR="008B707E" w:rsidRPr="00FD330C" w:rsidRDefault="00380C47"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98336" behindDoc="0" locked="0" layoutInCell="1" allowOverlap="1" wp14:anchorId="3DCBF03D" wp14:editId="636F1DE8">
                  <wp:simplePos x="0" y="0"/>
                  <wp:positionH relativeFrom="column">
                    <wp:posOffset>-19685</wp:posOffset>
                  </wp:positionH>
                  <wp:positionV relativeFrom="paragraph">
                    <wp:posOffset>-917575</wp:posOffset>
                  </wp:positionV>
                  <wp:extent cx="3171825" cy="1104900"/>
                  <wp:effectExtent l="0" t="0" r="0" b="0"/>
                  <wp:wrapNone/>
                  <wp:docPr id="13" name="Chart 9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ADE516-CAFB-4E8F-B2FB-8A4EE706AC8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227D2C8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585" w:type="dxa"/>
            <w:tcBorders>
              <w:top w:val="nil"/>
              <w:left w:val="nil"/>
              <w:bottom w:val="single" w:sz="4" w:space="0" w:color="auto"/>
              <w:right w:val="single" w:sz="4" w:space="0" w:color="auto"/>
            </w:tcBorders>
            <w:shd w:val="clear" w:color="auto" w:fill="auto"/>
            <w:noWrap/>
            <w:hideMark/>
          </w:tcPr>
          <w:p w14:paraId="37212E7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3C54FE6A" w14:textId="77777777" w:rsidTr="00FD5203">
        <w:trPr>
          <w:trHeight w:val="213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0572A6BD" w14:textId="3BADFA74"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1.15 </w:t>
            </w:r>
            <w:r w:rsidR="00C743CA" w:rsidRPr="00FD330C">
              <w:rPr>
                <w:rFonts w:ascii="Times New Roman" w:eastAsia="Times New Roman" w:hAnsi="Times New Roman" w:cs="Times New Roman"/>
                <w:color w:val="000000"/>
                <w:sz w:val="22"/>
                <w:szCs w:val="22"/>
                <w:lang w:val="en-US"/>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Myalgia/myositis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Quinine sulfate</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35B42" w14:textId="0E07FC84" w:rsidR="008B707E" w:rsidRPr="00FD330C" w:rsidRDefault="00D259BD"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599360" behindDoc="0" locked="0" layoutInCell="1" allowOverlap="1" wp14:anchorId="53CC1978" wp14:editId="047363E0">
                  <wp:simplePos x="0" y="0"/>
                  <wp:positionH relativeFrom="column">
                    <wp:posOffset>-6985</wp:posOffset>
                  </wp:positionH>
                  <wp:positionV relativeFrom="paragraph">
                    <wp:posOffset>-977265</wp:posOffset>
                  </wp:positionV>
                  <wp:extent cx="3048000" cy="1143000"/>
                  <wp:effectExtent l="0" t="0" r="0" b="0"/>
                  <wp:wrapNone/>
                  <wp:docPr id="14" name="Chart 9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5F9611-3752-43CB-9D7D-F5FF97DF28F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14:paraId="2A53FB8C"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72E6005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7CA7618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63B86CD3" w14:textId="77777777" w:rsidTr="00FD5203">
        <w:trPr>
          <w:trHeight w:val="168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3B0ECEB" w14:textId="5CB1294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1.16 </w:t>
            </w:r>
            <w:r w:rsidR="00C743CA" w:rsidRPr="00FD330C">
              <w:rPr>
                <w:rFonts w:ascii="Times New Roman" w:eastAsia="Times New Roman" w:hAnsi="Times New Roman" w:cs="Times New Roman"/>
                <w:color w:val="000000"/>
                <w:sz w:val="22"/>
                <w:szCs w:val="22"/>
                <w:lang w:val="en-US"/>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557DC6FD" w14:textId="0949586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00384" behindDoc="0" locked="0" layoutInCell="1" allowOverlap="1" wp14:anchorId="57F9EB1B" wp14:editId="30552AEA">
                  <wp:simplePos x="0" y="0"/>
                  <wp:positionH relativeFrom="column">
                    <wp:posOffset>-69215</wp:posOffset>
                  </wp:positionH>
                  <wp:positionV relativeFrom="paragraph">
                    <wp:posOffset>-717550</wp:posOffset>
                  </wp:positionV>
                  <wp:extent cx="3114675" cy="1038225"/>
                  <wp:effectExtent l="0" t="0" r="0" b="0"/>
                  <wp:wrapNone/>
                  <wp:docPr id="15" name="Chart 9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0A1D49-17EE-4559-A0BF-F6DA5E64BBC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5547CD0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585" w:type="dxa"/>
            <w:tcBorders>
              <w:top w:val="single" w:sz="4" w:space="0" w:color="auto"/>
              <w:left w:val="nil"/>
              <w:bottom w:val="single" w:sz="4" w:space="0" w:color="auto"/>
              <w:right w:val="single" w:sz="4" w:space="0" w:color="auto"/>
            </w:tcBorders>
            <w:shd w:val="clear" w:color="auto" w:fill="auto"/>
            <w:noWrap/>
            <w:hideMark/>
          </w:tcPr>
          <w:p w14:paraId="3E91355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52F5E23D" w14:textId="77777777" w:rsidTr="00FD5203">
        <w:trPr>
          <w:trHeight w:val="1610"/>
        </w:trPr>
        <w:tc>
          <w:tcPr>
            <w:tcW w:w="2166" w:type="dxa"/>
            <w:tcBorders>
              <w:top w:val="nil"/>
              <w:left w:val="single" w:sz="4" w:space="0" w:color="auto"/>
              <w:bottom w:val="single" w:sz="4" w:space="0" w:color="auto"/>
              <w:right w:val="single" w:sz="4" w:space="0" w:color="auto"/>
            </w:tcBorders>
            <w:shd w:val="clear" w:color="auto" w:fill="auto"/>
            <w:hideMark/>
          </w:tcPr>
          <w:p w14:paraId="3533BE28" w14:textId="79F0BE04"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1.17 </w:t>
            </w:r>
            <w:r w:rsidR="00C743CA" w:rsidRPr="00FD330C">
              <w:rPr>
                <w:rFonts w:ascii="Times New Roman" w:eastAsia="Times New Roman" w:hAnsi="Times New Roman" w:cs="Times New Roman"/>
                <w:color w:val="000000"/>
                <w:sz w:val="22"/>
                <w:szCs w:val="22"/>
                <w:lang w:val="en-US"/>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Skin soft tissue infection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Antibiotic</w:t>
            </w:r>
          </w:p>
        </w:tc>
        <w:tc>
          <w:tcPr>
            <w:tcW w:w="5389" w:type="dxa"/>
            <w:tcBorders>
              <w:top w:val="nil"/>
              <w:left w:val="nil"/>
              <w:bottom w:val="single" w:sz="4" w:space="0" w:color="auto"/>
              <w:right w:val="single" w:sz="4" w:space="0" w:color="auto"/>
            </w:tcBorders>
            <w:shd w:val="clear" w:color="auto" w:fill="auto"/>
            <w:noWrap/>
            <w:vAlign w:val="bottom"/>
            <w:hideMark/>
          </w:tcPr>
          <w:p w14:paraId="1D12E6C4" w14:textId="1004C75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01408" behindDoc="0" locked="0" layoutInCell="1" allowOverlap="1" wp14:anchorId="29BD54D5" wp14:editId="5D1C18D0">
                  <wp:simplePos x="0" y="0"/>
                  <wp:positionH relativeFrom="column">
                    <wp:posOffset>-33655</wp:posOffset>
                  </wp:positionH>
                  <wp:positionV relativeFrom="paragraph">
                    <wp:posOffset>-769620</wp:posOffset>
                  </wp:positionV>
                  <wp:extent cx="3048000" cy="1009650"/>
                  <wp:effectExtent l="0" t="0" r="0" b="0"/>
                  <wp:wrapNone/>
                  <wp:docPr id="16" name="Chart 9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DAF3BC-F0EE-4BC0-88F4-934CFA12053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792BA5B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585" w:type="dxa"/>
            <w:tcBorders>
              <w:top w:val="nil"/>
              <w:left w:val="nil"/>
              <w:bottom w:val="single" w:sz="4" w:space="0" w:color="auto"/>
              <w:right w:val="single" w:sz="4" w:space="0" w:color="auto"/>
            </w:tcBorders>
            <w:shd w:val="clear" w:color="auto" w:fill="auto"/>
            <w:noWrap/>
            <w:hideMark/>
          </w:tcPr>
          <w:p w14:paraId="1A809C3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639AA96F" w14:textId="77777777" w:rsidTr="00FD5203">
        <w:trPr>
          <w:trHeight w:val="1790"/>
        </w:trPr>
        <w:tc>
          <w:tcPr>
            <w:tcW w:w="2166" w:type="dxa"/>
            <w:tcBorders>
              <w:top w:val="nil"/>
              <w:left w:val="single" w:sz="4" w:space="0" w:color="auto"/>
              <w:bottom w:val="single" w:sz="4" w:space="0" w:color="auto"/>
              <w:right w:val="single" w:sz="4" w:space="0" w:color="auto"/>
            </w:tcBorders>
            <w:shd w:val="clear" w:color="auto" w:fill="auto"/>
            <w:hideMark/>
          </w:tcPr>
          <w:p w14:paraId="3DF52C74" w14:textId="287C1CB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lastRenderedPageBreak/>
              <w:t xml:space="preserve">1.18 Amiodarone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Thyroid Hormone</w:t>
            </w:r>
          </w:p>
        </w:tc>
        <w:tc>
          <w:tcPr>
            <w:tcW w:w="5389" w:type="dxa"/>
            <w:tcBorders>
              <w:top w:val="nil"/>
              <w:left w:val="nil"/>
              <w:bottom w:val="single" w:sz="4" w:space="0" w:color="auto"/>
              <w:right w:val="single" w:sz="4" w:space="0" w:color="auto"/>
            </w:tcBorders>
            <w:shd w:val="clear" w:color="auto" w:fill="auto"/>
            <w:noWrap/>
            <w:vAlign w:val="bottom"/>
            <w:hideMark/>
          </w:tcPr>
          <w:p w14:paraId="01B7465F" w14:textId="42428B89"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02432" behindDoc="0" locked="0" layoutInCell="1" allowOverlap="1" wp14:anchorId="5F6C4A0A" wp14:editId="1F175F04">
                  <wp:simplePos x="0" y="0"/>
                  <wp:positionH relativeFrom="column">
                    <wp:posOffset>-23495</wp:posOffset>
                  </wp:positionH>
                  <wp:positionV relativeFrom="paragraph">
                    <wp:posOffset>-849630</wp:posOffset>
                  </wp:positionV>
                  <wp:extent cx="2971800" cy="1085850"/>
                  <wp:effectExtent l="0" t="0" r="0" b="0"/>
                  <wp:wrapNone/>
                  <wp:docPr id="17" name="Chart 9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0C7FA0-7AA8-48AC-A082-2062583A9A5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F13510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585" w:type="dxa"/>
            <w:tcBorders>
              <w:top w:val="nil"/>
              <w:left w:val="nil"/>
              <w:bottom w:val="single" w:sz="4" w:space="0" w:color="auto"/>
              <w:right w:val="single" w:sz="4" w:space="0" w:color="auto"/>
            </w:tcBorders>
            <w:shd w:val="clear" w:color="auto" w:fill="auto"/>
            <w:noWrap/>
            <w:hideMark/>
          </w:tcPr>
          <w:p w14:paraId="53183AF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0D1256BE" w14:textId="77777777" w:rsidTr="00FD5203">
        <w:trPr>
          <w:trHeight w:val="1700"/>
        </w:trPr>
        <w:tc>
          <w:tcPr>
            <w:tcW w:w="2166" w:type="dxa"/>
            <w:tcBorders>
              <w:top w:val="nil"/>
              <w:left w:val="single" w:sz="4" w:space="0" w:color="auto"/>
              <w:bottom w:val="single" w:sz="4" w:space="0" w:color="auto"/>
              <w:right w:val="single" w:sz="4" w:space="0" w:color="auto"/>
            </w:tcBorders>
            <w:shd w:val="clear" w:color="auto" w:fill="auto"/>
            <w:hideMark/>
          </w:tcPr>
          <w:p w14:paraId="3F62FEC3" w14:textId="3C657DC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1.19 Amiodarone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Hyperthyroidism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Anti-thyroid agent</w:t>
            </w:r>
          </w:p>
        </w:tc>
        <w:tc>
          <w:tcPr>
            <w:tcW w:w="5389" w:type="dxa"/>
            <w:tcBorders>
              <w:top w:val="nil"/>
              <w:left w:val="nil"/>
              <w:bottom w:val="single" w:sz="4" w:space="0" w:color="auto"/>
              <w:right w:val="single" w:sz="4" w:space="0" w:color="auto"/>
            </w:tcBorders>
            <w:shd w:val="clear" w:color="auto" w:fill="auto"/>
            <w:noWrap/>
            <w:vAlign w:val="bottom"/>
            <w:hideMark/>
          </w:tcPr>
          <w:p w14:paraId="53D446D8" w14:textId="0DEFE542" w:rsidR="008B707E" w:rsidRPr="00FD330C" w:rsidRDefault="00D75BBD"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03456" behindDoc="0" locked="0" layoutInCell="1" allowOverlap="1" wp14:anchorId="58615998" wp14:editId="33D79405">
                  <wp:simplePos x="0" y="0"/>
                  <wp:positionH relativeFrom="column">
                    <wp:posOffset>-17780</wp:posOffset>
                  </wp:positionH>
                  <wp:positionV relativeFrom="paragraph">
                    <wp:posOffset>-889635</wp:posOffset>
                  </wp:positionV>
                  <wp:extent cx="2971800" cy="1019175"/>
                  <wp:effectExtent l="0" t="0" r="0" b="0"/>
                  <wp:wrapNone/>
                  <wp:docPr id="18" name="Chart 8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A5BA6F4-24F5-4F70-BDBA-F5569B278169}"/>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11AEBBA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585" w:type="dxa"/>
            <w:tcBorders>
              <w:top w:val="nil"/>
              <w:left w:val="nil"/>
              <w:bottom w:val="single" w:sz="4" w:space="0" w:color="auto"/>
              <w:right w:val="single" w:sz="4" w:space="0" w:color="auto"/>
            </w:tcBorders>
            <w:shd w:val="clear" w:color="auto" w:fill="auto"/>
            <w:noWrap/>
            <w:hideMark/>
          </w:tcPr>
          <w:p w14:paraId="7762318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5753EEE9" w14:textId="77777777" w:rsidTr="00FD5203">
        <w:trPr>
          <w:trHeight w:val="177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3967D16" w14:textId="1C962B9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1.20 Digoxin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Nausea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Antiemetic</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9621A" w14:textId="39F1B56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04480" behindDoc="0" locked="0" layoutInCell="1" allowOverlap="1" wp14:anchorId="29B6EEA4" wp14:editId="4700CE94">
                  <wp:simplePos x="0" y="0"/>
                  <wp:positionH relativeFrom="column">
                    <wp:posOffset>-15875</wp:posOffset>
                  </wp:positionH>
                  <wp:positionV relativeFrom="paragraph">
                    <wp:posOffset>-762000</wp:posOffset>
                  </wp:positionV>
                  <wp:extent cx="3086100" cy="1057275"/>
                  <wp:effectExtent l="0" t="0" r="0" b="0"/>
                  <wp:wrapNone/>
                  <wp:docPr id="19" name="Chart 8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5CF3A1-B18C-4078-A32F-74DB4F06F31D}"/>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1ECB64B6"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7BE35E4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5CA5950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779557A1" w14:textId="77777777" w:rsidTr="00FD5203">
        <w:trPr>
          <w:trHeight w:val="179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A013CA8"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1.21 Flunarizine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2C80D4F8" w14:textId="405F9DDC"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05504" behindDoc="0" locked="0" layoutInCell="1" allowOverlap="1" wp14:anchorId="69EDDBEC" wp14:editId="02D678D9">
                  <wp:simplePos x="0" y="0"/>
                  <wp:positionH relativeFrom="column">
                    <wp:posOffset>-42545</wp:posOffset>
                  </wp:positionH>
                  <wp:positionV relativeFrom="paragraph">
                    <wp:posOffset>-485775</wp:posOffset>
                  </wp:positionV>
                  <wp:extent cx="3038475" cy="1085850"/>
                  <wp:effectExtent l="0" t="0" r="0" b="0"/>
                  <wp:wrapNone/>
                  <wp:docPr id="20" name="Chart 8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B69746-3B05-406B-8AF8-4AAEED815BB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6577030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single" w:sz="4" w:space="0" w:color="auto"/>
              <w:left w:val="nil"/>
              <w:bottom w:val="single" w:sz="4" w:space="0" w:color="auto"/>
              <w:right w:val="single" w:sz="4" w:space="0" w:color="auto"/>
            </w:tcBorders>
            <w:shd w:val="clear" w:color="auto" w:fill="auto"/>
            <w:noWrap/>
            <w:hideMark/>
          </w:tcPr>
          <w:p w14:paraId="21BD55E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0CF08F9F" w14:textId="77777777" w:rsidTr="00FD5203">
        <w:trPr>
          <w:trHeight w:val="179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74FBE17" w14:textId="4812BE22"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1.22 Midodrine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Hypertension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Antihypertensive</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C42EA" w14:textId="48A96BD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06528" behindDoc="0" locked="0" layoutInCell="1" allowOverlap="1" wp14:anchorId="651ADE79" wp14:editId="1A4765EE">
                  <wp:simplePos x="0" y="0"/>
                  <wp:positionH relativeFrom="column">
                    <wp:posOffset>-35560</wp:posOffset>
                  </wp:positionH>
                  <wp:positionV relativeFrom="paragraph">
                    <wp:posOffset>-777240</wp:posOffset>
                  </wp:positionV>
                  <wp:extent cx="3000375" cy="1095375"/>
                  <wp:effectExtent l="0" t="0" r="0" b="0"/>
                  <wp:wrapNone/>
                  <wp:docPr id="21" name="Chart 8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2EABC46-061E-489F-A2CB-82F0C414248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14:paraId="1AF7FD37"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36B9E83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150F746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667076" w:rsidRPr="00FD330C" w14:paraId="1C5D7DDB" w14:textId="77777777" w:rsidTr="00FD5203">
        <w:trPr>
          <w:trHeight w:val="288"/>
        </w:trPr>
        <w:tc>
          <w:tcPr>
            <w:tcW w:w="1070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72B8A18" w14:textId="3F3141ED" w:rsidR="00667076" w:rsidRPr="00FD330C" w:rsidRDefault="00667076" w:rsidP="00667076">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b/>
                <w:bCs/>
                <w:color w:val="000000"/>
                <w:sz w:val="22"/>
                <w:szCs w:val="22"/>
                <w:lang w:val="en-US"/>
              </w:rPr>
              <w:t>2. Central Nervous System</w:t>
            </w:r>
            <w:r w:rsidRPr="00FD330C">
              <w:rPr>
                <w:rFonts w:ascii="Times New Roman" w:eastAsia="Times New Roman" w:hAnsi="Times New Roman" w:cs="Times New Roman"/>
                <w:color w:val="000000"/>
                <w:sz w:val="22"/>
                <w:szCs w:val="22"/>
                <w:lang w:val="en-US"/>
              </w:rPr>
              <w:t> </w:t>
            </w:r>
          </w:p>
        </w:tc>
      </w:tr>
      <w:tr w:rsidR="008B707E" w:rsidRPr="00FD330C" w14:paraId="704050BD" w14:textId="77777777" w:rsidTr="00FD5203">
        <w:trPr>
          <w:trHeight w:val="1682"/>
        </w:trPr>
        <w:tc>
          <w:tcPr>
            <w:tcW w:w="2166" w:type="dxa"/>
            <w:tcBorders>
              <w:top w:val="nil"/>
              <w:left w:val="single" w:sz="4" w:space="0" w:color="auto"/>
              <w:bottom w:val="single" w:sz="4" w:space="0" w:color="auto"/>
              <w:right w:val="single" w:sz="4" w:space="0" w:color="auto"/>
            </w:tcBorders>
            <w:shd w:val="clear" w:color="auto" w:fill="auto"/>
            <w:hideMark/>
          </w:tcPr>
          <w:p w14:paraId="49B20ACE" w14:textId="24E230DE"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 Anticonvulsant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Rash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Topical corticosteroid</w:t>
            </w:r>
          </w:p>
        </w:tc>
        <w:tc>
          <w:tcPr>
            <w:tcW w:w="5389" w:type="dxa"/>
            <w:tcBorders>
              <w:top w:val="nil"/>
              <w:left w:val="nil"/>
              <w:bottom w:val="single" w:sz="4" w:space="0" w:color="auto"/>
              <w:right w:val="single" w:sz="4" w:space="0" w:color="auto"/>
            </w:tcBorders>
            <w:shd w:val="clear" w:color="auto" w:fill="auto"/>
            <w:noWrap/>
            <w:vAlign w:val="bottom"/>
            <w:hideMark/>
          </w:tcPr>
          <w:p w14:paraId="4E556F48" w14:textId="4ACBEBA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08576" behindDoc="0" locked="0" layoutInCell="1" allowOverlap="1" wp14:anchorId="52D5BDD2" wp14:editId="00A54471">
                  <wp:simplePos x="0" y="0"/>
                  <wp:positionH relativeFrom="column">
                    <wp:posOffset>-45085</wp:posOffset>
                  </wp:positionH>
                  <wp:positionV relativeFrom="paragraph">
                    <wp:posOffset>-459740</wp:posOffset>
                  </wp:positionV>
                  <wp:extent cx="3038475" cy="1028700"/>
                  <wp:effectExtent l="0" t="0" r="0" b="0"/>
                  <wp:wrapNone/>
                  <wp:docPr id="23" name="Chart 8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CEFF52-386A-40F0-BFFB-89E8DF77DF8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3E9AECF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585" w:type="dxa"/>
            <w:tcBorders>
              <w:top w:val="nil"/>
              <w:left w:val="nil"/>
              <w:bottom w:val="single" w:sz="4" w:space="0" w:color="auto"/>
              <w:right w:val="single" w:sz="4" w:space="0" w:color="auto"/>
            </w:tcBorders>
            <w:shd w:val="clear" w:color="auto" w:fill="auto"/>
            <w:noWrap/>
            <w:hideMark/>
          </w:tcPr>
          <w:p w14:paraId="588137A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5009A7EC" w14:textId="77777777" w:rsidTr="00FD5203">
        <w:trPr>
          <w:trHeight w:val="1592"/>
        </w:trPr>
        <w:tc>
          <w:tcPr>
            <w:tcW w:w="2166" w:type="dxa"/>
            <w:tcBorders>
              <w:top w:val="nil"/>
              <w:left w:val="single" w:sz="4" w:space="0" w:color="auto"/>
              <w:bottom w:val="single" w:sz="4" w:space="0" w:color="auto"/>
              <w:right w:val="single" w:sz="4" w:space="0" w:color="auto"/>
            </w:tcBorders>
            <w:shd w:val="clear" w:color="auto" w:fill="auto"/>
            <w:hideMark/>
          </w:tcPr>
          <w:p w14:paraId="6E664B68" w14:textId="147980A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lastRenderedPageBreak/>
              <w:t xml:space="preserve">2.2 Anticonvulsant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Nausea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Antiemetic</w:t>
            </w:r>
          </w:p>
        </w:tc>
        <w:tc>
          <w:tcPr>
            <w:tcW w:w="5389" w:type="dxa"/>
            <w:tcBorders>
              <w:top w:val="nil"/>
              <w:left w:val="nil"/>
              <w:bottom w:val="single" w:sz="4" w:space="0" w:color="auto"/>
              <w:right w:val="single" w:sz="4" w:space="0" w:color="auto"/>
            </w:tcBorders>
            <w:shd w:val="clear" w:color="auto" w:fill="auto"/>
            <w:noWrap/>
            <w:vAlign w:val="bottom"/>
            <w:hideMark/>
          </w:tcPr>
          <w:p w14:paraId="6567D295" w14:textId="06512AD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09600" behindDoc="0" locked="0" layoutInCell="1" allowOverlap="1" wp14:anchorId="6CDFF069" wp14:editId="5136E9AE">
                  <wp:simplePos x="0" y="0"/>
                  <wp:positionH relativeFrom="column">
                    <wp:posOffset>-20955</wp:posOffset>
                  </wp:positionH>
                  <wp:positionV relativeFrom="paragraph">
                    <wp:posOffset>-330200</wp:posOffset>
                  </wp:positionV>
                  <wp:extent cx="3086100" cy="981075"/>
                  <wp:effectExtent l="0" t="0" r="0" b="0"/>
                  <wp:wrapNone/>
                  <wp:docPr id="24" name="Chart 8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D811CB-78EE-47CC-9865-3A5A21DA1A0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5B069D6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nil"/>
              <w:left w:val="nil"/>
              <w:bottom w:val="single" w:sz="4" w:space="0" w:color="auto"/>
              <w:right w:val="single" w:sz="4" w:space="0" w:color="auto"/>
            </w:tcBorders>
            <w:shd w:val="clear" w:color="auto" w:fill="auto"/>
            <w:noWrap/>
            <w:hideMark/>
          </w:tcPr>
          <w:p w14:paraId="27D2761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F1B4A4E" w14:textId="77777777" w:rsidTr="00FD5203">
        <w:trPr>
          <w:trHeight w:val="1700"/>
        </w:trPr>
        <w:tc>
          <w:tcPr>
            <w:tcW w:w="2166" w:type="dxa"/>
            <w:tcBorders>
              <w:top w:val="nil"/>
              <w:left w:val="single" w:sz="4" w:space="0" w:color="auto"/>
              <w:bottom w:val="single" w:sz="4" w:space="0" w:color="auto"/>
              <w:right w:val="single" w:sz="4" w:space="0" w:color="auto"/>
            </w:tcBorders>
            <w:shd w:val="clear" w:color="auto" w:fill="auto"/>
            <w:hideMark/>
          </w:tcPr>
          <w:p w14:paraId="1D7BF8D4" w14:textId="36D8303F"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 Anticonvulsant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Thyroid Hormone</w:t>
            </w:r>
          </w:p>
        </w:tc>
        <w:tc>
          <w:tcPr>
            <w:tcW w:w="5389" w:type="dxa"/>
            <w:tcBorders>
              <w:top w:val="nil"/>
              <w:left w:val="nil"/>
              <w:bottom w:val="single" w:sz="4" w:space="0" w:color="auto"/>
              <w:right w:val="single" w:sz="4" w:space="0" w:color="auto"/>
            </w:tcBorders>
            <w:shd w:val="clear" w:color="auto" w:fill="auto"/>
            <w:noWrap/>
            <w:vAlign w:val="bottom"/>
            <w:hideMark/>
          </w:tcPr>
          <w:p w14:paraId="3805ACAA" w14:textId="3290074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10624" behindDoc="0" locked="0" layoutInCell="1" allowOverlap="1" wp14:anchorId="6616E527" wp14:editId="17C65DFC">
                  <wp:simplePos x="0" y="0"/>
                  <wp:positionH relativeFrom="column">
                    <wp:posOffset>-11430</wp:posOffset>
                  </wp:positionH>
                  <wp:positionV relativeFrom="paragraph">
                    <wp:posOffset>-394970</wp:posOffset>
                  </wp:positionV>
                  <wp:extent cx="3057525" cy="1057275"/>
                  <wp:effectExtent l="0" t="0" r="0" b="0"/>
                  <wp:wrapNone/>
                  <wp:docPr id="25" name="Chart 8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886928-D0AC-4808-BDE2-453B7208D8D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CBDD2D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585" w:type="dxa"/>
            <w:tcBorders>
              <w:top w:val="nil"/>
              <w:left w:val="nil"/>
              <w:bottom w:val="single" w:sz="4" w:space="0" w:color="auto"/>
              <w:right w:val="single" w:sz="4" w:space="0" w:color="auto"/>
            </w:tcBorders>
            <w:shd w:val="clear" w:color="auto" w:fill="auto"/>
            <w:noWrap/>
            <w:hideMark/>
          </w:tcPr>
          <w:p w14:paraId="294D8CB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4AD024AB" w14:textId="77777777" w:rsidTr="00FD5203">
        <w:trPr>
          <w:trHeight w:val="197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4FE4A4E" w14:textId="1EBFB68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2.4 Antiepileptic drug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Levothyroxine</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58679" w14:textId="7C53B692"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12672" behindDoc="0" locked="0" layoutInCell="1" allowOverlap="1" wp14:anchorId="1761F07F" wp14:editId="57354F7A">
                  <wp:simplePos x="0" y="0"/>
                  <wp:positionH relativeFrom="column">
                    <wp:posOffset>-49530</wp:posOffset>
                  </wp:positionH>
                  <wp:positionV relativeFrom="paragraph">
                    <wp:posOffset>-842010</wp:posOffset>
                  </wp:positionV>
                  <wp:extent cx="3086100" cy="1095375"/>
                  <wp:effectExtent l="0" t="0" r="0" b="0"/>
                  <wp:wrapNone/>
                  <wp:docPr id="27" name="Chart 8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D00004-5689-49A8-8582-9D3CC4B4CCF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p>
          <w:p w14:paraId="7E414B6E"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29F7A55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1C8F919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3A35CD19" w14:textId="77777777" w:rsidTr="00FD5203">
        <w:trPr>
          <w:trHeight w:val="186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E1B886B" w14:textId="3BCA4A7C"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2.5 Gabapentinoid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Peripheral edema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Diuretic</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714D319B" w14:textId="4E8EDC02"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13696" behindDoc="0" locked="0" layoutInCell="1" allowOverlap="1" wp14:anchorId="2353FE1F" wp14:editId="3AEBDE9C">
                  <wp:simplePos x="0" y="0"/>
                  <wp:positionH relativeFrom="column">
                    <wp:posOffset>-14605</wp:posOffset>
                  </wp:positionH>
                  <wp:positionV relativeFrom="paragraph">
                    <wp:posOffset>-979170</wp:posOffset>
                  </wp:positionV>
                  <wp:extent cx="3067050" cy="1076325"/>
                  <wp:effectExtent l="0" t="0" r="0" b="0"/>
                  <wp:wrapNone/>
                  <wp:docPr id="28" name="Chart 8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796047-715F-418B-9270-0D39C64F49F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3975051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single" w:sz="4" w:space="0" w:color="auto"/>
              <w:left w:val="nil"/>
              <w:bottom w:val="single" w:sz="4" w:space="0" w:color="auto"/>
              <w:right w:val="single" w:sz="4" w:space="0" w:color="auto"/>
            </w:tcBorders>
            <w:shd w:val="clear" w:color="auto" w:fill="auto"/>
            <w:noWrap/>
            <w:hideMark/>
          </w:tcPr>
          <w:p w14:paraId="5952027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037A5AC5" w14:textId="77777777" w:rsidTr="00FD5203">
        <w:trPr>
          <w:trHeight w:val="177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D0A1C90" w14:textId="2069A5E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2.6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Extrapyramidal symptoms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Beta-blocker</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47F68A0B" w14:textId="14906F5F"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14720" behindDoc="0" locked="0" layoutInCell="1" allowOverlap="1" wp14:anchorId="6848B7C3" wp14:editId="0443B306">
                  <wp:simplePos x="0" y="0"/>
                  <wp:positionH relativeFrom="column">
                    <wp:posOffset>-49530</wp:posOffset>
                  </wp:positionH>
                  <wp:positionV relativeFrom="paragraph">
                    <wp:posOffset>-565785</wp:posOffset>
                  </wp:positionV>
                  <wp:extent cx="2990850" cy="1085850"/>
                  <wp:effectExtent l="0" t="0" r="0" b="0"/>
                  <wp:wrapNone/>
                  <wp:docPr id="29" name="Chart 8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616722-720F-4226-A122-D471A3E53FE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581A97A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single" w:sz="4" w:space="0" w:color="auto"/>
              <w:left w:val="nil"/>
              <w:bottom w:val="single" w:sz="4" w:space="0" w:color="auto"/>
              <w:right w:val="single" w:sz="4" w:space="0" w:color="auto"/>
            </w:tcBorders>
            <w:shd w:val="clear" w:color="auto" w:fill="auto"/>
            <w:noWrap/>
            <w:hideMark/>
          </w:tcPr>
          <w:p w14:paraId="0F38720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12383384" w14:textId="77777777" w:rsidTr="00FD5203">
        <w:trPr>
          <w:trHeight w:val="170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07F8F935" w14:textId="7009C87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2.7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Extrapyramidal symptoms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Antiparkinsonian agent</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D1E39" w14:textId="01B2CE6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15744" behindDoc="0" locked="0" layoutInCell="1" allowOverlap="1" wp14:anchorId="48BE9F23" wp14:editId="627C7D2B">
                  <wp:simplePos x="0" y="0"/>
                  <wp:positionH relativeFrom="column">
                    <wp:posOffset>-68580</wp:posOffset>
                  </wp:positionH>
                  <wp:positionV relativeFrom="paragraph">
                    <wp:posOffset>-579120</wp:posOffset>
                  </wp:positionV>
                  <wp:extent cx="3152775" cy="1009650"/>
                  <wp:effectExtent l="0" t="0" r="0" b="0"/>
                  <wp:wrapNone/>
                  <wp:docPr id="30" name="Chart 7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5C907-BB36-44D4-9B45-00BC2C95F10F}"/>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14:paraId="1CC2602A"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67EFDB4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77BC69E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1E7C897" w14:textId="77777777" w:rsidTr="00FD5203">
        <w:trPr>
          <w:trHeight w:val="179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11D0C06" w14:textId="45DC110B"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lastRenderedPageBreak/>
              <w:t xml:space="preserve">2.8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Extrapyramidal symptoms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Anti-tremor antimuscarinic</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2F715" w14:textId="2E666C9C" w:rsidR="008B707E" w:rsidRPr="00FD330C" w:rsidRDefault="00CD061D"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16768" behindDoc="0" locked="0" layoutInCell="1" allowOverlap="1" wp14:anchorId="53EBDFC0" wp14:editId="3FCFA6F7">
                  <wp:simplePos x="0" y="0"/>
                  <wp:positionH relativeFrom="column">
                    <wp:posOffset>-27305</wp:posOffset>
                  </wp:positionH>
                  <wp:positionV relativeFrom="paragraph">
                    <wp:posOffset>-77470</wp:posOffset>
                  </wp:positionV>
                  <wp:extent cx="3105150" cy="1095375"/>
                  <wp:effectExtent l="0" t="0" r="0" b="0"/>
                  <wp:wrapNone/>
                  <wp:docPr id="31" name="Chart 7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B1263A-971F-41FF-83F9-522DD5F51F9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14:paraId="6A293BBB"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4AE570D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5F27B8C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43EB15A9" w14:textId="77777777" w:rsidTr="00FD5203">
        <w:trPr>
          <w:trHeight w:val="186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040701BB" w14:textId="1A4AA0C4"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2.9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Akathisia or tardive movements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Sedative</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1BDA113E" w14:textId="6C953C3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17792" behindDoc="0" locked="0" layoutInCell="1" allowOverlap="1" wp14:anchorId="1AF3A105" wp14:editId="486E0D41">
                  <wp:simplePos x="0" y="0"/>
                  <wp:positionH relativeFrom="column">
                    <wp:posOffset>-40005</wp:posOffset>
                  </wp:positionH>
                  <wp:positionV relativeFrom="paragraph">
                    <wp:posOffset>-356235</wp:posOffset>
                  </wp:positionV>
                  <wp:extent cx="3143250" cy="1123950"/>
                  <wp:effectExtent l="0" t="0" r="0" b="0"/>
                  <wp:wrapNone/>
                  <wp:docPr id="32" name="Chart 7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796B02-78FB-4986-BBD1-C8367FABE84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17D434B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single" w:sz="4" w:space="0" w:color="auto"/>
              <w:left w:val="nil"/>
              <w:bottom w:val="single" w:sz="4" w:space="0" w:color="auto"/>
              <w:right w:val="single" w:sz="4" w:space="0" w:color="auto"/>
            </w:tcBorders>
            <w:shd w:val="clear" w:color="auto" w:fill="auto"/>
            <w:noWrap/>
            <w:hideMark/>
          </w:tcPr>
          <w:p w14:paraId="42F81FD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778D20A2" w14:textId="77777777" w:rsidTr="00FD5203">
        <w:trPr>
          <w:trHeight w:val="186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CAACCF6" w14:textId="57DE0BD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2.10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Arrhythmia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Antiarrhythmic</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5C7AB" w14:textId="7663AFC2"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18816" behindDoc="0" locked="0" layoutInCell="1" allowOverlap="1" wp14:anchorId="0F74EF3F" wp14:editId="4FBA6B71">
                  <wp:simplePos x="0" y="0"/>
                  <wp:positionH relativeFrom="column">
                    <wp:posOffset>-20955</wp:posOffset>
                  </wp:positionH>
                  <wp:positionV relativeFrom="paragraph">
                    <wp:posOffset>-784860</wp:posOffset>
                  </wp:positionV>
                  <wp:extent cx="2981325" cy="1104900"/>
                  <wp:effectExtent l="0" t="0" r="0" b="0"/>
                  <wp:wrapNone/>
                  <wp:docPr id="33" name="Chart 7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68D9E0-C6D1-448D-ACDB-3D4E4A7AD70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14:paraId="65928468"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40EE812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18DD297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0D295EB6"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C29D598" w14:textId="45170FF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2.11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Hyperglycemia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Antihyperglycemic</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4140A" w14:textId="2E36690E"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19840" behindDoc="0" locked="0" layoutInCell="1" allowOverlap="1" wp14:anchorId="140B00BB" wp14:editId="1CBC6A45">
                  <wp:simplePos x="0" y="0"/>
                  <wp:positionH relativeFrom="column">
                    <wp:posOffset>-27305</wp:posOffset>
                  </wp:positionH>
                  <wp:positionV relativeFrom="paragraph">
                    <wp:posOffset>-350520</wp:posOffset>
                  </wp:positionV>
                  <wp:extent cx="3009900" cy="1152525"/>
                  <wp:effectExtent l="0" t="0" r="0" b="0"/>
                  <wp:wrapNone/>
                  <wp:docPr id="34" name="Chart 7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9C116-EAC0-419C-9115-403E9169BB7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14:paraId="7FBE7851"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491AA8B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1EC881D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4A2EC825" w14:textId="77777777" w:rsidTr="00FD5203">
        <w:trPr>
          <w:trHeight w:val="197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0723248B" w14:textId="17CDBAA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2.12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Dyslipidemia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00C743CA" w:rsidRPr="00FD330C">
              <w:rPr>
                <w:rFonts w:ascii="Times New Roman" w:eastAsia="Times New Roman" w:hAnsi="Times New Roman" w:cs="Times New Roman"/>
                <w:color w:val="000000"/>
                <w:sz w:val="22"/>
                <w:szCs w:val="22"/>
                <w:lang w:val="en-US"/>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6A3D935A" w14:textId="304A13E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20864" behindDoc="0" locked="0" layoutInCell="1" allowOverlap="1" wp14:anchorId="0527CC4C" wp14:editId="1D8DF6ED">
                  <wp:simplePos x="0" y="0"/>
                  <wp:positionH relativeFrom="column">
                    <wp:posOffset>-52070</wp:posOffset>
                  </wp:positionH>
                  <wp:positionV relativeFrom="paragraph">
                    <wp:posOffset>-169545</wp:posOffset>
                  </wp:positionV>
                  <wp:extent cx="2990850" cy="1209675"/>
                  <wp:effectExtent l="0" t="0" r="0" b="0"/>
                  <wp:wrapNone/>
                  <wp:docPr id="35" name="Chart 7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86A031-0512-44A6-B2DD-3BD9C4A418BB}"/>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574AE00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single" w:sz="4" w:space="0" w:color="auto"/>
              <w:left w:val="nil"/>
              <w:bottom w:val="single" w:sz="4" w:space="0" w:color="auto"/>
              <w:right w:val="single" w:sz="4" w:space="0" w:color="auto"/>
            </w:tcBorders>
            <w:shd w:val="clear" w:color="auto" w:fill="auto"/>
            <w:noWrap/>
            <w:hideMark/>
          </w:tcPr>
          <w:p w14:paraId="6E8046F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2FDA90A4" w14:textId="77777777" w:rsidTr="00FD5203">
        <w:trPr>
          <w:trHeight w:val="195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FC1149F" w14:textId="5DFA660B"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2.13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Osteoporosis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Bisphosphonate</w:t>
            </w:r>
          </w:p>
        </w:tc>
        <w:tc>
          <w:tcPr>
            <w:tcW w:w="5389" w:type="dxa"/>
            <w:tcBorders>
              <w:top w:val="nil"/>
              <w:left w:val="nil"/>
              <w:bottom w:val="single" w:sz="4" w:space="0" w:color="auto"/>
              <w:right w:val="single" w:sz="4" w:space="0" w:color="auto"/>
            </w:tcBorders>
            <w:shd w:val="clear" w:color="auto" w:fill="auto"/>
            <w:noWrap/>
            <w:vAlign w:val="bottom"/>
            <w:hideMark/>
          </w:tcPr>
          <w:p w14:paraId="2D410828" w14:textId="49BAA9A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21888" behindDoc="0" locked="0" layoutInCell="1" allowOverlap="1" wp14:anchorId="62D52239" wp14:editId="42320FFB">
                  <wp:simplePos x="0" y="0"/>
                  <wp:positionH relativeFrom="column">
                    <wp:posOffset>-40005</wp:posOffset>
                  </wp:positionH>
                  <wp:positionV relativeFrom="paragraph">
                    <wp:posOffset>-478155</wp:posOffset>
                  </wp:positionV>
                  <wp:extent cx="3067050" cy="1171575"/>
                  <wp:effectExtent l="0" t="0" r="0" b="0"/>
                  <wp:wrapNone/>
                  <wp:docPr id="36" name="Chart 7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B0A12C-4F94-402E-BDF4-54F10237AF0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32E2ABB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585" w:type="dxa"/>
            <w:tcBorders>
              <w:top w:val="nil"/>
              <w:left w:val="nil"/>
              <w:bottom w:val="single" w:sz="4" w:space="0" w:color="auto"/>
              <w:right w:val="single" w:sz="4" w:space="0" w:color="auto"/>
            </w:tcBorders>
            <w:shd w:val="clear" w:color="auto" w:fill="auto"/>
            <w:noWrap/>
            <w:hideMark/>
          </w:tcPr>
          <w:p w14:paraId="3CE171E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67C74150" w14:textId="77777777" w:rsidTr="00FD5203">
        <w:trPr>
          <w:trHeight w:val="186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EEBBD7D" w14:textId="574A1B6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lastRenderedPageBreak/>
              <w:t xml:space="preserve">2.14 Benzodiazepine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Cognitive impairment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Cholinesterase Inhibitor or Memantine</w:t>
            </w:r>
          </w:p>
        </w:tc>
        <w:tc>
          <w:tcPr>
            <w:tcW w:w="5389" w:type="dxa"/>
            <w:tcBorders>
              <w:top w:val="nil"/>
              <w:left w:val="nil"/>
              <w:bottom w:val="single" w:sz="4" w:space="0" w:color="auto"/>
              <w:right w:val="single" w:sz="4" w:space="0" w:color="auto"/>
            </w:tcBorders>
            <w:shd w:val="clear" w:color="auto" w:fill="auto"/>
            <w:noWrap/>
            <w:vAlign w:val="bottom"/>
            <w:hideMark/>
          </w:tcPr>
          <w:p w14:paraId="64D16369" w14:textId="5623D65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22912" behindDoc="0" locked="0" layoutInCell="1" allowOverlap="1" wp14:anchorId="258EE1C4" wp14:editId="6E055DE3">
                  <wp:simplePos x="0" y="0"/>
                  <wp:positionH relativeFrom="column">
                    <wp:posOffset>-49530</wp:posOffset>
                  </wp:positionH>
                  <wp:positionV relativeFrom="paragraph">
                    <wp:posOffset>-102870</wp:posOffset>
                  </wp:positionV>
                  <wp:extent cx="3000375" cy="1162050"/>
                  <wp:effectExtent l="0" t="0" r="0" b="0"/>
                  <wp:wrapNone/>
                  <wp:docPr id="37" name="Chart 7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879D46-501E-454F-907C-0820FC94A75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FDFAED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5343B6C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4575D352"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221782C" w14:textId="6990B26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2.15 Dopaminergic Antiparkinsonian agent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Psychotic symptoms, hallucinations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Antipsychotic</w:t>
            </w:r>
          </w:p>
        </w:tc>
        <w:tc>
          <w:tcPr>
            <w:tcW w:w="5389" w:type="dxa"/>
            <w:tcBorders>
              <w:top w:val="nil"/>
              <w:left w:val="nil"/>
              <w:bottom w:val="single" w:sz="4" w:space="0" w:color="auto"/>
              <w:right w:val="single" w:sz="4" w:space="0" w:color="auto"/>
            </w:tcBorders>
            <w:shd w:val="clear" w:color="auto" w:fill="auto"/>
            <w:noWrap/>
            <w:vAlign w:val="bottom"/>
            <w:hideMark/>
          </w:tcPr>
          <w:p w14:paraId="390C0F38" w14:textId="37E26008" w:rsidR="008B707E" w:rsidRPr="00FD330C" w:rsidRDefault="0045220C"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23936" behindDoc="0" locked="0" layoutInCell="1" allowOverlap="1" wp14:anchorId="7577D5BF" wp14:editId="55C927EF">
                  <wp:simplePos x="0" y="0"/>
                  <wp:positionH relativeFrom="column">
                    <wp:posOffset>-52705</wp:posOffset>
                  </wp:positionH>
                  <wp:positionV relativeFrom="paragraph">
                    <wp:posOffset>-50800</wp:posOffset>
                  </wp:positionV>
                  <wp:extent cx="2952750" cy="1152525"/>
                  <wp:effectExtent l="0" t="0" r="0" b="0"/>
                  <wp:wrapNone/>
                  <wp:docPr id="38" name="Chart 7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ADC7FB-94C8-4694-AD0F-46EC480C916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1EB0AC0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7AC3D2A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675C96B0" w14:textId="77777777" w:rsidTr="00FD5203">
        <w:trPr>
          <w:trHeight w:val="197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438CB87" w14:textId="2AA3836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2.16 Cholinesterase Inhibitor (and memantine)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Urinary incontinence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Overactive bladder medication</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4D29C" w14:textId="2F41D83C"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24960" behindDoc="0" locked="0" layoutInCell="1" allowOverlap="1" wp14:anchorId="114FED69" wp14:editId="5B19355C">
                  <wp:simplePos x="0" y="0"/>
                  <wp:positionH relativeFrom="column">
                    <wp:posOffset>-33020</wp:posOffset>
                  </wp:positionH>
                  <wp:positionV relativeFrom="paragraph">
                    <wp:posOffset>-712470</wp:posOffset>
                  </wp:positionV>
                  <wp:extent cx="2981325" cy="1181100"/>
                  <wp:effectExtent l="0" t="0" r="0" b="0"/>
                  <wp:wrapNone/>
                  <wp:docPr id="39" name="Chart 7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43C06F-3525-4185-88FE-237F21C6FC3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p>
          <w:p w14:paraId="48629B91" w14:textId="4A2D209F"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09F6EAF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609FA3D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4876729F" w14:textId="77777777" w:rsidTr="00FD5203">
        <w:trPr>
          <w:trHeight w:val="186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60DD140" w14:textId="6BA1011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2.17 Cholinesterase Inhibitor (and memantine)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Insomnia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Sleep agent</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3B2172FF" w14:textId="40496055" w:rsidR="008B707E" w:rsidRPr="00FD330C" w:rsidRDefault="007B0E00"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25984" behindDoc="0" locked="0" layoutInCell="1" allowOverlap="1" wp14:anchorId="425393B6" wp14:editId="14F9A5D8">
                  <wp:simplePos x="0" y="0"/>
                  <wp:positionH relativeFrom="column">
                    <wp:posOffset>-27940</wp:posOffset>
                  </wp:positionH>
                  <wp:positionV relativeFrom="paragraph">
                    <wp:posOffset>-988695</wp:posOffset>
                  </wp:positionV>
                  <wp:extent cx="3000375" cy="1104900"/>
                  <wp:effectExtent l="0" t="0" r="0" b="0"/>
                  <wp:wrapNone/>
                  <wp:docPr id="40" name="Chart 6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74B3FA-8D70-4251-B6E6-20166CF3FEC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0D4565F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single" w:sz="4" w:space="0" w:color="auto"/>
              <w:left w:val="nil"/>
              <w:bottom w:val="single" w:sz="4" w:space="0" w:color="auto"/>
              <w:right w:val="single" w:sz="4" w:space="0" w:color="auto"/>
            </w:tcBorders>
            <w:shd w:val="clear" w:color="auto" w:fill="auto"/>
            <w:noWrap/>
            <w:hideMark/>
          </w:tcPr>
          <w:p w14:paraId="3A64CF6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551A42C8" w14:textId="77777777" w:rsidTr="00FD5203">
        <w:trPr>
          <w:trHeight w:val="177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0318186E" w14:textId="74C8AA7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2.18 Cholinesterase Inhibitor (and memantine)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Gastrointestinal upset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Anti-emetic</w:t>
            </w:r>
          </w:p>
        </w:tc>
        <w:tc>
          <w:tcPr>
            <w:tcW w:w="5389" w:type="dxa"/>
            <w:tcBorders>
              <w:top w:val="nil"/>
              <w:left w:val="nil"/>
              <w:bottom w:val="single" w:sz="4" w:space="0" w:color="auto"/>
              <w:right w:val="single" w:sz="4" w:space="0" w:color="auto"/>
            </w:tcBorders>
            <w:shd w:val="clear" w:color="auto" w:fill="auto"/>
            <w:noWrap/>
            <w:vAlign w:val="bottom"/>
            <w:hideMark/>
          </w:tcPr>
          <w:p w14:paraId="4E6DDF32" w14:textId="28013D5E"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27008" behindDoc="0" locked="0" layoutInCell="1" allowOverlap="1" wp14:anchorId="1B567A4C" wp14:editId="57FB2D0F">
                  <wp:simplePos x="0" y="0"/>
                  <wp:positionH relativeFrom="column">
                    <wp:posOffset>-38735</wp:posOffset>
                  </wp:positionH>
                  <wp:positionV relativeFrom="paragraph">
                    <wp:posOffset>-545465</wp:posOffset>
                  </wp:positionV>
                  <wp:extent cx="3038475" cy="1085850"/>
                  <wp:effectExtent l="0" t="0" r="0" b="0"/>
                  <wp:wrapNone/>
                  <wp:docPr id="41" name="Chart 6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7B13177-2AD4-45ED-B55B-43BA4CE19ED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818539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084B8AD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29DED6A"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B80C2FA" w14:textId="513FF044"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2.19 Cholinesterase Inhibitor (and memantine)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Gastrointestinal upset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Bismuth subsalicylate</w:t>
            </w:r>
          </w:p>
        </w:tc>
        <w:tc>
          <w:tcPr>
            <w:tcW w:w="5389" w:type="dxa"/>
            <w:tcBorders>
              <w:top w:val="nil"/>
              <w:left w:val="nil"/>
              <w:bottom w:val="single" w:sz="4" w:space="0" w:color="auto"/>
              <w:right w:val="single" w:sz="4" w:space="0" w:color="auto"/>
            </w:tcBorders>
            <w:shd w:val="clear" w:color="auto" w:fill="auto"/>
            <w:noWrap/>
            <w:vAlign w:val="bottom"/>
            <w:hideMark/>
          </w:tcPr>
          <w:p w14:paraId="45C4E63C" w14:textId="681F036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28032" behindDoc="0" locked="0" layoutInCell="1" allowOverlap="1" wp14:anchorId="5F9E6C88" wp14:editId="3038D390">
                  <wp:simplePos x="0" y="0"/>
                  <wp:positionH relativeFrom="column">
                    <wp:posOffset>-59055</wp:posOffset>
                  </wp:positionH>
                  <wp:positionV relativeFrom="paragraph">
                    <wp:posOffset>-184785</wp:posOffset>
                  </wp:positionV>
                  <wp:extent cx="3048000" cy="1162050"/>
                  <wp:effectExtent l="0" t="0" r="0" b="0"/>
                  <wp:wrapNone/>
                  <wp:docPr id="42" name="Chart 6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9CBF1F-40AB-4530-A9E0-70B5372EAE0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2DC1578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6D48883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CC8AAC1"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FA9A9BD" w14:textId="708493F4"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lastRenderedPageBreak/>
              <w:t xml:space="preserve">2.20 Cholinesterase Inhibitor (and memantine)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Diarrhea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Anti-diarrheal</w:t>
            </w:r>
          </w:p>
        </w:tc>
        <w:tc>
          <w:tcPr>
            <w:tcW w:w="5389" w:type="dxa"/>
            <w:tcBorders>
              <w:top w:val="nil"/>
              <w:left w:val="nil"/>
              <w:bottom w:val="single" w:sz="4" w:space="0" w:color="auto"/>
              <w:right w:val="single" w:sz="4" w:space="0" w:color="auto"/>
            </w:tcBorders>
            <w:shd w:val="clear" w:color="auto" w:fill="auto"/>
            <w:noWrap/>
            <w:vAlign w:val="bottom"/>
            <w:hideMark/>
          </w:tcPr>
          <w:p w14:paraId="3AE19446" w14:textId="7811027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29056" behindDoc="0" locked="0" layoutInCell="1" allowOverlap="1" wp14:anchorId="5BB67CB7" wp14:editId="12B30CDF">
                  <wp:simplePos x="0" y="0"/>
                  <wp:positionH relativeFrom="column">
                    <wp:posOffset>-30480</wp:posOffset>
                  </wp:positionH>
                  <wp:positionV relativeFrom="paragraph">
                    <wp:posOffset>-466725</wp:posOffset>
                  </wp:positionV>
                  <wp:extent cx="3009900" cy="1181100"/>
                  <wp:effectExtent l="0" t="0" r="0" b="0"/>
                  <wp:wrapNone/>
                  <wp:docPr id="43" name="Chart 6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747F70-C43B-4E11-A291-FDA6A437659B}"/>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7B02086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1808985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74650241" w14:textId="77777777" w:rsidTr="00FD5203">
        <w:trPr>
          <w:trHeight w:val="195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94B7897" w14:textId="44C2E3C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2.21 Cholinesterase Inhibitor (and memantine)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Gastritis/gastric ulcer/</w:t>
            </w:r>
            <w:r w:rsidR="00E72208" w:rsidRPr="00FD330C">
              <w:rPr>
                <w:rFonts w:ascii="Times New Roman" w:hAnsi="Times New Roman" w:cs="Times New Roman"/>
                <w:sz w:val="22"/>
                <w:szCs w:val="22"/>
              </w:rPr>
              <w:t xml:space="preserve"> gastrointestinal</w:t>
            </w:r>
            <w:r w:rsidRPr="00FD330C">
              <w:rPr>
                <w:rFonts w:ascii="Times New Roman" w:eastAsia="Times New Roman" w:hAnsi="Times New Roman" w:cs="Times New Roman"/>
                <w:color w:val="000000"/>
                <w:sz w:val="22"/>
                <w:szCs w:val="22"/>
                <w:lang w:val="en-US"/>
              </w:rPr>
              <w:t xml:space="preserve"> bleed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Gastroprotective agent</w:t>
            </w:r>
          </w:p>
        </w:tc>
        <w:tc>
          <w:tcPr>
            <w:tcW w:w="5389" w:type="dxa"/>
            <w:tcBorders>
              <w:top w:val="nil"/>
              <w:left w:val="nil"/>
              <w:bottom w:val="single" w:sz="4" w:space="0" w:color="auto"/>
              <w:right w:val="single" w:sz="4" w:space="0" w:color="auto"/>
            </w:tcBorders>
            <w:shd w:val="clear" w:color="auto" w:fill="auto"/>
            <w:noWrap/>
            <w:vAlign w:val="bottom"/>
            <w:hideMark/>
          </w:tcPr>
          <w:p w14:paraId="3F5E27D3" w14:textId="4C7C3A0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30080" behindDoc="0" locked="0" layoutInCell="1" allowOverlap="1" wp14:anchorId="02DB541F" wp14:editId="48F16E3E">
                  <wp:simplePos x="0" y="0"/>
                  <wp:positionH relativeFrom="column">
                    <wp:posOffset>-59055</wp:posOffset>
                  </wp:positionH>
                  <wp:positionV relativeFrom="paragraph">
                    <wp:posOffset>-46990</wp:posOffset>
                  </wp:positionV>
                  <wp:extent cx="3028950" cy="1209675"/>
                  <wp:effectExtent l="0" t="0" r="0" b="0"/>
                  <wp:wrapNone/>
                  <wp:docPr id="44" name="Chart 6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070A12E-B037-4E0E-9A55-E5D22EB49BD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1A2AA3D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585" w:type="dxa"/>
            <w:tcBorders>
              <w:top w:val="nil"/>
              <w:left w:val="nil"/>
              <w:bottom w:val="single" w:sz="4" w:space="0" w:color="auto"/>
              <w:right w:val="single" w:sz="4" w:space="0" w:color="auto"/>
            </w:tcBorders>
            <w:shd w:val="clear" w:color="auto" w:fill="auto"/>
            <w:noWrap/>
            <w:hideMark/>
          </w:tcPr>
          <w:p w14:paraId="70DD49C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0B55CA8D" w14:textId="77777777" w:rsidTr="00FD5203">
        <w:trPr>
          <w:trHeight w:val="195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2146E39" w14:textId="0346D36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2.22 Cholinesterase Inhibitor (and memantine)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Rhinorrhea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Antihistamine</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56F3A" w14:textId="3514D45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31104" behindDoc="0" locked="0" layoutInCell="1" allowOverlap="1" wp14:anchorId="3336E25C" wp14:editId="43811604">
                  <wp:simplePos x="0" y="0"/>
                  <wp:positionH relativeFrom="column">
                    <wp:posOffset>-40005</wp:posOffset>
                  </wp:positionH>
                  <wp:positionV relativeFrom="paragraph">
                    <wp:posOffset>-365760</wp:posOffset>
                  </wp:positionV>
                  <wp:extent cx="3028950" cy="1152525"/>
                  <wp:effectExtent l="0" t="0" r="0" b="0"/>
                  <wp:wrapNone/>
                  <wp:docPr id="45" name="Chart 6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4E0998-E288-4B57-94D5-96333179FFF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p>
          <w:p w14:paraId="1CBFD84D"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06D9C0D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6AC7BAC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553CF064"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5483DBD" w14:textId="4F282B4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2.23 Cholinesterase Inhibitor</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Chronic airways disorders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Antibacterial and corticosteroid</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6F75768A" w14:textId="7E5C4B9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32128" behindDoc="0" locked="0" layoutInCell="1" allowOverlap="1" wp14:anchorId="5B96A6A2" wp14:editId="7E765B5E">
                  <wp:simplePos x="0" y="0"/>
                  <wp:positionH relativeFrom="column">
                    <wp:posOffset>-49530</wp:posOffset>
                  </wp:positionH>
                  <wp:positionV relativeFrom="paragraph">
                    <wp:posOffset>-144780</wp:posOffset>
                  </wp:positionV>
                  <wp:extent cx="2990850" cy="1181100"/>
                  <wp:effectExtent l="0" t="0" r="0" b="0"/>
                  <wp:wrapNone/>
                  <wp:docPr id="46" name="Chart 6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B6326C-2D37-4FCC-9E1D-EBD326F22E8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0851882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585" w:type="dxa"/>
            <w:tcBorders>
              <w:top w:val="single" w:sz="4" w:space="0" w:color="auto"/>
              <w:left w:val="nil"/>
              <w:bottom w:val="single" w:sz="4" w:space="0" w:color="auto"/>
              <w:right w:val="single" w:sz="4" w:space="0" w:color="auto"/>
            </w:tcBorders>
            <w:shd w:val="clear" w:color="auto" w:fill="auto"/>
            <w:noWrap/>
            <w:hideMark/>
          </w:tcPr>
          <w:p w14:paraId="3AE0983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339626EC"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DDF07D1" w14:textId="333E699F"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2.24 </w:t>
            </w:r>
            <w:r w:rsidR="00E72208" w:rsidRPr="00FD330C">
              <w:rPr>
                <w:rFonts w:ascii="Times New Roman" w:hAnsi="Times New Roman" w:cs="Times New Roman"/>
                <w:sz w:val="22"/>
                <w:szCs w:val="22"/>
              </w:rPr>
              <w:t>Selective serotonin reuptake inhibitor / Serotonin and norepinephrine reuptake inhibitor</w:t>
            </w:r>
            <w:r w:rsidR="00E72208" w:rsidRPr="00FD330C">
              <w:rPr>
                <w:rFonts w:ascii="Times New Roman" w:eastAsia="Times New Roman" w:hAnsi="Times New Roman" w:cs="Times New Roman"/>
                <w:color w:val="000000"/>
                <w:sz w:val="22"/>
                <w:szCs w:val="22"/>
                <w:lang w:val="en-US"/>
              </w:rPr>
              <w:t xml:space="preserve"> (</w:t>
            </w:r>
            <w:r w:rsidRPr="00FD330C">
              <w:rPr>
                <w:rFonts w:ascii="Times New Roman" w:eastAsia="Times New Roman" w:hAnsi="Times New Roman" w:cs="Times New Roman"/>
                <w:color w:val="000000"/>
                <w:sz w:val="22"/>
                <w:szCs w:val="22"/>
                <w:lang w:val="en-US"/>
              </w:rPr>
              <w:t>SSRI/ SNRI</w:t>
            </w:r>
            <w:r w:rsidR="00E72208"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Urinary Incontinence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Overactive bladder medication</w:t>
            </w:r>
          </w:p>
        </w:tc>
        <w:tc>
          <w:tcPr>
            <w:tcW w:w="5389" w:type="dxa"/>
            <w:tcBorders>
              <w:top w:val="nil"/>
              <w:left w:val="nil"/>
              <w:bottom w:val="single" w:sz="4" w:space="0" w:color="auto"/>
              <w:right w:val="single" w:sz="4" w:space="0" w:color="auto"/>
            </w:tcBorders>
            <w:shd w:val="clear" w:color="auto" w:fill="auto"/>
            <w:noWrap/>
            <w:vAlign w:val="bottom"/>
            <w:hideMark/>
          </w:tcPr>
          <w:p w14:paraId="103BAE73" w14:textId="35CCD5F2" w:rsidR="008B707E" w:rsidRPr="00FD330C" w:rsidRDefault="0039543A"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33152" behindDoc="0" locked="0" layoutInCell="1" allowOverlap="1" wp14:anchorId="3D838312" wp14:editId="520F666B">
                  <wp:simplePos x="0" y="0"/>
                  <wp:positionH relativeFrom="column">
                    <wp:posOffset>-15875</wp:posOffset>
                  </wp:positionH>
                  <wp:positionV relativeFrom="paragraph">
                    <wp:posOffset>-1130300</wp:posOffset>
                  </wp:positionV>
                  <wp:extent cx="2981325" cy="1247775"/>
                  <wp:effectExtent l="0" t="0" r="0" b="0"/>
                  <wp:wrapNone/>
                  <wp:docPr id="47" name="Chart 6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A0C70FC-B19F-47A6-A673-1D67710065D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5CA03D3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nil"/>
              <w:left w:val="nil"/>
              <w:bottom w:val="single" w:sz="4" w:space="0" w:color="auto"/>
              <w:right w:val="single" w:sz="4" w:space="0" w:color="auto"/>
            </w:tcBorders>
            <w:shd w:val="clear" w:color="auto" w:fill="auto"/>
            <w:noWrap/>
            <w:hideMark/>
          </w:tcPr>
          <w:p w14:paraId="0A59D6E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3BAA7222" w14:textId="77777777" w:rsidTr="00FD5203">
        <w:trPr>
          <w:trHeight w:val="195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25FFEC2" w14:textId="574A387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lastRenderedPageBreak/>
              <w:t xml:space="preserve">2.25 </w:t>
            </w:r>
            <w:r w:rsidR="00C743CA" w:rsidRPr="00FD330C">
              <w:rPr>
                <w:rFonts w:ascii="Times New Roman" w:hAnsi="Times New Roman" w:cs="Times New Roman"/>
                <w:sz w:val="22"/>
                <w:szCs w:val="22"/>
              </w:rPr>
              <w:t>Selective serotonin reuptake inhibitor / Serotonin and norepinephrine reuptake inhibitor</w:t>
            </w:r>
            <w:r w:rsidR="00C743CA" w:rsidRPr="00FD330C">
              <w:rPr>
                <w:rFonts w:ascii="Times New Roman" w:eastAsia="Times New Roman" w:hAnsi="Times New Roman" w:cs="Times New Roman"/>
                <w:color w:val="000000"/>
                <w:sz w:val="22"/>
                <w:szCs w:val="22"/>
                <w:lang w:val="en-US"/>
              </w:rPr>
              <w:t xml:space="preserve"> (</w:t>
            </w:r>
            <w:r w:rsidRPr="00FD330C">
              <w:rPr>
                <w:rFonts w:ascii="Times New Roman" w:eastAsia="Times New Roman" w:hAnsi="Times New Roman" w:cs="Times New Roman"/>
                <w:color w:val="000000"/>
                <w:sz w:val="22"/>
                <w:szCs w:val="22"/>
                <w:lang w:val="en-US"/>
              </w:rPr>
              <w:t>SSRI/SNRI</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Restless leg syndrome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Dopamine agonist</w:t>
            </w:r>
          </w:p>
        </w:tc>
        <w:tc>
          <w:tcPr>
            <w:tcW w:w="5389" w:type="dxa"/>
            <w:tcBorders>
              <w:top w:val="nil"/>
              <w:left w:val="nil"/>
              <w:bottom w:val="single" w:sz="4" w:space="0" w:color="auto"/>
              <w:right w:val="single" w:sz="4" w:space="0" w:color="auto"/>
            </w:tcBorders>
            <w:shd w:val="clear" w:color="auto" w:fill="auto"/>
            <w:noWrap/>
            <w:vAlign w:val="bottom"/>
            <w:hideMark/>
          </w:tcPr>
          <w:p w14:paraId="57BD15D7" w14:textId="1F24F4A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34176" behindDoc="0" locked="0" layoutInCell="1" allowOverlap="1" wp14:anchorId="79482ACB" wp14:editId="2EF979BB">
                  <wp:simplePos x="0" y="0"/>
                  <wp:positionH relativeFrom="column">
                    <wp:posOffset>-23495</wp:posOffset>
                  </wp:positionH>
                  <wp:positionV relativeFrom="paragraph">
                    <wp:posOffset>-30480</wp:posOffset>
                  </wp:positionV>
                  <wp:extent cx="2962275" cy="1228725"/>
                  <wp:effectExtent l="0" t="0" r="0" b="0"/>
                  <wp:wrapNone/>
                  <wp:docPr id="48" name="Chart 6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A2FC1BB-31F1-4ABE-99F6-B51F5CA1A7F4}"/>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0BFBD03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nil"/>
              <w:left w:val="nil"/>
              <w:bottom w:val="single" w:sz="4" w:space="0" w:color="auto"/>
              <w:right w:val="single" w:sz="4" w:space="0" w:color="auto"/>
            </w:tcBorders>
            <w:shd w:val="clear" w:color="auto" w:fill="auto"/>
            <w:noWrap/>
            <w:hideMark/>
          </w:tcPr>
          <w:p w14:paraId="5670AD0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61BFA630"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4E9499C" w14:textId="37E5EF5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2.26 Tricyclic Antidepressant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Cognitive Impairment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Cholinesterase Inhibitor or Memantine</w:t>
            </w:r>
          </w:p>
        </w:tc>
        <w:tc>
          <w:tcPr>
            <w:tcW w:w="5389" w:type="dxa"/>
            <w:tcBorders>
              <w:top w:val="nil"/>
              <w:left w:val="nil"/>
              <w:bottom w:val="single" w:sz="4" w:space="0" w:color="auto"/>
              <w:right w:val="single" w:sz="4" w:space="0" w:color="auto"/>
            </w:tcBorders>
            <w:shd w:val="clear" w:color="auto" w:fill="auto"/>
            <w:noWrap/>
            <w:vAlign w:val="bottom"/>
            <w:hideMark/>
          </w:tcPr>
          <w:p w14:paraId="54B9B58B" w14:textId="67C9C477" w:rsidR="008B707E" w:rsidRPr="00FD330C" w:rsidRDefault="007B0E00"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35200" behindDoc="0" locked="0" layoutInCell="1" allowOverlap="1" wp14:anchorId="609EA51B" wp14:editId="679D883C">
                  <wp:simplePos x="0" y="0"/>
                  <wp:positionH relativeFrom="column">
                    <wp:posOffset>-33655</wp:posOffset>
                  </wp:positionH>
                  <wp:positionV relativeFrom="paragraph">
                    <wp:posOffset>-1021080</wp:posOffset>
                  </wp:positionV>
                  <wp:extent cx="2981325" cy="1171575"/>
                  <wp:effectExtent l="0" t="0" r="0" b="0"/>
                  <wp:wrapNone/>
                  <wp:docPr id="49" name="Chart 6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DFC96D-6F5F-4960-AFE7-CFEB2C3B667D}"/>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7376877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25379E4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39BA5AB3" w14:textId="77777777" w:rsidTr="00FD5203">
        <w:trPr>
          <w:trHeight w:val="197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0577993" w14:textId="2817A64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2.27 Tricyclic Antidepressant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Constipation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Laxative</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FB2BB" w14:textId="225059F9" w:rsidR="008B707E" w:rsidRPr="00FD330C" w:rsidRDefault="00A91405"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36224" behindDoc="0" locked="0" layoutInCell="1" allowOverlap="1" wp14:anchorId="4130E449" wp14:editId="6FDBCC38">
                  <wp:simplePos x="0" y="0"/>
                  <wp:positionH relativeFrom="column">
                    <wp:posOffset>-38100</wp:posOffset>
                  </wp:positionH>
                  <wp:positionV relativeFrom="paragraph">
                    <wp:posOffset>-1061720</wp:posOffset>
                  </wp:positionV>
                  <wp:extent cx="2981325" cy="1152525"/>
                  <wp:effectExtent l="0" t="0" r="0" b="0"/>
                  <wp:wrapNone/>
                  <wp:docPr id="50" name="Chart 5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FEBF29-1AE3-4689-9FA5-23E48F55871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4ED8577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5CA1796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7F21553E" w14:textId="77777777" w:rsidTr="00FD5203">
        <w:trPr>
          <w:trHeight w:val="204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D366469" w14:textId="1DAA5672"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2.28 Tricyclic Antidepressant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Urinary Incontinence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Overactive bladder medication</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6AB6F2BF" w14:textId="3398023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37248" behindDoc="0" locked="0" layoutInCell="1" allowOverlap="1" wp14:anchorId="0BB29871" wp14:editId="7C2B0407">
                  <wp:simplePos x="0" y="0"/>
                  <wp:positionH relativeFrom="column">
                    <wp:posOffset>-45085</wp:posOffset>
                  </wp:positionH>
                  <wp:positionV relativeFrom="paragraph">
                    <wp:posOffset>-314325</wp:posOffset>
                  </wp:positionV>
                  <wp:extent cx="3067050" cy="1238250"/>
                  <wp:effectExtent l="0" t="0" r="0" b="0"/>
                  <wp:wrapNone/>
                  <wp:docPr id="51" name="Chart 5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C60916-FFC2-404C-A34C-103122DAFA9B}"/>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078B8B1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585" w:type="dxa"/>
            <w:tcBorders>
              <w:top w:val="single" w:sz="4" w:space="0" w:color="auto"/>
              <w:left w:val="nil"/>
              <w:bottom w:val="single" w:sz="4" w:space="0" w:color="auto"/>
              <w:right w:val="single" w:sz="4" w:space="0" w:color="auto"/>
            </w:tcBorders>
            <w:shd w:val="clear" w:color="auto" w:fill="auto"/>
            <w:noWrap/>
            <w:hideMark/>
          </w:tcPr>
          <w:p w14:paraId="0F63B4F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5F919241"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CD0279B" w14:textId="03A8E3BF"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2.29 Anticholinergic agent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Gastritis/gastric ulcer/</w:t>
            </w:r>
            <w:r w:rsidR="00E72208" w:rsidRPr="00FD330C">
              <w:rPr>
                <w:rFonts w:ascii="Times New Roman" w:hAnsi="Times New Roman" w:cs="Times New Roman"/>
                <w:sz w:val="22"/>
                <w:szCs w:val="22"/>
              </w:rPr>
              <w:t xml:space="preserve"> gastrointestinal</w:t>
            </w:r>
            <w:r w:rsidRPr="00FD330C">
              <w:rPr>
                <w:rFonts w:ascii="Times New Roman" w:eastAsia="Times New Roman" w:hAnsi="Times New Roman" w:cs="Times New Roman"/>
                <w:color w:val="000000"/>
                <w:sz w:val="22"/>
                <w:szCs w:val="22"/>
                <w:lang w:val="en-US"/>
              </w:rPr>
              <w:t xml:space="preserve"> bleed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Gastroprotective agent</w:t>
            </w:r>
          </w:p>
        </w:tc>
        <w:tc>
          <w:tcPr>
            <w:tcW w:w="5389" w:type="dxa"/>
            <w:tcBorders>
              <w:top w:val="nil"/>
              <w:left w:val="nil"/>
              <w:bottom w:val="single" w:sz="4" w:space="0" w:color="auto"/>
              <w:right w:val="single" w:sz="4" w:space="0" w:color="auto"/>
            </w:tcBorders>
            <w:shd w:val="clear" w:color="auto" w:fill="auto"/>
            <w:noWrap/>
            <w:vAlign w:val="bottom"/>
            <w:hideMark/>
          </w:tcPr>
          <w:p w14:paraId="188C375C" w14:textId="0526560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38272" behindDoc="0" locked="0" layoutInCell="1" allowOverlap="1" wp14:anchorId="5D8EEB4F" wp14:editId="5CECE142">
                  <wp:simplePos x="0" y="0"/>
                  <wp:positionH relativeFrom="column">
                    <wp:posOffset>-40005</wp:posOffset>
                  </wp:positionH>
                  <wp:positionV relativeFrom="paragraph">
                    <wp:posOffset>-455295</wp:posOffset>
                  </wp:positionV>
                  <wp:extent cx="3048000" cy="1162050"/>
                  <wp:effectExtent l="0" t="0" r="0" b="0"/>
                  <wp:wrapNone/>
                  <wp:docPr id="52" name="Chart 5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FE6331-B543-4DDF-B2DE-9667DCDAA76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563473E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585" w:type="dxa"/>
            <w:tcBorders>
              <w:top w:val="nil"/>
              <w:left w:val="nil"/>
              <w:bottom w:val="single" w:sz="4" w:space="0" w:color="auto"/>
              <w:right w:val="single" w:sz="4" w:space="0" w:color="auto"/>
            </w:tcBorders>
            <w:shd w:val="clear" w:color="auto" w:fill="auto"/>
            <w:noWrap/>
            <w:hideMark/>
          </w:tcPr>
          <w:p w14:paraId="35502B1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13B2E2BD"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EA4A858" w14:textId="5DC0200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2.30 Antiparkinson drug</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B24EA" w14:textId="02EF354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39296" behindDoc="0" locked="0" layoutInCell="1" allowOverlap="1" wp14:anchorId="4EE621BF" wp14:editId="4F073D2D">
                  <wp:simplePos x="0" y="0"/>
                  <wp:positionH relativeFrom="column">
                    <wp:posOffset>-5080</wp:posOffset>
                  </wp:positionH>
                  <wp:positionV relativeFrom="paragraph">
                    <wp:posOffset>-889635</wp:posOffset>
                  </wp:positionV>
                  <wp:extent cx="3019425" cy="1181100"/>
                  <wp:effectExtent l="0" t="0" r="0" b="0"/>
                  <wp:wrapNone/>
                  <wp:docPr id="53" name="Chart 5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24B186-D69D-4EB7-9FD0-E0B09E86950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p>
          <w:p w14:paraId="388C0421"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6E87493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585" w:type="dxa"/>
            <w:tcBorders>
              <w:top w:val="nil"/>
              <w:left w:val="nil"/>
              <w:bottom w:val="single" w:sz="4" w:space="0" w:color="auto"/>
              <w:right w:val="single" w:sz="4" w:space="0" w:color="auto"/>
            </w:tcBorders>
            <w:shd w:val="clear" w:color="auto" w:fill="auto"/>
            <w:noWrap/>
            <w:hideMark/>
          </w:tcPr>
          <w:p w14:paraId="570FC98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74C88817" w14:textId="77777777" w:rsidTr="00FD5203">
        <w:trPr>
          <w:trHeight w:val="204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0B123F5" w14:textId="2E98F2B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2.31 Lithium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Extrapyramidal symptoms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Antiparkinsonian agent</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36BD49CB" w14:textId="4CDD1BE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40320" behindDoc="0" locked="0" layoutInCell="1" allowOverlap="1" wp14:anchorId="6DA97360" wp14:editId="4114660E">
                  <wp:simplePos x="0" y="0"/>
                  <wp:positionH relativeFrom="column">
                    <wp:posOffset>-45085</wp:posOffset>
                  </wp:positionH>
                  <wp:positionV relativeFrom="paragraph">
                    <wp:posOffset>-525780</wp:posOffset>
                  </wp:positionV>
                  <wp:extent cx="3038475" cy="1171575"/>
                  <wp:effectExtent l="0" t="0" r="0" b="0"/>
                  <wp:wrapNone/>
                  <wp:docPr id="54" name="Chart 5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DE087F-8E3A-4A5B-B31A-90EE6545598B}"/>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16C4B7C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13CB2EA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2E86DA37" w14:textId="77777777" w:rsidTr="00FD5203">
        <w:trPr>
          <w:trHeight w:val="197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C19BDA3"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2.32 Lithium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Extrapyramidal symptoms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Beta-blocker</w:t>
            </w:r>
          </w:p>
        </w:tc>
        <w:tc>
          <w:tcPr>
            <w:tcW w:w="5389" w:type="dxa"/>
            <w:tcBorders>
              <w:top w:val="nil"/>
              <w:left w:val="nil"/>
              <w:bottom w:val="single" w:sz="4" w:space="0" w:color="auto"/>
              <w:right w:val="single" w:sz="4" w:space="0" w:color="auto"/>
            </w:tcBorders>
            <w:shd w:val="clear" w:color="auto" w:fill="auto"/>
            <w:noWrap/>
            <w:vAlign w:val="bottom"/>
            <w:hideMark/>
          </w:tcPr>
          <w:p w14:paraId="128CE39E" w14:textId="0EF6BFA4"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41344" behindDoc="0" locked="0" layoutInCell="1" allowOverlap="1" wp14:anchorId="18BC25A9" wp14:editId="7460C6A4">
                  <wp:simplePos x="0" y="0"/>
                  <wp:positionH relativeFrom="column">
                    <wp:posOffset>-40005</wp:posOffset>
                  </wp:positionH>
                  <wp:positionV relativeFrom="paragraph">
                    <wp:posOffset>-462915</wp:posOffset>
                  </wp:positionV>
                  <wp:extent cx="3048000" cy="1219200"/>
                  <wp:effectExtent l="0" t="0" r="0" b="0"/>
                  <wp:wrapNone/>
                  <wp:docPr id="55" name="Chart 5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76FEC2-531A-41C7-A4DB-5897D84FB47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204F03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nil"/>
              <w:left w:val="nil"/>
              <w:bottom w:val="single" w:sz="4" w:space="0" w:color="auto"/>
              <w:right w:val="single" w:sz="4" w:space="0" w:color="auto"/>
            </w:tcBorders>
            <w:shd w:val="clear" w:color="auto" w:fill="auto"/>
            <w:noWrap/>
            <w:hideMark/>
          </w:tcPr>
          <w:p w14:paraId="5280B40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5DDA8ACA" w14:textId="77777777" w:rsidTr="00FD5203">
        <w:trPr>
          <w:trHeight w:val="179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066E44E1"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2.33 Lithium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Thyroxine</w:t>
            </w:r>
          </w:p>
        </w:tc>
        <w:tc>
          <w:tcPr>
            <w:tcW w:w="5389" w:type="dxa"/>
            <w:tcBorders>
              <w:top w:val="nil"/>
              <w:left w:val="nil"/>
              <w:bottom w:val="single" w:sz="4" w:space="0" w:color="auto"/>
              <w:right w:val="single" w:sz="4" w:space="0" w:color="auto"/>
            </w:tcBorders>
            <w:shd w:val="clear" w:color="auto" w:fill="auto"/>
            <w:noWrap/>
            <w:vAlign w:val="bottom"/>
            <w:hideMark/>
          </w:tcPr>
          <w:p w14:paraId="4F55177F" w14:textId="243A97D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42368" behindDoc="0" locked="0" layoutInCell="1" allowOverlap="1" wp14:anchorId="04FD7A92" wp14:editId="79974834">
                  <wp:simplePos x="0" y="0"/>
                  <wp:positionH relativeFrom="column">
                    <wp:posOffset>-40005</wp:posOffset>
                  </wp:positionH>
                  <wp:positionV relativeFrom="paragraph">
                    <wp:posOffset>-516255</wp:posOffset>
                  </wp:positionV>
                  <wp:extent cx="3028950" cy="1123950"/>
                  <wp:effectExtent l="0" t="0" r="0" b="0"/>
                  <wp:wrapNone/>
                  <wp:docPr id="56" name="Chart 5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07AB1E-6862-4D0C-96CA-57C0FBCB402B}"/>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0E733FF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585" w:type="dxa"/>
            <w:tcBorders>
              <w:top w:val="nil"/>
              <w:left w:val="nil"/>
              <w:bottom w:val="single" w:sz="4" w:space="0" w:color="auto"/>
              <w:right w:val="single" w:sz="4" w:space="0" w:color="auto"/>
            </w:tcBorders>
            <w:shd w:val="clear" w:color="auto" w:fill="auto"/>
            <w:noWrap/>
            <w:hideMark/>
          </w:tcPr>
          <w:p w14:paraId="766A0F5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61493034" w14:textId="77777777" w:rsidTr="00FD5203">
        <w:trPr>
          <w:trHeight w:val="186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40B44AC"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2.34 Varenicline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89" w:type="dxa"/>
            <w:tcBorders>
              <w:top w:val="nil"/>
              <w:left w:val="nil"/>
              <w:bottom w:val="single" w:sz="4" w:space="0" w:color="auto"/>
              <w:right w:val="single" w:sz="4" w:space="0" w:color="auto"/>
            </w:tcBorders>
            <w:shd w:val="clear" w:color="auto" w:fill="auto"/>
            <w:noWrap/>
            <w:vAlign w:val="bottom"/>
            <w:hideMark/>
          </w:tcPr>
          <w:p w14:paraId="5F56336E" w14:textId="410F75B2"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43392" behindDoc="0" locked="0" layoutInCell="1" allowOverlap="1" wp14:anchorId="0B53F308" wp14:editId="4CACAAAB">
                  <wp:simplePos x="0" y="0"/>
                  <wp:positionH relativeFrom="column">
                    <wp:posOffset>-20955</wp:posOffset>
                  </wp:positionH>
                  <wp:positionV relativeFrom="paragraph">
                    <wp:posOffset>-760095</wp:posOffset>
                  </wp:positionV>
                  <wp:extent cx="3000375" cy="1104900"/>
                  <wp:effectExtent l="0" t="0" r="0" b="0"/>
                  <wp:wrapNone/>
                  <wp:docPr id="57" name="Chart 5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D97BCC-F5D1-4A9E-8FDB-D9BE87905A2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08FFDE9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nil"/>
              <w:left w:val="nil"/>
              <w:bottom w:val="single" w:sz="4" w:space="0" w:color="auto"/>
              <w:right w:val="single" w:sz="4" w:space="0" w:color="auto"/>
            </w:tcBorders>
            <w:shd w:val="clear" w:color="auto" w:fill="auto"/>
            <w:noWrap/>
            <w:hideMark/>
          </w:tcPr>
          <w:p w14:paraId="5B0B730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5108C361" w14:textId="77777777" w:rsidTr="00FD5203">
        <w:trPr>
          <w:trHeight w:val="195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FCB3878" w14:textId="3CA38E2D"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2.35 Venlafaxine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Hypertension (dose-related)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Antihypertensive</w:t>
            </w:r>
          </w:p>
        </w:tc>
        <w:tc>
          <w:tcPr>
            <w:tcW w:w="5389" w:type="dxa"/>
            <w:tcBorders>
              <w:top w:val="nil"/>
              <w:left w:val="nil"/>
              <w:bottom w:val="single" w:sz="4" w:space="0" w:color="auto"/>
              <w:right w:val="single" w:sz="4" w:space="0" w:color="auto"/>
            </w:tcBorders>
            <w:shd w:val="clear" w:color="auto" w:fill="auto"/>
            <w:noWrap/>
            <w:vAlign w:val="bottom"/>
            <w:hideMark/>
          </w:tcPr>
          <w:p w14:paraId="42423DEB" w14:textId="62820B5B"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44416" behindDoc="0" locked="0" layoutInCell="1" allowOverlap="1" wp14:anchorId="2E9F3207" wp14:editId="50977213">
                  <wp:simplePos x="0" y="0"/>
                  <wp:positionH relativeFrom="column">
                    <wp:posOffset>-11430</wp:posOffset>
                  </wp:positionH>
                  <wp:positionV relativeFrom="paragraph">
                    <wp:posOffset>-330835</wp:posOffset>
                  </wp:positionV>
                  <wp:extent cx="2924175" cy="1190625"/>
                  <wp:effectExtent l="0" t="0" r="0" b="0"/>
                  <wp:wrapNone/>
                  <wp:docPr id="58" name="Chart 5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38636B-5306-46E1-A09F-C28B9B20AA09}"/>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024E308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0CA92BF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3D3D081D" w14:textId="77777777" w:rsidTr="00FD5203">
        <w:trPr>
          <w:trHeight w:val="197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83C3B7E"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2.36 Venlafaxine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Tremor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Benzodiazepine</w:t>
            </w:r>
          </w:p>
        </w:tc>
        <w:tc>
          <w:tcPr>
            <w:tcW w:w="5389" w:type="dxa"/>
            <w:tcBorders>
              <w:top w:val="nil"/>
              <w:left w:val="nil"/>
              <w:bottom w:val="single" w:sz="4" w:space="0" w:color="auto"/>
              <w:right w:val="single" w:sz="4" w:space="0" w:color="auto"/>
            </w:tcBorders>
            <w:shd w:val="clear" w:color="auto" w:fill="auto"/>
            <w:noWrap/>
            <w:vAlign w:val="bottom"/>
            <w:hideMark/>
          </w:tcPr>
          <w:p w14:paraId="19C32479" w14:textId="1EDB80FC"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45440" behindDoc="0" locked="0" layoutInCell="1" allowOverlap="1" wp14:anchorId="2C4F1242" wp14:editId="2420110C">
                  <wp:simplePos x="0" y="0"/>
                  <wp:positionH relativeFrom="column">
                    <wp:posOffset>-49530</wp:posOffset>
                  </wp:positionH>
                  <wp:positionV relativeFrom="paragraph">
                    <wp:posOffset>-845820</wp:posOffset>
                  </wp:positionV>
                  <wp:extent cx="2952750" cy="1209675"/>
                  <wp:effectExtent l="0" t="0" r="0" b="0"/>
                  <wp:wrapNone/>
                  <wp:docPr id="59" name="Chart 5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3070F3-FC1E-4703-87B7-7EBE0A86EF8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E5AE54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nil"/>
              <w:left w:val="nil"/>
              <w:bottom w:val="single" w:sz="4" w:space="0" w:color="auto"/>
              <w:right w:val="single" w:sz="4" w:space="0" w:color="auto"/>
            </w:tcBorders>
            <w:shd w:val="clear" w:color="auto" w:fill="auto"/>
            <w:noWrap/>
            <w:hideMark/>
          </w:tcPr>
          <w:p w14:paraId="301C001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BF6B0A6" w14:textId="77777777" w:rsidTr="00FD5203">
        <w:trPr>
          <w:trHeight w:val="288"/>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6D277C" w14:textId="77777777" w:rsidR="008B707E" w:rsidRPr="00FD330C" w:rsidRDefault="008B707E" w:rsidP="008B707E">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3. Coagulation System</w:t>
            </w:r>
          </w:p>
        </w:tc>
        <w:tc>
          <w:tcPr>
            <w:tcW w:w="5389" w:type="dxa"/>
            <w:tcBorders>
              <w:top w:val="nil"/>
              <w:left w:val="nil"/>
              <w:bottom w:val="single" w:sz="4" w:space="0" w:color="auto"/>
              <w:right w:val="single" w:sz="4" w:space="0" w:color="auto"/>
            </w:tcBorders>
            <w:shd w:val="clear" w:color="auto" w:fill="auto"/>
            <w:noWrap/>
            <w:vAlign w:val="bottom"/>
            <w:hideMark/>
          </w:tcPr>
          <w:p w14:paraId="1B90AFEB"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65" w:type="dxa"/>
            <w:tcBorders>
              <w:top w:val="nil"/>
              <w:left w:val="nil"/>
              <w:bottom w:val="single" w:sz="4" w:space="0" w:color="auto"/>
              <w:right w:val="single" w:sz="4" w:space="0" w:color="auto"/>
            </w:tcBorders>
            <w:shd w:val="clear" w:color="auto" w:fill="auto"/>
            <w:noWrap/>
            <w:hideMark/>
          </w:tcPr>
          <w:p w14:paraId="18B9851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85" w:type="dxa"/>
            <w:tcBorders>
              <w:top w:val="nil"/>
              <w:left w:val="nil"/>
              <w:bottom w:val="single" w:sz="4" w:space="0" w:color="auto"/>
              <w:right w:val="single" w:sz="4" w:space="0" w:color="auto"/>
            </w:tcBorders>
            <w:shd w:val="clear" w:color="auto" w:fill="auto"/>
            <w:noWrap/>
            <w:hideMark/>
          </w:tcPr>
          <w:p w14:paraId="203492F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B707E" w:rsidRPr="00FD330C" w14:paraId="4C1A74CE"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1E39C81" w14:textId="0135CE7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3.1 Anticoagulant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Gastritis/gastric ulcer/</w:t>
            </w:r>
            <w:r w:rsidR="00E72208" w:rsidRPr="00FD330C">
              <w:rPr>
                <w:rFonts w:ascii="Times New Roman" w:hAnsi="Times New Roman" w:cs="Times New Roman"/>
                <w:sz w:val="22"/>
                <w:szCs w:val="22"/>
              </w:rPr>
              <w:t xml:space="preserve"> gastrointestinal</w:t>
            </w:r>
            <w:r w:rsidRPr="00FD330C">
              <w:rPr>
                <w:rFonts w:ascii="Times New Roman" w:eastAsia="Times New Roman" w:hAnsi="Times New Roman" w:cs="Times New Roman"/>
                <w:color w:val="000000"/>
                <w:sz w:val="22"/>
                <w:szCs w:val="22"/>
                <w:lang w:val="en-US"/>
              </w:rPr>
              <w:t xml:space="preserve"> bleed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Gastroprotective agent</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7F6A6" w14:textId="6BF53F89"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62848" behindDoc="0" locked="0" layoutInCell="1" allowOverlap="1" wp14:anchorId="707C2E0A" wp14:editId="1215EF8F">
                  <wp:simplePos x="0" y="0"/>
                  <wp:positionH relativeFrom="column">
                    <wp:posOffset>-36830</wp:posOffset>
                  </wp:positionH>
                  <wp:positionV relativeFrom="paragraph">
                    <wp:posOffset>-16510</wp:posOffset>
                  </wp:positionV>
                  <wp:extent cx="2971800" cy="1152525"/>
                  <wp:effectExtent l="0" t="0" r="0" b="0"/>
                  <wp:wrapNone/>
                  <wp:docPr id="76" name="Chart 4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26AFFC-2470-451A-8B82-2428F8A260F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page">
                    <wp14:pctWidth>0</wp14:pctWidth>
                  </wp14:sizeRelH>
                  <wp14:sizeRelV relativeFrom="page">
                    <wp14:pctHeight>0</wp14:pctHeight>
                  </wp14:sizeRelV>
                </wp:anchor>
              </w:drawing>
            </w:r>
          </w:p>
          <w:p w14:paraId="3D70DC9E" w14:textId="7777777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2DCC7E2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17%</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191169F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65B6132F" w14:textId="77777777" w:rsidTr="00FD5203">
        <w:trPr>
          <w:trHeight w:val="186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DFFE166" w14:textId="15A2466B"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3.2 Anticoagulant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Osteoporosis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Bisphosphonate</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4C76C25F" w14:textId="1D6FF30E" w:rsidR="008B707E" w:rsidRPr="00FD330C" w:rsidRDefault="00680C80"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46464" behindDoc="0" locked="0" layoutInCell="1" allowOverlap="1" wp14:anchorId="66FF1B15" wp14:editId="5958E800">
                  <wp:simplePos x="0" y="0"/>
                  <wp:positionH relativeFrom="column">
                    <wp:posOffset>-68580</wp:posOffset>
                  </wp:positionH>
                  <wp:positionV relativeFrom="paragraph">
                    <wp:posOffset>-649605</wp:posOffset>
                  </wp:positionV>
                  <wp:extent cx="3000375" cy="1152525"/>
                  <wp:effectExtent l="0" t="0" r="0" b="0"/>
                  <wp:wrapNone/>
                  <wp:docPr id="60" name="Chart 4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25F8FF-387F-4BF4-9E5D-502940EABE71}"/>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030B98D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585" w:type="dxa"/>
            <w:tcBorders>
              <w:top w:val="single" w:sz="4" w:space="0" w:color="auto"/>
              <w:left w:val="nil"/>
              <w:bottom w:val="single" w:sz="4" w:space="0" w:color="auto"/>
              <w:right w:val="single" w:sz="4" w:space="0" w:color="auto"/>
            </w:tcBorders>
            <w:shd w:val="clear" w:color="auto" w:fill="auto"/>
            <w:noWrap/>
            <w:hideMark/>
          </w:tcPr>
          <w:p w14:paraId="6EF26FC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5DDD3CC0"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50ADB5A" w14:textId="083D4D12"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3.3 Antiplatelet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Gastritis/gastric ulcer/</w:t>
            </w:r>
            <w:r w:rsidR="00E72208" w:rsidRPr="00FD330C">
              <w:rPr>
                <w:rFonts w:ascii="Times New Roman" w:hAnsi="Times New Roman" w:cs="Times New Roman"/>
                <w:sz w:val="22"/>
                <w:szCs w:val="22"/>
              </w:rPr>
              <w:t xml:space="preserve"> gastrointestinal</w:t>
            </w:r>
            <w:r w:rsidRPr="00FD330C">
              <w:rPr>
                <w:rFonts w:ascii="Times New Roman" w:eastAsia="Times New Roman" w:hAnsi="Times New Roman" w:cs="Times New Roman"/>
                <w:color w:val="000000"/>
                <w:sz w:val="22"/>
                <w:szCs w:val="22"/>
                <w:lang w:val="en-US"/>
              </w:rPr>
              <w:t xml:space="preserve"> bleed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Gastroprotective agent</w:t>
            </w:r>
          </w:p>
        </w:tc>
        <w:tc>
          <w:tcPr>
            <w:tcW w:w="5389" w:type="dxa"/>
            <w:tcBorders>
              <w:top w:val="nil"/>
              <w:left w:val="nil"/>
              <w:bottom w:val="single" w:sz="4" w:space="0" w:color="auto"/>
              <w:right w:val="single" w:sz="4" w:space="0" w:color="auto"/>
            </w:tcBorders>
            <w:shd w:val="clear" w:color="auto" w:fill="auto"/>
            <w:noWrap/>
            <w:vAlign w:val="bottom"/>
            <w:hideMark/>
          </w:tcPr>
          <w:p w14:paraId="5C8DC709" w14:textId="7D82E86B"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63872" behindDoc="0" locked="0" layoutInCell="1" allowOverlap="1" wp14:anchorId="63BEF2BB" wp14:editId="31AB9A5E">
                  <wp:simplePos x="0" y="0"/>
                  <wp:positionH relativeFrom="column">
                    <wp:posOffset>-40005</wp:posOffset>
                  </wp:positionH>
                  <wp:positionV relativeFrom="paragraph">
                    <wp:posOffset>-241935</wp:posOffset>
                  </wp:positionV>
                  <wp:extent cx="2971800" cy="1143000"/>
                  <wp:effectExtent l="0" t="0" r="0" b="0"/>
                  <wp:wrapNone/>
                  <wp:docPr id="77" name="Chart 4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6D5C8D-2EFA-4B07-A6CD-31F43BA0A74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6199F1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17%</w:t>
            </w:r>
          </w:p>
        </w:tc>
        <w:tc>
          <w:tcPr>
            <w:tcW w:w="1585" w:type="dxa"/>
            <w:tcBorders>
              <w:top w:val="nil"/>
              <w:left w:val="nil"/>
              <w:bottom w:val="single" w:sz="4" w:space="0" w:color="auto"/>
              <w:right w:val="single" w:sz="4" w:space="0" w:color="auto"/>
            </w:tcBorders>
            <w:shd w:val="clear" w:color="auto" w:fill="auto"/>
            <w:noWrap/>
            <w:hideMark/>
          </w:tcPr>
          <w:p w14:paraId="5FF890F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21EF41C3" w14:textId="77777777" w:rsidTr="00FD5203">
        <w:trPr>
          <w:trHeight w:val="179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0B706B5E" w14:textId="7E18AA09"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3.4 </w:t>
            </w:r>
            <w:r w:rsidR="00E72208" w:rsidRPr="00FD330C">
              <w:rPr>
                <w:rFonts w:ascii="Times New Roman" w:eastAsia="Times New Roman" w:hAnsi="Times New Roman" w:cs="Times New Roman"/>
                <w:color w:val="000000"/>
                <w:sz w:val="22"/>
                <w:szCs w:val="22"/>
                <w:lang w:val="en-US"/>
              </w:rPr>
              <w:t>Direct oral anticoagulant (</w:t>
            </w:r>
            <w:r w:rsidRPr="00FD330C">
              <w:rPr>
                <w:rFonts w:ascii="Times New Roman" w:eastAsia="Times New Roman" w:hAnsi="Times New Roman" w:cs="Times New Roman"/>
                <w:color w:val="000000"/>
                <w:sz w:val="22"/>
                <w:szCs w:val="22"/>
                <w:lang w:val="en-US"/>
              </w:rPr>
              <w:t>DOAC</w:t>
            </w:r>
            <w:r w:rsidR="00E72208"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3B1EA" w14:textId="5045A80C" w:rsidR="008B707E" w:rsidRPr="00FD330C" w:rsidRDefault="00680C80"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64896" behindDoc="0" locked="0" layoutInCell="1" allowOverlap="1" wp14:anchorId="2F72E4AC" wp14:editId="33B48DCE">
                  <wp:simplePos x="0" y="0"/>
                  <wp:positionH relativeFrom="column">
                    <wp:posOffset>-65405</wp:posOffset>
                  </wp:positionH>
                  <wp:positionV relativeFrom="paragraph">
                    <wp:posOffset>-268605</wp:posOffset>
                  </wp:positionV>
                  <wp:extent cx="3000375" cy="1114425"/>
                  <wp:effectExtent l="0" t="0" r="0" b="0"/>
                  <wp:wrapNone/>
                  <wp:docPr id="78" name="Chart 4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08EED4-6548-41CD-9233-B70AB938F12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page">
                    <wp14:pctWidth>0</wp14:pctWidth>
                  </wp14:sizeRelH>
                  <wp14:sizeRelV relativeFrom="page">
                    <wp14:pctHeight>0</wp14:pctHeight>
                  </wp14:sizeRelV>
                </wp:anchor>
              </w:drawing>
            </w:r>
          </w:p>
          <w:p w14:paraId="04E91F9D" w14:textId="402B1807" w:rsidR="008B707E" w:rsidRPr="00FD330C" w:rsidRDefault="008B707E" w:rsidP="008B707E">
            <w:pPr>
              <w:rPr>
                <w:rFonts w:ascii="Times New Roman" w:eastAsia="Times New Roman" w:hAnsi="Times New Roman" w:cs="Times New Roman"/>
                <w:color w:val="000000"/>
                <w:sz w:val="22"/>
                <w:szCs w:val="22"/>
                <w:lang w:val="en-US"/>
              </w:rPr>
            </w:pP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7E6E7ED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700599E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388699CA" w14:textId="77777777" w:rsidTr="00FD5203">
        <w:trPr>
          <w:trHeight w:val="177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2BAAAE1" w14:textId="32C26FBA"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3.5 Acetylsalicylic acid (ASA)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Gastritis/gastric ulcer/</w:t>
            </w:r>
            <w:r w:rsidR="00671F36" w:rsidRPr="00FD330C">
              <w:rPr>
                <w:rFonts w:ascii="Times New Roman" w:hAnsi="Times New Roman" w:cs="Times New Roman"/>
                <w:sz w:val="22"/>
                <w:szCs w:val="22"/>
              </w:rPr>
              <w:t xml:space="preserve"> gastrointestinal</w:t>
            </w:r>
            <w:r w:rsidRPr="00FD330C">
              <w:rPr>
                <w:rFonts w:ascii="Times New Roman" w:eastAsia="Times New Roman" w:hAnsi="Times New Roman" w:cs="Times New Roman"/>
                <w:color w:val="000000"/>
                <w:sz w:val="22"/>
                <w:szCs w:val="22"/>
                <w:lang w:val="en-US"/>
              </w:rPr>
              <w:t xml:space="preserve"> bleed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Gastroprotective agent</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7E3A8028" w14:textId="03003689"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65920" behindDoc="0" locked="0" layoutInCell="1" allowOverlap="1" wp14:anchorId="65BB742C" wp14:editId="4D8737E6">
                  <wp:simplePos x="0" y="0"/>
                  <wp:positionH relativeFrom="column">
                    <wp:posOffset>-49530</wp:posOffset>
                  </wp:positionH>
                  <wp:positionV relativeFrom="paragraph">
                    <wp:posOffset>-617220</wp:posOffset>
                  </wp:positionV>
                  <wp:extent cx="3028950" cy="1114425"/>
                  <wp:effectExtent l="0" t="0" r="0" b="0"/>
                  <wp:wrapNone/>
                  <wp:docPr id="79" name="Chart 4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6AB786-FE3C-49D2-AADB-F773336D181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255379A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17%</w:t>
            </w:r>
          </w:p>
        </w:tc>
        <w:tc>
          <w:tcPr>
            <w:tcW w:w="1585" w:type="dxa"/>
            <w:tcBorders>
              <w:top w:val="single" w:sz="4" w:space="0" w:color="auto"/>
              <w:left w:val="nil"/>
              <w:bottom w:val="single" w:sz="4" w:space="0" w:color="auto"/>
              <w:right w:val="single" w:sz="4" w:space="0" w:color="auto"/>
            </w:tcBorders>
            <w:shd w:val="clear" w:color="auto" w:fill="auto"/>
            <w:noWrap/>
            <w:hideMark/>
          </w:tcPr>
          <w:p w14:paraId="0E6E4CD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32D06836" w14:textId="77777777" w:rsidTr="00FD5203">
        <w:trPr>
          <w:trHeight w:val="186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EC6B160" w14:textId="6844FCC9"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3.6 Dabigatran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Gastritis/gastric ulcer/</w:t>
            </w:r>
            <w:r w:rsidR="00671F36" w:rsidRPr="00FD330C">
              <w:rPr>
                <w:rFonts w:ascii="Times New Roman" w:hAnsi="Times New Roman" w:cs="Times New Roman"/>
                <w:sz w:val="22"/>
                <w:szCs w:val="22"/>
              </w:rPr>
              <w:t xml:space="preserve"> gastrointestinal</w:t>
            </w:r>
            <w:r w:rsidRPr="00FD330C">
              <w:rPr>
                <w:rFonts w:ascii="Times New Roman" w:eastAsia="Times New Roman" w:hAnsi="Times New Roman" w:cs="Times New Roman"/>
                <w:color w:val="000000"/>
                <w:sz w:val="22"/>
                <w:szCs w:val="22"/>
                <w:lang w:val="en-US"/>
              </w:rPr>
              <w:t xml:space="preserve"> bleed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Gastroprotective agent</w:t>
            </w:r>
          </w:p>
        </w:tc>
        <w:tc>
          <w:tcPr>
            <w:tcW w:w="5389" w:type="dxa"/>
            <w:tcBorders>
              <w:top w:val="nil"/>
              <w:left w:val="nil"/>
              <w:bottom w:val="single" w:sz="4" w:space="0" w:color="auto"/>
              <w:right w:val="single" w:sz="4" w:space="0" w:color="auto"/>
            </w:tcBorders>
            <w:shd w:val="clear" w:color="auto" w:fill="auto"/>
            <w:noWrap/>
            <w:vAlign w:val="bottom"/>
            <w:hideMark/>
          </w:tcPr>
          <w:p w14:paraId="478F854B" w14:textId="5CD4D104"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66944" behindDoc="0" locked="0" layoutInCell="1" allowOverlap="1" wp14:anchorId="6364A615" wp14:editId="5C5A784C">
                  <wp:simplePos x="0" y="0"/>
                  <wp:positionH relativeFrom="column">
                    <wp:posOffset>-20955</wp:posOffset>
                  </wp:positionH>
                  <wp:positionV relativeFrom="paragraph">
                    <wp:posOffset>-567690</wp:posOffset>
                  </wp:positionV>
                  <wp:extent cx="2971800" cy="1123950"/>
                  <wp:effectExtent l="0" t="0" r="0" b="0"/>
                  <wp:wrapNone/>
                  <wp:docPr id="80" name="Chart 4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F3C5D7-0FF1-4B1F-8BD3-643AD631FAD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7F96AC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17%</w:t>
            </w:r>
          </w:p>
        </w:tc>
        <w:tc>
          <w:tcPr>
            <w:tcW w:w="1585" w:type="dxa"/>
            <w:tcBorders>
              <w:top w:val="nil"/>
              <w:left w:val="nil"/>
              <w:bottom w:val="single" w:sz="4" w:space="0" w:color="auto"/>
              <w:right w:val="single" w:sz="4" w:space="0" w:color="auto"/>
            </w:tcBorders>
            <w:shd w:val="clear" w:color="auto" w:fill="auto"/>
            <w:noWrap/>
            <w:hideMark/>
          </w:tcPr>
          <w:p w14:paraId="6682610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79E0B99C" w14:textId="77777777" w:rsidTr="00FD5203">
        <w:trPr>
          <w:trHeight w:val="288"/>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3ABB55" w14:textId="77777777" w:rsidR="008B707E" w:rsidRPr="00FD330C" w:rsidRDefault="008B707E" w:rsidP="008B707E">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4. Endocrine System</w:t>
            </w:r>
          </w:p>
        </w:tc>
        <w:tc>
          <w:tcPr>
            <w:tcW w:w="5389" w:type="dxa"/>
            <w:tcBorders>
              <w:top w:val="nil"/>
              <w:left w:val="nil"/>
              <w:bottom w:val="single" w:sz="4" w:space="0" w:color="auto"/>
              <w:right w:val="single" w:sz="4" w:space="0" w:color="auto"/>
            </w:tcBorders>
            <w:shd w:val="clear" w:color="auto" w:fill="auto"/>
            <w:noWrap/>
            <w:vAlign w:val="bottom"/>
            <w:hideMark/>
          </w:tcPr>
          <w:p w14:paraId="68316BF1"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65" w:type="dxa"/>
            <w:tcBorders>
              <w:top w:val="nil"/>
              <w:left w:val="nil"/>
              <w:bottom w:val="single" w:sz="4" w:space="0" w:color="auto"/>
              <w:right w:val="single" w:sz="4" w:space="0" w:color="auto"/>
            </w:tcBorders>
            <w:shd w:val="clear" w:color="auto" w:fill="auto"/>
            <w:noWrap/>
            <w:hideMark/>
          </w:tcPr>
          <w:p w14:paraId="4B06E20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85" w:type="dxa"/>
            <w:tcBorders>
              <w:top w:val="nil"/>
              <w:left w:val="nil"/>
              <w:bottom w:val="single" w:sz="4" w:space="0" w:color="auto"/>
              <w:right w:val="single" w:sz="4" w:space="0" w:color="auto"/>
            </w:tcBorders>
            <w:shd w:val="clear" w:color="auto" w:fill="auto"/>
            <w:noWrap/>
            <w:hideMark/>
          </w:tcPr>
          <w:p w14:paraId="6219265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B707E" w:rsidRPr="00FD330C" w14:paraId="1908804B" w14:textId="77777777" w:rsidTr="00FD5203">
        <w:trPr>
          <w:trHeight w:val="2033"/>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D3D85FD" w14:textId="2271978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4.1 Dipeptidyl Peptidase 4 (DPP-4) Inhibitor (e.g., sitagliptin, saxagliptin)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Joint pain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007D13FC" w:rsidRPr="00FD330C">
              <w:rPr>
                <w:rFonts w:ascii="Times New Roman" w:eastAsia="Times New Roman" w:hAnsi="Times New Roman" w:cs="Times New Roman"/>
                <w:color w:val="000000"/>
                <w:sz w:val="22"/>
                <w:szCs w:val="22"/>
                <w:lang w:val="en-US"/>
              </w:rPr>
              <w:t>Nonsteroidal anti-inflammatory drug (</w:t>
            </w:r>
            <w:r w:rsidRPr="00FD330C">
              <w:rPr>
                <w:rFonts w:ascii="Times New Roman" w:eastAsia="Times New Roman" w:hAnsi="Times New Roman" w:cs="Times New Roman"/>
                <w:color w:val="000000"/>
                <w:sz w:val="22"/>
                <w:szCs w:val="22"/>
                <w:lang w:val="en-US"/>
              </w:rPr>
              <w:t>NSAID</w:t>
            </w:r>
            <w:r w:rsidR="00C743CA" w:rsidRPr="00FD330C">
              <w:rPr>
                <w:rFonts w:ascii="Times New Roman" w:eastAsia="Times New Roman" w:hAnsi="Times New Roman" w:cs="Times New Roman"/>
                <w:color w:val="000000"/>
                <w:sz w:val="22"/>
                <w:szCs w:val="22"/>
                <w:lang w:val="en-US"/>
              </w:rPr>
              <w:t>)</w:t>
            </w:r>
          </w:p>
        </w:tc>
        <w:tc>
          <w:tcPr>
            <w:tcW w:w="5389" w:type="dxa"/>
            <w:tcBorders>
              <w:top w:val="nil"/>
              <w:left w:val="nil"/>
              <w:bottom w:val="single" w:sz="4" w:space="0" w:color="auto"/>
              <w:right w:val="single" w:sz="4" w:space="0" w:color="auto"/>
            </w:tcBorders>
            <w:shd w:val="clear" w:color="auto" w:fill="auto"/>
            <w:noWrap/>
            <w:vAlign w:val="bottom"/>
            <w:hideMark/>
          </w:tcPr>
          <w:p w14:paraId="7C4A1F89" w14:textId="6E57708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67968" behindDoc="0" locked="0" layoutInCell="1" allowOverlap="1" wp14:anchorId="27445543" wp14:editId="671C6326">
                  <wp:simplePos x="0" y="0"/>
                  <wp:positionH relativeFrom="column">
                    <wp:posOffset>-11430</wp:posOffset>
                  </wp:positionH>
                  <wp:positionV relativeFrom="paragraph">
                    <wp:posOffset>-187960</wp:posOffset>
                  </wp:positionV>
                  <wp:extent cx="2981325" cy="1285875"/>
                  <wp:effectExtent l="0" t="0" r="0" b="0"/>
                  <wp:wrapNone/>
                  <wp:docPr id="81" name="Chart 4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98C107-798D-4E8B-BEFE-07791DADCFB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2A8C8C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585" w:type="dxa"/>
            <w:tcBorders>
              <w:top w:val="nil"/>
              <w:left w:val="nil"/>
              <w:bottom w:val="single" w:sz="4" w:space="0" w:color="auto"/>
              <w:right w:val="single" w:sz="4" w:space="0" w:color="auto"/>
            </w:tcBorders>
            <w:shd w:val="clear" w:color="auto" w:fill="auto"/>
            <w:noWrap/>
            <w:hideMark/>
          </w:tcPr>
          <w:p w14:paraId="602C280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3B51743E" w14:textId="77777777" w:rsidTr="00FD5203">
        <w:trPr>
          <w:trHeight w:val="195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62E785D" w14:textId="73DA62A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4.2 Sodium-glucose cotransporter-2 (SGLT-2)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Urinary tract infections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Antibiotic</w:t>
            </w:r>
          </w:p>
        </w:tc>
        <w:tc>
          <w:tcPr>
            <w:tcW w:w="5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C6DAF" w14:textId="2B84E1CE" w:rsidR="008B707E" w:rsidRPr="00FD330C" w:rsidRDefault="007B0E00"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47488" behindDoc="0" locked="0" layoutInCell="1" allowOverlap="1" wp14:anchorId="0387B8D2" wp14:editId="51037A91">
                  <wp:simplePos x="0" y="0"/>
                  <wp:positionH relativeFrom="column">
                    <wp:posOffset>-52070</wp:posOffset>
                  </wp:positionH>
                  <wp:positionV relativeFrom="paragraph">
                    <wp:posOffset>-1051560</wp:posOffset>
                  </wp:positionV>
                  <wp:extent cx="3067050" cy="1209675"/>
                  <wp:effectExtent l="0" t="0" r="0" b="0"/>
                  <wp:wrapNone/>
                  <wp:docPr id="61" name="Chart 4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759586-294F-4D09-BBCA-819229D34319}"/>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single" w:sz="4" w:space="0" w:color="auto"/>
              <w:bottom w:val="single" w:sz="4" w:space="0" w:color="auto"/>
              <w:right w:val="single" w:sz="4" w:space="0" w:color="auto"/>
            </w:tcBorders>
            <w:shd w:val="clear" w:color="auto" w:fill="auto"/>
            <w:noWrap/>
            <w:hideMark/>
          </w:tcPr>
          <w:p w14:paraId="1098D3F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single" w:sz="4" w:space="0" w:color="auto"/>
              <w:left w:val="single" w:sz="4" w:space="0" w:color="auto"/>
              <w:bottom w:val="single" w:sz="4" w:space="0" w:color="auto"/>
              <w:right w:val="single" w:sz="4" w:space="0" w:color="auto"/>
            </w:tcBorders>
            <w:shd w:val="clear" w:color="auto" w:fill="auto"/>
            <w:noWrap/>
            <w:hideMark/>
          </w:tcPr>
          <w:p w14:paraId="5208EBF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4E174F86" w14:textId="77777777" w:rsidTr="00FD5203">
        <w:trPr>
          <w:trHeight w:val="195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EE53E9F" w14:textId="4A31DEAB"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4.3 Sodium-glucose cotransporter-2 (SGLT-2)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Mycotic genital infections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Antifungal</w:t>
            </w:r>
          </w:p>
        </w:tc>
        <w:tc>
          <w:tcPr>
            <w:tcW w:w="5389" w:type="dxa"/>
            <w:tcBorders>
              <w:top w:val="single" w:sz="4" w:space="0" w:color="auto"/>
              <w:left w:val="nil"/>
              <w:bottom w:val="single" w:sz="4" w:space="0" w:color="auto"/>
              <w:right w:val="single" w:sz="4" w:space="0" w:color="auto"/>
            </w:tcBorders>
            <w:shd w:val="clear" w:color="auto" w:fill="auto"/>
            <w:noWrap/>
            <w:vAlign w:val="bottom"/>
            <w:hideMark/>
          </w:tcPr>
          <w:p w14:paraId="7BA03A44" w14:textId="673B31DA"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48512" behindDoc="0" locked="0" layoutInCell="1" allowOverlap="1" wp14:anchorId="08C9FCBA" wp14:editId="4BDADF50">
                  <wp:simplePos x="0" y="0"/>
                  <wp:positionH relativeFrom="column">
                    <wp:posOffset>-59055</wp:posOffset>
                  </wp:positionH>
                  <wp:positionV relativeFrom="paragraph">
                    <wp:posOffset>-512445</wp:posOffset>
                  </wp:positionV>
                  <wp:extent cx="3000375" cy="1209675"/>
                  <wp:effectExtent l="0" t="0" r="0" b="0"/>
                  <wp:wrapNone/>
                  <wp:docPr id="62" name="Chart 4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63003C-2D47-46E1-B613-01CCD472E5F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page">
                    <wp14:pctWidth>0</wp14:pctWidth>
                  </wp14:sizeRelH>
                  <wp14:sizeRelV relativeFrom="page">
                    <wp14:pctHeight>0</wp14:pctHeight>
                  </wp14:sizeRelV>
                </wp:anchor>
              </w:drawing>
            </w:r>
          </w:p>
        </w:tc>
        <w:tc>
          <w:tcPr>
            <w:tcW w:w="1565" w:type="dxa"/>
            <w:tcBorders>
              <w:top w:val="single" w:sz="4" w:space="0" w:color="auto"/>
              <w:left w:val="nil"/>
              <w:bottom w:val="single" w:sz="4" w:space="0" w:color="auto"/>
              <w:right w:val="single" w:sz="4" w:space="0" w:color="auto"/>
            </w:tcBorders>
            <w:shd w:val="clear" w:color="auto" w:fill="auto"/>
            <w:noWrap/>
            <w:hideMark/>
          </w:tcPr>
          <w:p w14:paraId="4CE8411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585" w:type="dxa"/>
            <w:tcBorders>
              <w:top w:val="single" w:sz="4" w:space="0" w:color="auto"/>
              <w:left w:val="nil"/>
              <w:bottom w:val="single" w:sz="4" w:space="0" w:color="auto"/>
              <w:right w:val="single" w:sz="4" w:space="0" w:color="auto"/>
            </w:tcBorders>
            <w:shd w:val="clear" w:color="auto" w:fill="auto"/>
            <w:noWrap/>
            <w:hideMark/>
          </w:tcPr>
          <w:p w14:paraId="0516932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633FCC6F"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F52AF27" w14:textId="608E24CA"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4.4 Sodium-glucose cotransporter-2 (SGLT-2)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Gout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Anti-gout agent (e.g., allopurinol)</w:t>
            </w:r>
          </w:p>
        </w:tc>
        <w:tc>
          <w:tcPr>
            <w:tcW w:w="5389" w:type="dxa"/>
            <w:tcBorders>
              <w:top w:val="nil"/>
              <w:left w:val="nil"/>
              <w:bottom w:val="single" w:sz="4" w:space="0" w:color="auto"/>
              <w:right w:val="single" w:sz="4" w:space="0" w:color="auto"/>
            </w:tcBorders>
            <w:shd w:val="clear" w:color="auto" w:fill="auto"/>
            <w:noWrap/>
            <w:vAlign w:val="bottom"/>
            <w:hideMark/>
          </w:tcPr>
          <w:p w14:paraId="52166573" w14:textId="361C56F9"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49536" behindDoc="0" locked="0" layoutInCell="1" allowOverlap="1" wp14:anchorId="47F11408" wp14:editId="0A3CBB62">
                  <wp:simplePos x="0" y="0"/>
                  <wp:positionH relativeFrom="column">
                    <wp:posOffset>-49530</wp:posOffset>
                  </wp:positionH>
                  <wp:positionV relativeFrom="paragraph">
                    <wp:posOffset>12065</wp:posOffset>
                  </wp:positionV>
                  <wp:extent cx="3028950" cy="1181100"/>
                  <wp:effectExtent l="0" t="0" r="0" b="0"/>
                  <wp:wrapNone/>
                  <wp:docPr id="63" name="Chart 4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987E69-50C6-4109-AA42-894F62A0A11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03ED76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585" w:type="dxa"/>
            <w:tcBorders>
              <w:top w:val="nil"/>
              <w:left w:val="nil"/>
              <w:bottom w:val="single" w:sz="4" w:space="0" w:color="auto"/>
              <w:right w:val="single" w:sz="4" w:space="0" w:color="auto"/>
            </w:tcBorders>
            <w:shd w:val="clear" w:color="auto" w:fill="auto"/>
            <w:noWrap/>
            <w:hideMark/>
          </w:tcPr>
          <w:p w14:paraId="45DA501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49188924"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192BA1C" w14:textId="482648F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4.5 Metformin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Diarrhea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Antidiarrheal agent (e.g. loperamide, diphenoxylate)</w:t>
            </w:r>
          </w:p>
        </w:tc>
        <w:tc>
          <w:tcPr>
            <w:tcW w:w="5389" w:type="dxa"/>
            <w:tcBorders>
              <w:top w:val="nil"/>
              <w:left w:val="nil"/>
              <w:bottom w:val="single" w:sz="4" w:space="0" w:color="auto"/>
              <w:right w:val="single" w:sz="4" w:space="0" w:color="auto"/>
            </w:tcBorders>
            <w:shd w:val="clear" w:color="auto" w:fill="auto"/>
            <w:noWrap/>
            <w:vAlign w:val="bottom"/>
            <w:hideMark/>
          </w:tcPr>
          <w:p w14:paraId="14FA7A59" w14:textId="7B7674FE"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68992" behindDoc="0" locked="0" layoutInCell="1" allowOverlap="1" wp14:anchorId="069A540C" wp14:editId="62A12F9C">
                  <wp:simplePos x="0" y="0"/>
                  <wp:positionH relativeFrom="column">
                    <wp:posOffset>-20955</wp:posOffset>
                  </wp:positionH>
                  <wp:positionV relativeFrom="paragraph">
                    <wp:posOffset>-512445</wp:posOffset>
                  </wp:positionV>
                  <wp:extent cx="3219450" cy="1152525"/>
                  <wp:effectExtent l="0" t="0" r="0" b="0"/>
                  <wp:wrapNone/>
                  <wp:docPr id="82" name="Chart 3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642186-84DA-43D7-8984-4F60C2B20EC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834685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3D92F04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44A648C" w14:textId="77777777" w:rsidTr="00FD5203">
        <w:trPr>
          <w:trHeight w:val="195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D521081" w14:textId="7FC97DDF"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4.6 Metformin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B12 deficiency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B12 supplement</w:t>
            </w:r>
          </w:p>
        </w:tc>
        <w:tc>
          <w:tcPr>
            <w:tcW w:w="5389" w:type="dxa"/>
            <w:tcBorders>
              <w:top w:val="nil"/>
              <w:left w:val="nil"/>
              <w:bottom w:val="single" w:sz="4" w:space="0" w:color="auto"/>
              <w:right w:val="single" w:sz="4" w:space="0" w:color="auto"/>
            </w:tcBorders>
            <w:shd w:val="clear" w:color="auto" w:fill="auto"/>
            <w:noWrap/>
            <w:vAlign w:val="bottom"/>
            <w:hideMark/>
          </w:tcPr>
          <w:p w14:paraId="60500A51" w14:textId="0FC94A59" w:rsidR="008B707E" w:rsidRPr="00FD330C" w:rsidRDefault="007B0E00"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50560" behindDoc="0" locked="0" layoutInCell="1" allowOverlap="1" wp14:anchorId="6996FB5E" wp14:editId="428E1961">
                  <wp:simplePos x="0" y="0"/>
                  <wp:positionH relativeFrom="column">
                    <wp:posOffset>-21590</wp:posOffset>
                  </wp:positionH>
                  <wp:positionV relativeFrom="paragraph">
                    <wp:posOffset>-113030</wp:posOffset>
                  </wp:positionV>
                  <wp:extent cx="3000375" cy="1190625"/>
                  <wp:effectExtent l="0" t="0" r="0" b="0"/>
                  <wp:wrapNone/>
                  <wp:docPr id="64" name="Chart 3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8756F1-EB31-488A-AFEA-77BBB9FC10B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79A89D0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585" w:type="dxa"/>
            <w:tcBorders>
              <w:top w:val="nil"/>
              <w:left w:val="nil"/>
              <w:bottom w:val="single" w:sz="4" w:space="0" w:color="auto"/>
              <w:right w:val="single" w:sz="4" w:space="0" w:color="auto"/>
            </w:tcBorders>
            <w:shd w:val="clear" w:color="auto" w:fill="auto"/>
            <w:noWrap/>
            <w:hideMark/>
          </w:tcPr>
          <w:p w14:paraId="549C894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1814F64B" w14:textId="77777777" w:rsidTr="00FD5203">
        <w:trPr>
          <w:trHeight w:val="195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050011D9" w14:textId="7998291C"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4.7 Pioglitazone or Rosiglitazone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Oedema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Furosemide</w:t>
            </w:r>
          </w:p>
        </w:tc>
        <w:tc>
          <w:tcPr>
            <w:tcW w:w="5389" w:type="dxa"/>
            <w:tcBorders>
              <w:top w:val="nil"/>
              <w:left w:val="nil"/>
              <w:bottom w:val="single" w:sz="4" w:space="0" w:color="auto"/>
              <w:right w:val="single" w:sz="4" w:space="0" w:color="auto"/>
            </w:tcBorders>
            <w:shd w:val="clear" w:color="auto" w:fill="auto"/>
            <w:noWrap/>
            <w:vAlign w:val="bottom"/>
            <w:hideMark/>
          </w:tcPr>
          <w:p w14:paraId="6EB97424" w14:textId="315E433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70016" behindDoc="0" locked="0" layoutInCell="1" allowOverlap="1" wp14:anchorId="60362907" wp14:editId="362B4FF2">
                  <wp:simplePos x="0" y="0"/>
                  <wp:positionH relativeFrom="column">
                    <wp:posOffset>-33020</wp:posOffset>
                  </wp:positionH>
                  <wp:positionV relativeFrom="paragraph">
                    <wp:posOffset>-3810</wp:posOffset>
                  </wp:positionV>
                  <wp:extent cx="3000375" cy="1219200"/>
                  <wp:effectExtent l="0" t="0" r="0" b="0"/>
                  <wp:wrapNone/>
                  <wp:docPr id="83" name="Chart 3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87A24E-B133-448D-97C3-63E57D13949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5BA97FC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1097514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F71BEF3" w14:textId="77777777" w:rsidTr="00FD5203">
        <w:trPr>
          <w:trHeight w:val="179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7396041" w14:textId="1B7DD26E"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4.8 Rosiglitazone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Heart failure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Furosemide</w:t>
            </w:r>
          </w:p>
        </w:tc>
        <w:tc>
          <w:tcPr>
            <w:tcW w:w="5389" w:type="dxa"/>
            <w:tcBorders>
              <w:top w:val="nil"/>
              <w:left w:val="nil"/>
              <w:bottom w:val="single" w:sz="4" w:space="0" w:color="auto"/>
              <w:right w:val="single" w:sz="4" w:space="0" w:color="auto"/>
            </w:tcBorders>
            <w:shd w:val="clear" w:color="auto" w:fill="auto"/>
            <w:noWrap/>
            <w:vAlign w:val="bottom"/>
            <w:hideMark/>
          </w:tcPr>
          <w:p w14:paraId="6F2E829D" w14:textId="16B4021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71040" behindDoc="0" locked="0" layoutInCell="1" allowOverlap="1" wp14:anchorId="18D0D041" wp14:editId="5596FA4B">
                  <wp:simplePos x="0" y="0"/>
                  <wp:positionH relativeFrom="column">
                    <wp:posOffset>-33020</wp:posOffset>
                  </wp:positionH>
                  <wp:positionV relativeFrom="paragraph">
                    <wp:posOffset>-6985</wp:posOffset>
                  </wp:positionV>
                  <wp:extent cx="2981325" cy="1123950"/>
                  <wp:effectExtent l="0" t="0" r="0" b="0"/>
                  <wp:wrapNone/>
                  <wp:docPr id="84" name="Chart 3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C82D72-1308-4AEF-B73F-E21B9474E2F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655BB8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nil"/>
              <w:left w:val="nil"/>
              <w:bottom w:val="single" w:sz="4" w:space="0" w:color="auto"/>
              <w:right w:val="single" w:sz="4" w:space="0" w:color="auto"/>
            </w:tcBorders>
            <w:shd w:val="clear" w:color="auto" w:fill="auto"/>
            <w:noWrap/>
            <w:hideMark/>
          </w:tcPr>
          <w:p w14:paraId="02089CB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400C72BC" w14:textId="77777777" w:rsidTr="00FD5203">
        <w:trPr>
          <w:trHeight w:val="288"/>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B74446" w14:textId="77777777" w:rsidR="008B707E" w:rsidRPr="00FD330C" w:rsidRDefault="008B707E" w:rsidP="008B707E">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5. Gastrointestinal System</w:t>
            </w:r>
          </w:p>
        </w:tc>
        <w:tc>
          <w:tcPr>
            <w:tcW w:w="5389" w:type="dxa"/>
            <w:tcBorders>
              <w:top w:val="nil"/>
              <w:left w:val="nil"/>
              <w:bottom w:val="single" w:sz="4" w:space="0" w:color="auto"/>
              <w:right w:val="single" w:sz="4" w:space="0" w:color="auto"/>
            </w:tcBorders>
            <w:shd w:val="clear" w:color="auto" w:fill="auto"/>
            <w:noWrap/>
            <w:vAlign w:val="bottom"/>
            <w:hideMark/>
          </w:tcPr>
          <w:p w14:paraId="36C313A9"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65" w:type="dxa"/>
            <w:tcBorders>
              <w:top w:val="nil"/>
              <w:left w:val="nil"/>
              <w:bottom w:val="single" w:sz="4" w:space="0" w:color="auto"/>
              <w:right w:val="single" w:sz="4" w:space="0" w:color="auto"/>
            </w:tcBorders>
            <w:shd w:val="clear" w:color="auto" w:fill="auto"/>
            <w:noWrap/>
            <w:hideMark/>
          </w:tcPr>
          <w:p w14:paraId="74D6194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85" w:type="dxa"/>
            <w:tcBorders>
              <w:top w:val="nil"/>
              <w:left w:val="nil"/>
              <w:bottom w:val="single" w:sz="4" w:space="0" w:color="auto"/>
              <w:right w:val="single" w:sz="4" w:space="0" w:color="auto"/>
            </w:tcBorders>
            <w:shd w:val="clear" w:color="auto" w:fill="auto"/>
            <w:noWrap/>
            <w:hideMark/>
          </w:tcPr>
          <w:p w14:paraId="5493AAC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B707E" w:rsidRPr="00FD330C" w14:paraId="273EDF15" w14:textId="77777777" w:rsidTr="00FD5203">
        <w:trPr>
          <w:trHeight w:val="215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89A5E3B" w14:textId="375E9E9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5.1 Proton pump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Clostridium difficile infection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Antibiotic</w:t>
            </w:r>
          </w:p>
        </w:tc>
        <w:tc>
          <w:tcPr>
            <w:tcW w:w="5389" w:type="dxa"/>
            <w:tcBorders>
              <w:top w:val="nil"/>
              <w:left w:val="nil"/>
              <w:bottom w:val="single" w:sz="4" w:space="0" w:color="auto"/>
              <w:right w:val="single" w:sz="4" w:space="0" w:color="auto"/>
            </w:tcBorders>
            <w:shd w:val="clear" w:color="auto" w:fill="auto"/>
            <w:noWrap/>
            <w:vAlign w:val="bottom"/>
            <w:hideMark/>
          </w:tcPr>
          <w:p w14:paraId="151DBF4C" w14:textId="529CD6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51584" behindDoc="0" locked="0" layoutInCell="1" allowOverlap="1" wp14:anchorId="1DD217DF" wp14:editId="7003D6AB">
                  <wp:simplePos x="0" y="0"/>
                  <wp:positionH relativeFrom="column">
                    <wp:posOffset>-59055</wp:posOffset>
                  </wp:positionH>
                  <wp:positionV relativeFrom="paragraph">
                    <wp:posOffset>-33020</wp:posOffset>
                  </wp:positionV>
                  <wp:extent cx="3067050" cy="1295400"/>
                  <wp:effectExtent l="0" t="0" r="0" b="0"/>
                  <wp:wrapNone/>
                  <wp:docPr id="65" name="Chart 3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1215DC-F418-4ED4-9FB9-5AD0B190E0C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3140937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585" w:type="dxa"/>
            <w:tcBorders>
              <w:top w:val="nil"/>
              <w:left w:val="nil"/>
              <w:bottom w:val="single" w:sz="4" w:space="0" w:color="auto"/>
              <w:right w:val="single" w:sz="4" w:space="0" w:color="auto"/>
            </w:tcBorders>
            <w:shd w:val="clear" w:color="auto" w:fill="auto"/>
            <w:noWrap/>
            <w:hideMark/>
          </w:tcPr>
          <w:p w14:paraId="1566E3D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40ABD803" w14:textId="77777777" w:rsidTr="00FD5203">
        <w:trPr>
          <w:trHeight w:val="213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20102C5" w14:textId="7236516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5.2 Proton pump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Osteoporosis, fractures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supplement</w:t>
            </w:r>
          </w:p>
        </w:tc>
        <w:tc>
          <w:tcPr>
            <w:tcW w:w="5389" w:type="dxa"/>
            <w:tcBorders>
              <w:top w:val="nil"/>
              <w:left w:val="nil"/>
              <w:bottom w:val="single" w:sz="4" w:space="0" w:color="auto"/>
              <w:right w:val="single" w:sz="4" w:space="0" w:color="auto"/>
            </w:tcBorders>
            <w:shd w:val="clear" w:color="auto" w:fill="auto"/>
            <w:noWrap/>
            <w:vAlign w:val="bottom"/>
            <w:hideMark/>
          </w:tcPr>
          <w:p w14:paraId="6BD406BF" w14:textId="69E1BC6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52608" behindDoc="0" locked="0" layoutInCell="1" allowOverlap="1" wp14:anchorId="1FEA79B7" wp14:editId="67B16924">
                  <wp:simplePos x="0" y="0"/>
                  <wp:positionH relativeFrom="column">
                    <wp:posOffset>-30480</wp:posOffset>
                  </wp:positionH>
                  <wp:positionV relativeFrom="paragraph">
                    <wp:posOffset>-205105</wp:posOffset>
                  </wp:positionV>
                  <wp:extent cx="2952750" cy="1304925"/>
                  <wp:effectExtent l="0" t="0" r="0" b="0"/>
                  <wp:wrapNone/>
                  <wp:docPr id="66" name="Chart 3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A7CCE4-0741-47D3-BAA1-0D07D2B0439D}"/>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013BCA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585" w:type="dxa"/>
            <w:tcBorders>
              <w:top w:val="nil"/>
              <w:left w:val="nil"/>
              <w:bottom w:val="single" w:sz="4" w:space="0" w:color="auto"/>
              <w:right w:val="single" w:sz="4" w:space="0" w:color="auto"/>
            </w:tcBorders>
            <w:shd w:val="clear" w:color="auto" w:fill="auto"/>
            <w:noWrap/>
            <w:hideMark/>
          </w:tcPr>
          <w:p w14:paraId="503948D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69BFBB53"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B8AD39E" w14:textId="28DDBFB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5.3 Proton pump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or Mineral Deficiency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or Mineral Supplement</w:t>
            </w:r>
          </w:p>
        </w:tc>
        <w:tc>
          <w:tcPr>
            <w:tcW w:w="5389" w:type="dxa"/>
            <w:tcBorders>
              <w:top w:val="nil"/>
              <w:left w:val="nil"/>
              <w:bottom w:val="single" w:sz="4" w:space="0" w:color="auto"/>
              <w:right w:val="single" w:sz="4" w:space="0" w:color="auto"/>
            </w:tcBorders>
            <w:shd w:val="clear" w:color="auto" w:fill="auto"/>
            <w:noWrap/>
            <w:vAlign w:val="bottom"/>
            <w:hideMark/>
          </w:tcPr>
          <w:p w14:paraId="37E516C9" w14:textId="63D94A9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53632" behindDoc="0" locked="0" layoutInCell="1" allowOverlap="1" wp14:anchorId="014C21B3" wp14:editId="64AA08DC">
                  <wp:simplePos x="0" y="0"/>
                  <wp:positionH relativeFrom="column">
                    <wp:posOffset>-12065</wp:posOffset>
                  </wp:positionH>
                  <wp:positionV relativeFrom="paragraph">
                    <wp:posOffset>-295275</wp:posOffset>
                  </wp:positionV>
                  <wp:extent cx="2981325" cy="1295400"/>
                  <wp:effectExtent l="0" t="0" r="0" b="0"/>
                  <wp:wrapNone/>
                  <wp:docPr id="67" name="Chart 3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5E9BF9-D202-4243-AF41-443B3454957D}"/>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AA7F44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nil"/>
              <w:left w:val="nil"/>
              <w:bottom w:val="single" w:sz="4" w:space="0" w:color="auto"/>
              <w:right w:val="single" w:sz="4" w:space="0" w:color="auto"/>
            </w:tcBorders>
            <w:shd w:val="clear" w:color="auto" w:fill="auto"/>
            <w:noWrap/>
            <w:hideMark/>
          </w:tcPr>
          <w:p w14:paraId="48546BF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0F16C3F6"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B824700" w14:textId="5E10036D"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5.4 Proton pump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Dementia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anit-dementia medication</w:t>
            </w:r>
          </w:p>
        </w:tc>
        <w:tc>
          <w:tcPr>
            <w:tcW w:w="5389" w:type="dxa"/>
            <w:tcBorders>
              <w:top w:val="nil"/>
              <w:left w:val="nil"/>
              <w:bottom w:val="single" w:sz="4" w:space="0" w:color="auto"/>
              <w:right w:val="single" w:sz="4" w:space="0" w:color="auto"/>
            </w:tcBorders>
            <w:shd w:val="clear" w:color="auto" w:fill="auto"/>
            <w:noWrap/>
            <w:vAlign w:val="bottom"/>
            <w:hideMark/>
          </w:tcPr>
          <w:p w14:paraId="4FEAC1C3" w14:textId="220F4B9D" w:rsidR="008B707E" w:rsidRPr="00FD330C" w:rsidRDefault="009A714C"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72064" behindDoc="0" locked="0" layoutInCell="1" allowOverlap="1" wp14:anchorId="60B576B0" wp14:editId="2183C235">
                  <wp:simplePos x="0" y="0"/>
                  <wp:positionH relativeFrom="column">
                    <wp:posOffset>-53975</wp:posOffset>
                  </wp:positionH>
                  <wp:positionV relativeFrom="paragraph">
                    <wp:posOffset>-1127760</wp:posOffset>
                  </wp:positionV>
                  <wp:extent cx="3000375" cy="1276350"/>
                  <wp:effectExtent l="0" t="0" r="0" b="0"/>
                  <wp:wrapNone/>
                  <wp:docPr id="85" name="Chart 3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D2AC0B-E954-4DB4-B99A-5663D3C6528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7C182BE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585" w:type="dxa"/>
            <w:tcBorders>
              <w:top w:val="nil"/>
              <w:left w:val="nil"/>
              <w:bottom w:val="single" w:sz="4" w:space="0" w:color="auto"/>
              <w:right w:val="single" w:sz="4" w:space="0" w:color="auto"/>
            </w:tcBorders>
            <w:shd w:val="clear" w:color="auto" w:fill="auto"/>
            <w:noWrap/>
            <w:hideMark/>
          </w:tcPr>
          <w:p w14:paraId="465A3E5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78DC4C5B" w14:textId="77777777" w:rsidTr="00FD5203">
        <w:trPr>
          <w:trHeight w:val="213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7686FDB" w14:textId="3D7BEC79"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5.5 Proton pump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COPD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muscarinic antagonist or beta-2 agonist for treatment COPD</w:t>
            </w:r>
          </w:p>
        </w:tc>
        <w:tc>
          <w:tcPr>
            <w:tcW w:w="5389" w:type="dxa"/>
            <w:tcBorders>
              <w:top w:val="nil"/>
              <w:left w:val="nil"/>
              <w:bottom w:val="single" w:sz="4" w:space="0" w:color="auto"/>
              <w:right w:val="single" w:sz="4" w:space="0" w:color="auto"/>
            </w:tcBorders>
            <w:shd w:val="clear" w:color="auto" w:fill="auto"/>
            <w:noWrap/>
            <w:vAlign w:val="bottom"/>
            <w:hideMark/>
          </w:tcPr>
          <w:p w14:paraId="7C982D4D" w14:textId="51A0B95E"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54656" behindDoc="0" locked="0" layoutInCell="1" allowOverlap="1" wp14:anchorId="2C9733A7" wp14:editId="2CF55535">
                  <wp:simplePos x="0" y="0"/>
                  <wp:positionH relativeFrom="column">
                    <wp:posOffset>-59690</wp:posOffset>
                  </wp:positionH>
                  <wp:positionV relativeFrom="paragraph">
                    <wp:posOffset>-144145</wp:posOffset>
                  </wp:positionV>
                  <wp:extent cx="3038475" cy="1343025"/>
                  <wp:effectExtent l="0" t="0" r="0" b="0"/>
                  <wp:wrapNone/>
                  <wp:docPr id="68" name="Chart 3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C2A945-36BE-481F-83B5-B844A60CAD7D}"/>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750ECFD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585" w:type="dxa"/>
            <w:tcBorders>
              <w:top w:val="nil"/>
              <w:left w:val="nil"/>
              <w:bottom w:val="single" w:sz="4" w:space="0" w:color="auto"/>
              <w:right w:val="single" w:sz="4" w:space="0" w:color="auto"/>
            </w:tcBorders>
            <w:shd w:val="clear" w:color="auto" w:fill="auto"/>
            <w:noWrap/>
            <w:hideMark/>
          </w:tcPr>
          <w:p w14:paraId="5448687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75726FFF"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66A48ED" w14:textId="661A2013"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5.6 Anticholinergic antiemetic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Urinary retention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Alpha 1 receptor blocker</w:t>
            </w:r>
          </w:p>
        </w:tc>
        <w:tc>
          <w:tcPr>
            <w:tcW w:w="5389" w:type="dxa"/>
            <w:tcBorders>
              <w:top w:val="nil"/>
              <w:left w:val="nil"/>
              <w:bottom w:val="single" w:sz="4" w:space="0" w:color="auto"/>
              <w:right w:val="single" w:sz="4" w:space="0" w:color="auto"/>
            </w:tcBorders>
            <w:shd w:val="clear" w:color="auto" w:fill="auto"/>
            <w:noWrap/>
            <w:vAlign w:val="bottom"/>
            <w:hideMark/>
          </w:tcPr>
          <w:p w14:paraId="267C8E55" w14:textId="262A7C3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73088" behindDoc="0" locked="0" layoutInCell="1" allowOverlap="1" wp14:anchorId="3FA55A52" wp14:editId="634C21DD">
                  <wp:simplePos x="0" y="0"/>
                  <wp:positionH relativeFrom="column">
                    <wp:posOffset>-30480</wp:posOffset>
                  </wp:positionH>
                  <wp:positionV relativeFrom="paragraph">
                    <wp:posOffset>-1270</wp:posOffset>
                  </wp:positionV>
                  <wp:extent cx="3028950" cy="1257300"/>
                  <wp:effectExtent l="0" t="0" r="0" b="0"/>
                  <wp:wrapNone/>
                  <wp:docPr id="86" name="Chart 3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DCF564-1CCE-440E-80EF-00216477AC7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136D0B6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595A3A1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7FBE59EB" w14:textId="77777777" w:rsidTr="00FD5203">
        <w:trPr>
          <w:trHeight w:val="197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23F70F7" w14:textId="18C8108F"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5.7 Antidopaminergic antiemetic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Extrapyramidal symptoms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Antiparkinsonian agent</w:t>
            </w:r>
          </w:p>
        </w:tc>
        <w:tc>
          <w:tcPr>
            <w:tcW w:w="5389" w:type="dxa"/>
            <w:tcBorders>
              <w:top w:val="nil"/>
              <w:left w:val="nil"/>
              <w:bottom w:val="single" w:sz="4" w:space="0" w:color="auto"/>
              <w:right w:val="single" w:sz="4" w:space="0" w:color="auto"/>
            </w:tcBorders>
            <w:shd w:val="clear" w:color="auto" w:fill="auto"/>
            <w:noWrap/>
            <w:vAlign w:val="bottom"/>
            <w:hideMark/>
          </w:tcPr>
          <w:p w14:paraId="16DD79CB" w14:textId="46EB7ED4" w:rsidR="008B707E" w:rsidRPr="00FD330C" w:rsidRDefault="009A714C"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74112" behindDoc="0" locked="0" layoutInCell="1" allowOverlap="1" wp14:anchorId="4586CEA9" wp14:editId="19B7DCAE">
                  <wp:simplePos x="0" y="0"/>
                  <wp:positionH relativeFrom="column">
                    <wp:posOffset>-15240</wp:posOffset>
                  </wp:positionH>
                  <wp:positionV relativeFrom="paragraph">
                    <wp:posOffset>-1052830</wp:posOffset>
                  </wp:positionV>
                  <wp:extent cx="3009900" cy="1209675"/>
                  <wp:effectExtent l="0" t="0" r="0" b="0"/>
                  <wp:wrapNone/>
                  <wp:docPr id="87" name="Chart 2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85D907-B863-48F0-805A-E6B771B8B57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9960DD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1C9E4B6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081552D3" w14:textId="77777777" w:rsidTr="00FD5203">
        <w:trPr>
          <w:trHeight w:val="195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48C877A" w14:textId="23784FCD"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5.8 Laxative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Diarrhea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Antidiarrheal agent</w:t>
            </w:r>
          </w:p>
        </w:tc>
        <w:tc>
          <w:tcPr>
            <w:tcW w:w="5389" w:type="dxa"/>
            <w:tcBorders>
              <w:top w:val="nil"/>
              <w:left w:val="nil"/>
              <w:bottom w:val="single" w:sz="4" w:space="0" w:color="auto"/>
              <w:right w:val="single" w:sz="4" w:space="0" w:color="auto"/>
            </w:tcBorders>
            <w:shd w:val="clear" w:color="auto" w:fill="auto"/>
            <w:noWrap/>
            <w:vAlign w:val="bottom"/>
            <w:hideMark/>
          </w:tcPr>
          <w:p w14:paraId="5E363DF1" w14:textId="6711176A"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75136" behindDoc="0" locked="0" layoutInCell="1" allowOverlap="1" wp14:anchorId="5FB2FF30" wp14:editId="14996343">
                  <wp:simplePos x="0" y="0"/>
                  <wp:positionH relativeFrom="column">
                    <wp:posOffset>-49530</wp:posOffset>
                  </wp:positionH>
                  <wp:positionV relativeFrom="paragraph">
                    <wp:posOffset>-287020</wp:posOffset>
                  </wp:positionV>
                  <wp:extent cx="3028950" cy="1228725"/>
                  <wp:effectExtent l="0" t="0" r="0" b="0"/>
                  <wp:wrapNone/>
                  <wp:docPr id="88" name="Chart 2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876BA4-6726-41AB-9655-390AEC1DC0C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1F3329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49E8EE9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5FC1D5EC"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5171ED4"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5.9 Ranitidine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Heart failure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Furosemide</w:t>
            </w:r>
          </w:p>
        </w:tc>
        <w:tc>
          <w:tcPr>
            <w:tcW w:w="5389" w:type="dxa"/>
            <w:tcBorders>
              <w:top w:val="nil"/>
              <w:left w:val="nil"/>
              <w:bottom w:val="single" w:sz="4" w:space="0" w:color="auto"/>
              <w:right w:val="single" w:sz="4" w:space="0" w:color="auto"/>
            </w:tcBorders>
            <w:shd w:val="clear" w:color="auto" w:fill="auto"/>
            <w:noWrap/>
            <w:vAlign w:val="bottom"/>
            <w:hideMark/>
          </w:tcPr>
          <w:p w14:paraId="53066B01" w14:textId="6321C6EF"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76160" behindDoc="0" locked="0" layoutInCell="1" allowOverlap="1" wp14:anchorId="70F4AD73" wp14:editId="53C5E985">
                  <wp:simplePos x="0" y="0"/>
                  <wp:positionH relativeFrom="column">
                    <wp:posOffset>-40005</wp:posOffset>
                  </wp:positionH>
                  <wp:positionV relativeFrom="paragraph">
                    <wp:posOffset>43815</wp:posOffset>
                  </wp:positionV>
                  <wp:extent cx="3019425" cy="1266825"/>
                  <wp:effectExtent l="0" t="0" r="0" b="0"/>
                  <wp:wrapNone/>
                  <wp:docPr id="89" name="Chart 2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7B6D0F-C5AB-497E-955D-EF63ABE13A4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3843E3D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585" w:type="dxa"/>
            <w:tcBorders>
              <w:top w:val="nil"/>
              <w:left w:val="nil"/>
              <w:bottom w:val="single" w:sz="4" w:space="0" w:color="auto"/>
              <w:right w:val="single" w:sz="4" w:space="0" w:color="auto"/>
            </w:tcBorders>
            <w:shd w:val="clear" w:color="auto" w:fill="auto"/>
            <w:noWrap/>
            <w:hideMark/>
          </w:tcPr>
          <w:p w14:paraId="1F88D78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052E69E8" w14:textId="77777777" w:rsidTr="00FD5203">
        <w:trPr>
          <w:trHeight w:val="288"/>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38A430" w14:textId="77777777" w:rsidR="008B707E" w:rsidRPr="00FD330C" w:rsidRDefault="008B707E" w:rsidP="008B707E">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6. Miscellaneous System</w:t>
            </w:r>
          </w:p>
        </w:tc>
        <w:tc>
          <w:tcPr>
            <w:tcW w:w="5389" w:type="dxa"/>
            <w:tcBorders>
              <w:top w:val="nil"/>
              <w:left w:val="nil"/>
              <w:bottom w:val="single" w:sz="4" w:space="0" w:color="auto"/>
              <w:right w:val="single" w:sz="4" w:space="0" w:color="auto"/>
            </w:tcBorders>
            <w:shd w:val="clear" w:color="auto" w:fill="auto"/>
            <w:noWrap/>
            <w:vAlign w:val="bottom"/>
            <w:hideMark/>
          </w:tcPr>
          <w:p w14:paraId="59FF9D07"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65" w:type="dxa"/>
            <w:tcBorders>
              <w:top w:val="nil"/>
              <w:left w:val="nil"/>
              <w:bottom w:val="single" w:sz="4" w:space="0" w:color="auto"/>
              <w:right w:val="single" w:sz="4" w:space="0" w:color="auto"/>
            </w:tcBorders>
            <w:shd w:val="clear" w:color="auto" w:fill="auto"/>
            <w:noWrap/>
            <w:hideMark/>
          </w:tcPr>
          <w:p w14:paraId="3E37FC5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85" w:type="dxa"/>
            <w:tcBorders>
              <w:top w:val="nil"/>
              <w:left w:val="nil"/>
              <w:bottom w:val="single" w:sz="4" w:space="0" w:color="auto"/>
              <w:right w:val="single" w:sz="4" w:space="0" w:color="auto"/>
            </w:tcBorders>
            <w:shd w:val="clear" w:color="auto" w:fill="auto"/>
            <w:noWrap/>
            <w:hideMark/>
          </w:tcPr>
          <w:p w14:paraId="04D89DE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B707E" w:rsidRPr="00FD330C" w14:paraId="53FDEA24" w14:textId="77777777" w:rsidTr="00FD5203">
        <w:trPr>
          <w:trHeight w:val="197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0A1AB97"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6.1 Antibiotic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Clostridium difficile infection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Vancomycin, metronidazole, fidamoxicine</w:t>
            </w:r>
          </w:p>
        </w:tc>
        <w:tc>
          <w:tcPr>
            <w:tcW w:w="5389" w:type="dxa"/>
            <w:tcBorders>
              <w:top w:val="nil"/>
              <w:left w:val="nil"/>
              <w:bottom w:val="single" w:sz="4" w:space="0" w:color="auto"/>
              <w:right w:val="single" w:sz="4" w:space="0" w:color="auto"/>
            </w:tcBorders>
            <w:shd w:val="clear" w:color="auto" w:fill="auto"/>
            <w:noWrap/>
            <w:vAlign w:val="bottom"/>
            <w:hideMark/>
          </w:tcPr>
          <w:p w14:paraId="3540B68B" w14:textId="0D5131A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77184" behindDoc="0" locked="0" layoutInCell="1" allowOverlap="1" wp14:anchorId="75AF0CE2" wp14:editId="03F2ED40">
                  <wp:simplePos x="0" y="0"/>
                  <wp:positionH relativeFrom="column">
                    <wp:posOffset>-23495</wp:posOffset>
                  </wp:positionH>
                  <wp:positionV relativeFrom="paragraph">
                    <wp:posOffset>-216535</wp:posOffset>
                  </wp:positionV>
                  <wp:extent cx="3000375" cy="1238250"/>
                  <wp:effectExtent l="0" t="0" r="0" b="0"/>
                  <wp:wrapNone/>
                  <wp:docPr id="90" name="Chart 2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F3496E6-4E4E-4388-9625-B77DE8071CF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0EA7C18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17%</w:t>
            </w:r>
          </w:p>
        </w:tc>
        <w:tc>
          <w:tcPr>
            <w:tcW w:w="1585" w:type="dxa"/>
            <w:tcBorders>
              <w:top w:val="nil"/>
              <w:left w:val="nil"/>
              <w:bottom w:val="single" w:sz="4" w:space="0" w:color="auto"/>
              <w:right w:val="single" w:sz="4" w:space="0" w:color="auto"/>
            </w:tcBorders>
            <w:shd w:val="clear" w:color="auto" w:fill="auto"/>
            <w:noWrap/>
            <w:hideMark/>
          </w:tcPr>
          <w:p w14:paraId="54B8E38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0DF13589" w14:textId="77777777" w:rsidTr="00FD5203">
        <w:trPr>
          <w:trHeight w:val="204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F0C4C15" w14:textId="0CA173EA"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6.2 Antibiotic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Nausea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Antiemetic</w:t>
            </w:r>
          </w:p>
        </w:tc>
        <w:tc>
          <w:tcPr>
            <w:tcW w:w="5389" w:type="dxa"/>
            <w:tcBorders>
              <w:top w:val="nil"/>
              <w:left w:val="nil"/>
              <w:bottom w:val="single" w:sz="4" w:space="0" w:color="auto"/>
              <w:right w:val="single" w:sz="4" w:space="0" w:color="auto"/>
            </w:tcBorders>
            <w:shd w:val="clear" w:color="auto" w:fill="auto"/>
            <w:noWrap/>
            <w:vAlign w:val="bottom"/>
            <w:hideMark/>
          </w:tcPr>
          <w:p w14:paraId="25CF95C6" w14:textId="6E8B79E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78208" behindDoc="0" locked="0" layoutInCell="1" allowOverlap="1" wp14:anchorId="578E40E5" wp14:editId="577B013B">
                  <wp:simplePos x="0" y="0"/>
                  <wp:positionH relativeFrom="column">
                    <wp:posOffset>-47625</wp:posOffset>
                  </wp:positionH>
                  <wp:positionV relativeFrom="paragraph">
                    <wp:posOffset>-122555</wp:posOffset>
                  </wp:positionV>
                  <wp:extent cx="3009900" cy="1257300"/>
                  <wp:effectExtent l="0" t="0" r="0" b="0"/>
                  <wp:wrapNone/>
                  <wp:docPr id="91" name="Chart 2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B02CA5-63CC-4CF7-A8AF-356E3D0C70A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27B1A61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25%</w:t>
            </w:r>
          </w:p>
        </w:tc>
        <w:tc>
          <w:tcPr>
            <w:tcW w:w="1585" w:type="dxa"/>
            <w:tcBorders>
              <w:top w:val="nil"/>
              <w:left w:val="nil"/>
              <w:bottom w:val="single" w:sz="4" w:space="0" w:color="auto"/>
              <w:right w:val="single" w:sz="4" w:space="0" w:color="auto"/>
            </w:tcBorders>
            <w:shd w:val="clear" w:color="auto" w:fill="auto"/>
            <w:noWrap/>
            <w:hideMark/>
          </w:tcPr>
          <w:p w14:paraId="653DC66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167C45EA" w14:textId="77777777" w:rsidTr="00FD5203">
        <w:trPr>
          <w:trHeight w:val="197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99F939F" w14:textId="7AC63687"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6.3 Corticosteroid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Insomnia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Sleep agent</w:t>
            </w:r>
          </w:p>
        </w:tc>
        <w:tc>
          <w:tcPr>
            <w:tcW w:w="5389" w:type="dxa"/>
            <w:tcBorders>
              <w:top w:val="nil"/>
              <w:left w:val="nil"/>
              <w:bottom w:val="single" w:sz="4" w:space="0" w:color="auto"/>
              <w:right w:val="single" w:sz="4" w:space="0" w:color="auto"/>
            </w:tcBorders>
            <w:shd w:val="clear" w:color="auto" w:fill="auto"/>
            <w:noWrap/>
            <w:vAlign w:val="bottom"/>
            <w:hideMark/>
          </w:tcPr>
          <w:p w14:paraId="79EF2635" w14:textId="6242E54A"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79232" behindDoc="0" locked="0" layoutInCell="1" allowOverlap="1" wp14:anchorId="075C88B5" wp14:editId="56AD602B">
                  <wp:simplePos x="0" y="0"/>
                  <wp:positionH relativeFrom="column">
                    <wp:posOffset>-68580</wp:posOffset>
                  </wp:positionH>
                  <wp:positionV relativeFrom="paragraph">
                    <wp:posOffset>-243205</wp:posOffset>
                  </wp:positionV>
                  <wp:extent cx="3009900" cy="1228725"/>
                  <wp:effectExtent l="0" t="0" r="0" b="0"/>
                  <wp:wrapNone/>
                  <wp:docPr id="92" name="Chart 2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FDA366-F1E0-41BD-94BF-302A097FA8F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699AB6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nil"/>
              <w:left w:val="nil"/>
              <w:bottom w:val="single" w:sz="4" w:space="0" w:color="auto"/>
              <w:right w:val="single" w:sz="4" w:space="0" w:color="auto"/>
            </w:tcBorders>
            <w:shd w:val="clear" w:color="auto" w:fill="auto"/>
            <w:noWrap/>
            <w:hideMark/>
          </w:tcPr>
          <w:p w14:paraId="30505FE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4D095A4"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892D46F" w14:textId="6A241ABC"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6.4 Corticosteroid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Psychosis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Antipsychotic</w:t>
            </w:r>
          </w:p>
        </w:tc>
        <w:tc>
          <w:tcPr>
            <w:tcW w:w="5389" w:type="dxa"/>
            <w:tcBorders>
              <w:top w:val="nil"/>
              <w:left w:val="nil"/>
              <w:bottom w:val="single" w:sz="4" w:space="0" w:color="auto"/>
              <w:right w:val="single" w:sz="4" w:space="0" w:color="auto"/>
            </w:tcBorders>
            <w:shd w:val="clear" w:color="auto" w:fill="auto"/>
            <w:noWrap/>
            <w:vAlign w:val="bottom"/>
            <w:hideMark/>
          </w:tcPr>
          <w:p w14:paraId="73EC8987" w14:textId="3B6332BB" w:rsidR="008B707E" w:rsidRPr="00FD330C" w:rsidRDefault="00A5298A"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80256" behindDoc="0" locked="0" layoutInCell="1" allowOverlap="1" wp14:anchorId="03F5305E" wp14:editId="1CEDE82A">
                  <wp:simplePos x="0" y="0"/>
                  <wp:positionH relativeFrom="column">
                    <wp:posOffset>-65405</wp:posOffset>
                  </wp:positionH>
                  <wp:positionV relativeFrom="paragraph">
                    <wp:posOffset>-1132840</wp:posOffset>
                  </wp:positionV>
                  <wp:extent cx="3000375" cy="1247775"/>
                  <wp:effectExtent l="0" t="0" r="0" b="0"/>
                  <wp:wrapNone/>
                  <wp:docPr id="93" name="Chart 2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1783174-167B-4EDB-B533-CD5B0695133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5464ECC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3EDBE44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66F5CF2F" w14:textId="77777777" w:rsidTr="00FD5203">
        <w:trPr>
          <w:trHeight w:val="213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1096A01" w14:textId="77B496DA"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6.5 Corticosteroid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Hypertension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Antihypertensive</w:t>
            </w:r>
          </w:p>
        </w:tc>
        <w:tc>
          <w:tcPr>
            <w:tcW w:w="5389" w:type="dxa"/>
            <w:tcBorders>
              <w:top w:val="nil"/>
              <w:left w:val="nil"/>
              <w:bottom w:val="single" w:sz="4" w:space="0" w:color="auto"/>
              <w:right w:val="single" w:sz="4" w:space="0" w:color="auto"/>
            </w:tcBorders>
            <w:shd w:val="clear" w:color="auto" w:fill="auto"/>
            <w:noWrap/>
            <w:vAlign w:val="bottom"/>
            <w:hideMark/>
          </w:tcPr>
          <w:p w14:paraId="01346F66" w14:textId="00D7249B"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81280" behindDoc="0" locked="0" layoutInCell="1" allowOverlap="1" wp14:anchorId="704D4ADB" wp14:editId="25706589">
                  <wp:simplePos x="0" y="0"/>
                  <wp:positionH relativeFrom="column">
                    <wp:posOffset>-40005</wp:posOffset>
                  </wp:positionH>
                  <wp:positionV relativeFrom="paragraph">
                    <wp:posOffset>-60960</wp:posOffset>
                  </wp:positionV>
                  <wp:extent cx="2990850" cy="1314450"/>
                  <wp:effectExtent l="0" t="0" r="0" b="0"/>
                  <wp:wrapNone/>
                  <wp:docPr id="94" name="Chart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18C774-2B39-4A76-A8CD-A31A372E3C7D}"/>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53A2570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585" w:type="dxa"/>
            <w:tcBorders>
              <w:top w:val="nil"/>
              <w:left w:val="nil"/>
              <w:bottom w:val="single" w:sz="4" w:space="0" w:color="auto"/>
              <w:right w:val="single" w:sz="4" w:space="0" w:color="auto"/>
            </w:tcBorders>
            <w:shd w:val="clear" w:color="auto" w:fill="auto"/>
            <w:noWrap/>
            <w:hideMark/>
          </w:tcPr>
          <w:p w14:paraId="15F1592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7009348E"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F1A29BE" w14:textId="3746FAB9"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6.6 Carbapenem</w:t>
            </w:r>
            <w:r w:rsidR="002956FC" w:rsidRPr="00FD330C">
              <w:rPr>
                <w:rFonts w:ascii="Times New Roman" w:hAnsi="Times New Roman" w:cs="Times New Roman"/>
                <w:color w:val="000000"/>
                <w:sz w:val="22"/>
                <w:szCs w:val="22"/>
                <w:lang w:val="en-US"/>
              </w:rPr>
              <w:t xml:space="preserve"> </w:t>
            </w:r>
            <w:r w:rsidRPr="00FD330C">
              <w:rPr>
                <w:rFonts w:ascii="Times New Roman" w:eastAsia="Times New Roman" w:hAnsi="Times New Roman" w:cs="Times New Roman"/>
                <w:color w:val="000000"/>
                <w:sz w:val="22"/>
                <w:szCs w:val="22"/>
                <w:lang w:val="en-US"/>
              </w:rPr>
              <w:t xml:space="preserve">(e.g., imipenem, meropenem, etrapenem)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Seizures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Anticonvulsant</w:t>
            </w:r>
          </w:p>
        </w:tc>
        <w:tc>
          <w:tcPr>
            <w:tcW w:w="5389" w:type="dxa"/>
            <w:tcBorders>
              <w:top w:val="nil"/>
              <w:left w:val="nil"/>
              <w:bottom w:val="single" w:sz="4" w:space="0" w:color="auto"/>
              <w:right w:val="single" w:sz="4" w:space="0" w:color="auto"/>
            </w:tcBorders>
            <w:shd w:val="clear" w:color="auto" w:fill="auto"/>
            <w:noWrap/>
            <w:vAlign w:val="bottom"/>
            <w:hideMark/>
          </w:tcPr>
          <w:p w14:paraId="29C05EE7" w14:textId="54A0143B"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55680" behindDoc="0" locked="0" layoutInCell="1" allowOverlap="1" wp14:anchorId="603DA30D" wp14:editId="147BB34E">
                  <wp:simplePos x="0" y="0"/>
                  <wp:positionH relativeFrom="column">
                    <wp:posOffset>-49530</wp:posOffset>
                  </wp:positionH>
                  <wp:positionV relativeFrom="paragraph">
                    <wp:posOffset>-83820</wp:posOffset>
                  </wp:positionV>
                  <wp:extent cx="2981325" cy="1304925"/>
                  <wp:effectExtent l="0" t="0" r="0" b="0"/>
                  <wp:wrapNone/>
                  <wp:docPr id="69" name="Chart 2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3B6A8C-14C6-44D2-B84F-6DE67E60849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5405879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nil"/>
              <w:left w:val="nil"/>
              <w:bottom w:val="single" w:sz="4" w:space="0" w:color="auto"/>
              <w:right w:val="single" w:sz="4" w:space="0" w:color="auto"/>
            </w:tcBorders>
            <w:shd w:val="clear" w:color="auto" w:fill="auto"/>
            <w:noWrap/>
            <w:hideMark/>
          </w:tcPr>
          <w:p w14:paraId="732F136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2CE232BB" w14:textId="77777777" w:rsidTr="00FD5203">
        <w:trPr>
          <w:trHeight w:val="197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C322472" w14:textId="390D6E90"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6.7 Ciprofloxacin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Delirium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Antipsychotic</w:t>
            </w:r>
          </w:p>
        </w:tc>
        <w:tc>
          <w:tcPr>
            <w:tcW w:w="5389" w:type="dxa"/>
            <w:tcBorders>
              <w:top w:val="nil"/>
              <w:left w:val="nil"/>
              <w:bottom w:val="single" w:sz="4" w:space="0" w:color="auto"/>
              <w:right w:val="single" w:sz="4" w:space="0" w:color="auto"/>
            </w:tcBorders>
            <w:shd w:val="clear" w:color="auto" w:fill="auto"/>
            <w:noWrap/>
            <w:vAlign w:val="bottom"/>
            <w:hideMark/>
          </w:tcPr>
          <w:p w14:paraId="1AAD02CE" w14:textId="1C34EE15" w:rsidR="008B707E" w:rsidRPr="00FD330C" w:rsidRDefault="002676E8"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56704" behindDoc="0" locked="0" layoutInCell="1" allowOverlap="1" wp14:anchorId="37A50E5A" wp14:editId="197AC4DF">
                  <wp:simplePos x="0" y="0"/>
                  <wp:positionH relativeFrom="column">
                    <wp:posOffset>-62865</wp:posOffset>
                  </wp:positionH>
                  <wp:positionV relativeFrom="paragraph">
                    <wp:posOffset>-1068705</wp:posOffset>
                  </wp:positionV>
                  <wp:extent cx="2971800" cy="1219200"/>
                  <wp:effectExtent l="0" t="0" r="0" b="0"/>
                  <wp:wrapNone/>
                  <wp:docPr id="70" name="Chart 2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BB1020-E63D-4387-8287-044948AD151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7A51670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nil"/>
              <w:left w:val="nil"/>
              <w:bottom w:val="single" w:sz="4" w:space="0" w:color="auto"/>
              <w:right w:val="single" w:sz="4" w:space="0" w:color="auto"/>
            </w:tcBorders>
            <w:shd w:val="clear" w:color="auto" w:fill="auto"/>
            <w:noWrap/>
            <w:hideMark/>
          </w:tcPr>
          <w:p w14:paraId="1FEB9C9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54B0F250" w14:textId="77777777" w:rsidTr="00FD5203">
        <w:trPr>
          <w:trHeight w:val="213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CC0F16B" w14:textId="53575E9B"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6.8 Erythromycin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Arrhythmia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Antiarrhythmic</w:t>
            </w:r>
          </w:p>
        </w:tc>
        <w:tc>
          <w:tcPr>
            <w:tcW w:w="5389" w:type="dxa"/>
            <w:tcBorders>
              <w:top w:val="nil"/>
              <w:left w:val="nil"/>
              <w:bottom w:val="single" w:sz="4" w:space="0" w:color="auto"/>
              <w:right w:val="single" w:sz="4" w:space="0" w:color="auto"/>
            </w:tcBorders>
            <w:shd w:val="clear" w:color="auto" w:fill="auto"/>
            <w:noWrap/>
            <w:vAlign w:val="bottom"/>
            <w:hideMark/>
          </w:tcPr>
          <w:p w14:paraId="10FA8CA3" w14:textId="0AE0FE3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57728" behindDoc="0" locked="0" layoutInCell="1" allowOverlap="1" wp14:anchorId="52246A5C" wp14:editId="61FF43A0">
                  <wp:simplePos x="0" y="0"/>
                  <wp:positionH relativeFrom="column">
                    <wp:posOffset>-45085</wp:posOffset>
                  </wp:positionH>
                  <wp:positionV relativeFrom="paragraph">
                    <wp:posOffset>13970</wp:posOffset>
                  </wp:positionV>
                  <wp:extent cx="2990850" cy="1346835"/>
                  <wp:effectExtent l="0" t="0" r="0" b="5715"/>
                  <wp:wrapNone/>
                  <wp:docPr id="71" name="Chart 1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858661-48B3-4CF6-9CC2-5F79A91F715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76F1F8F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nil"/>
              <w:left w:val="nil"/>
              <w:bottom w:val="single" w:sz="4" w:space="0" w:color="auto"/>
              <w:right w:val="single" w:sz="4" w:space="0" w:color="auto"/>
            </w:tcBorders>
            <w:shd w:val="clear" w:color="auto" w:fill="auto"/>
            <w:noWrap/>
            <w:hideMark/>
          </w:tcPr>
          <w:p w14:paraId="3BE82A7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5134C0C5" w14:textId="77777777" w:rsidTr="00FD5203">
        <w:trPr>
          <w:trHeight w:val="215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34CC8EC" w14:textId="59D54769"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6.9 Fludrocortisone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Hypertension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Antihypertensive</w:t>
            </w:r>
          </w:p>
        </w:tc>
        <w:tc>
          <w:tcPr>
            <w:tcW w:w="5389" w:type="dxa"/>
            <w:tcBorders>
              <w:top w:val="nil"/>
              <w:left w:val="nil"/>
              <w:bottom w:val="single" w:sz="4" w:space="0" w:color="auto"/>
              <w:right w:val="single" w:sz="4" w:space="0" w:color="auto"/>
            </w:tcBorders>
            <w:shd w:val="clear" w:color="auto" w:fill="auto"/>
            <w:noWrap/>
            <w:vAlign w:val="bottom"/>
            <w:hideMark/>
          </w:tcPr>
          <w:p w14:paraId="53C4C1C0" w14:textId="1512B7A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82304" behindDoc="0" locked="0" layoutInCell="1" allowOverlap="1" wp14:anchorId="5A113931" wp14:editId="3BDC9B28">
                  <wp:simplePos x="0" y="0"/>
                  <wp:positionH relativeFrom="column">
                    <wp:posOffset>-40005</wp:posOffset>
                  </wp:positionH>
                  <wp:positionV relativeFrom="paragraph">
                    <wp:posOffset>-64770</wp:posOffset>
                  </wp:positionV>
                  <wp:extent cx="3057525" cy="1323975"/>
                  <wp:effectExtent l="0" t="0" r="0" b="0"/>
                  <wp:wrapNone/>
                  <wp:docPr id="95" name="Chart 1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32D9CC-0BEA-4770-8B19-84011330ACB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3E49CF8C"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nil"/>
              <w:left w:val="nil"/>
              <w:bottom w:val="single" w:sz="4" w:space="0" w:color="auto"/>
              <w:right w:val="single" w:sz="4" w:space="0" w:color="auto"/>
            </w:tcBorders>
            <w:shd w:val="clear" w:color="auto" w:fill="auto"/>
            <w:noWrap/>
            <w:hideMark/>
          </w:tcPr>
          <w:p w14:paraId="30ABFDC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602D2456" w14:textId="77777777" w:rsidTr="00FD5203">
        <w:trPr>
          <w:trHeight w:val="215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FD425D9" w14:textId="66215E95"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6.10 Isotretinoin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89" w:type="dxa"/>
            <w:tcBorders>
              <w:top w:val="nil"/>
              <w:left w:val="nil"/>
              <w:bottom w:val="single" w:sz="4" w:space="0" w:color="auto"/>
              <w:right w:val="single" w:sz="4" w:space="0" w:color="auto"/>
            </w:tcBorders>
            <w:shd w:val="clear" w:color="auto" w:fill="auto"/>
            <w:noWrap/>
            <w:vAlign w:val="bottom"/>
            <w:hideMark/>
          </w:tcPr>
          <w:p w14:paraId="38BCDF55" w14:textId="0A1C3932" w:rsidR="008B707E" w:rsidRPr="00FD330C" w:rsidRDefault="002676E8"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58752" behindDoc="0" locked="0" layoutInCell="1" allowOverlap="1" wp14:anchorId="61CBEA9C" wp14:editId="7D422F40">
                  <wp:simplePos x="0" y="0"/>
                  <wp:positionH relativeFrom="column">
                    <wp:posOffset>-31750</wp:posOffset>
                  </wp:positionH>
                  <wp:positionV relativeFrom="paragraph">
                    <wp:posOffset>-1163955</wp:posOffset>
                  </wp:positionV>
                  <wp:extent cx="3028950" cy="1314450"/>
                  <wp:effectExtent l="0" t="0" r="0" b="0"/>
                  <wp:wrapNone/>
                  <wp:docPr id="72" name="Chart 1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8226B4-1E55-46F1-A4F4-75F681F77AB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0D0902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585" w:type="dxa"/>
            <w:tcBorders>
              <w:top w:val="nil"/>
              <w:left w:val="nil"/>
              <w:bottom w:val="single" w:sz="4" w:space="0" w:color="auto"/>
              <w:right w:val="single" w:sz="4" w:space="0" w:color="auto"/>
            </w:tcBorders>
            <w:shd w:val="clear" w:color="auto" w:fill="auto"/>
            <w:noWrap/>
            <w:hideMark/>
          </w:tcPr>
          <w:p w14:paraId="1C360A1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56ABDB15" w14:textId="77777777" w:rsidTr="00FD5203">
        <w:trPr>
          <w:trHeight w:val="222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ED7E23D" w14:textId="2936795C"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6.11 Acitretin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Vulvo-vaginal candidiasis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Antifungal</w:t>
            </w:r>
          </w:p>
        </w:tc>
        <w:tc>
          <w:tcPr>
            <w:tcW w:w="5389" w:type="dxa"/>
            <w:tcBorders>
              <w:top w:val="nil"/>
              <w:left w:val="nil"/>
              <w:bottom w:val="single" w:sz="4" w:space="0" w:color="auto"/>
              <w:right w:val="single" w:sz="4" w:space="0" w:color="auto"/>
            </w:tcBorders>
            <w:shd w:val="clear" w:color="auto" w:fill="auto"/>
            <w:noWrap/>
            <w:vAlign w:val="bottom"/>
            <w:hideMark/>
          </w:tcPr>
          <w:p w14:paraId="7B0F26AF" w14:textId="631F8D0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83328" behindDoc="0" locked="0" layoutInCell="1" allowOverlap="1" wp14:anchorId="66F44C65" wp14:editId="5BCE9A83">
                  <wp:simplePos x="0" y="0"/>
                  <wp:positionH relativeFrom="column">
                    <wp:posOffset>-40005</wp:posOffset>
                  </wp:positionH>
                  <wp:positionV relativeFrom="paragraph">
                    <wp:posOffset>-83820</wp:posOffset>
                  </wp:positionV>
                  <wp:extent cx="3019425" cy="1352550"/>
                  <wp:effectExtent l="0" t="0" r="0" b="0"/>
                  <wp:wrapNone/>
                  <wp:docPr id="96" name="Chart 1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CD9A6C-274E-4CF7-B784-972C9900C91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0F4BF05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585" w:type="dxa"/>
            <w:tcBorders>
              <w:top w:val="nil"/>
              <w:left w:val="nil"/>
              <w:bottom w:val="single" w:sz="4" w:space="0" w:color="auto"/>
              <w:right w:val="single" w:sz="4" w:space="0" w:color="auto"/>
            </w:tcBorders>
            <w:shd w:val="clear" w:color="auto" w:fill="auto"/>
            <w:noWrap/>
            <w:hideMark/>
          </w:tcPr>
          <w:p w14:paraId="6F4F779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1153FBD9"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A009EF4" w14:textId="3EC2FA09"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6.12 Iron Supplement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Constipation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Laxative</w:t>
            </w:r>
          </w:p>
        </w:tc>
        <w:tc>
          <w:tcPr>
            <w:tcW w:w="5389" w:type="dxa"/>
            <w:tcBorders>
              <w:top w:val="nil"/>
              <w:left w:val="nil"/>
              <w:bottom w:val="single" w:sz="4" w:space="0" w:color="auto"/>
              <w:right w:val="single" w:sz="4" w:space="0" w:color="auto"/>
            </w:tcBorders>
            <w:shd w:val="clear" w:color="auto" w:fill="auto"/>
            <w:noWrap/>
            <w:vAlign w:val="bottom"/>
            <w:hideMark/>
          </w:tcPr>
          <w:p w14:paraId="24DEC6D1" w14:textId="3CEDE350"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84352" behindDoc="0" locked="0" layoutInCell="1" allowOverlap="1" wp14:anchorId="4523A3D8" wp14:editId="617322FD">
                  <wp:simplePos x="0" y="0"/>
                  <wp:positionH relativeFrom="column">
                    <wp:posOffset>-16510</wp:posOffset>
                  </wp:positionH>
                  <wp:positionV relativeFrom="paragraph">
                    <wp:posOffset>28575</wp:posOffset>
                  </wp:positionV>
                  <wp:extent cx="3000375" cy="1285875"/>
                  <wp:effectExtent l="0" t="0" r="0" b="0"/>
                  <wp:wrapNone/>
                  <wp:docPr id="97" name="Chart 1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70D040F-E7D1-4423-B869-8BD0632A4FB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117E010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585" w:type="dxa"/>
            <w:tcBorders>
              <w:top w:val="nil"/>
              <w:left w:val="nil"/>
              <w:bottom w:val="single" w:sz="4" w:space="0" w:color="auto"/>
              <w:right w:val="single" w:sz="4" w:space="0" w:color="auto"/>
            </w:tcBorders>
            <w:shd w:val="clear" w:color="auto" w:fill="auto"/>
            <w:noWrap/>
            <w:hideMark/>
          </w:tcPr>
          <w:p w14:paraId="29FAB08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3706DDDC" w14:textId="77777777" w:rsidTr="00FD5203">
        <w:trPr>
          <w:trHeight w:val="288"/>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F17984" w14:textId="77777777" w:rsidR="008B707E" w:rsidRPr="00FD330C" w:rsidRDefault="008B707E" w:rsidP="008B707E">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7. Musculoskeletal System</w:t>
            </w:r>
          </w:p>
        </w:tc>
        <w:tc>
          <w:tcPr>
            <w:tcW w:w="5389" w:type="dxa"/>
            <w:tcBorders>
              <w:top w:val="nil"/>
              <w:left w:val="nil"/>
              <w:bottom w:val="single" w:sz="4" w:space="0" w:color="auto"/>
              <w:right w:val="single" w:sz="4" w:space="0" w:color="auto"/>
            </w:tcBorders>
            <w:shd w:val="clear" w:color="auto" w:fill="auto"/>
            <w:noWrap/>
            <w:vAlign w:val="bottom"/>
            <w:hideMark/>
          </w:tcPr>
          <w:p w14:paraId="13CF93F3"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65" w:type="dxa"/>
            <w:tcBorders>
              <w:top w:val="nil"/>
              <w:left w:val="nil"/>
              <w:bottom w:val="single" w:sz="4" w:space="0" w:color="auto"/>
              <w:right w:val="single" w:sz="4" w:space="0" w:color="auto"/>
            </w:tcBorders>
            <w:shd w:val="clear" w:color="auto" w:fill="auto"/>
            <w:noWrap/>
            <w:hideMark/>
          </w:tcPr>
          <w:p w14:paraId="1D6B805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85" w:type="dxa"/>
            <w:tcBorders>
              <w:top w:val="nil"/>
              <w:left w:val="nil"/>
              <w:bottom w:val="single" w:sz="4" w:space="0" w:color="auto"/>
              <w:right w:val="single" w:sz="4" w:space="0" w:color="auto"/>
            </w:tcBorders>
            <w:shd w:val="clear" w:color="auto" w:fill="auto"/>
            <w:noWrap/>
            <w:hideMark/>
          </w:tcPr>
          <w:p w14:paraId="4027196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B707E" w:rsidRPr="00FD330C" w14:paraId="6E9FA5A5" w14:textId="77777777" w:rsidTr="00FD5203">
        <w:trPr>
          <w:trHeight w:val="215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D7A1F69" w14:textId="5461E80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7.1 Bisphosphonate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Gastritis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Gastroprotective agent </w:t>
            </w:r>
          </w:p>
        </w:tc>
        <w:tc>
          <w:tcPr>
            <w:tcW w:w="5389" w:type="dxa"/>
            <w:tcBorders>
              <w:top w:val="nil"/>
              <w:left w:val="nil"/>
              <w:bottom w:val="single" w:sz="4" w:space="0" w:color="auto"/>
              <w:right w:val="single" w:sz="4" w:space="0" w:color="auto"/>
            </w:tcBorders>
            <w:shd w:val="clear" w:color="auto" w:fill="auto"/>
            <w:noWrap/>
            <w:vAlign w:val="bottom"/>
            <w:hideMark/>
          </w:tcPr>
          <w:p w14:paraId="7113B47E" w14:textId="2F84206A"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85376" behindDoc="0" locked="0" layoutInCell="1" allowOverlap="1" wp14:anchorId="0351778E" wp14:editId="056C2598">
                  <wp:simplePos x="0" y="0"/>
                  <wp:positionH relativeFrom="column">
                    <wp:posOffset>-35560</wp:posOffset>
                  </wp:positionH>
                  <wp:positionV relativeFrom="paragraph">
                    <wp:posOffset>-254000</wp:posOffset>
                  </wp:positionV>
                  <wp:extent cx="2971800" cy="1295400"/>
                  <wp:effectExtent l="0" t="0" r="0" b="0"/>
                  <wp:wrapNone/>
                  <wp:docPr id="98" name="Chart 1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065C80-1DBB-4C8D-AA71-D5F40324548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1C002C3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4DAC860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52252D9D" w14:textId="77777777" w:rsidTr="00FD5203">
        <w:trPr>
          <w:trHeight w:val="204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DA28D9E" w14:textId="39A294C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7.2 NSAID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Gastritis/gastric ulcer/</w:t>
            </w:r>
            <w:r w:rsidR="00C743CA" w:rsidRPr="00FD330C">
              <w:rPr>
                <w:rFonts w:ascii="Times New Roman" w:hAnsi="Times New Roman" w:cs="Times New Roman"/>
                <w:sz w:val="22"/>
                <w:szCs w:val="22"/>
              </w:rPr>
              <w:t xml:space="preserve"> gastrointestinal</w:t>
            </w:r>
            <w:r w:rsidRPr="00FD330C">
              <w:rPr>
                <w:rFonts w:ascii="Times New Roman" w:eastAsia="Times New Roman" w:hAnsi="Times New Roman" w:cs="Times New Roman"/>
                <w:color w:val="000000"/>
                <w:sz w:val="22"/>
                <w:szCs w:val="22"/>
                <w:lang w:val="en-US"/>
              </w:rPr>
              <w:t xml:space="preserve"> bleed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Gastroprotective agent </w:t>
            </w:r>
          </w:p>
        </w:tc>
        <w:tc>
          <w:tcPr>
            <w:tcW w:w="5389" w:type="dxa"/>
            <w:tcBorders>
              <w:top w:val="nil"/>
              <w:left w:val="nil"/>
              <w:bottom w:val="single" w:sz="4" w:space="0" w:color="auto"/>
              <w:right w:val="single" w:sz="4" w:space="0" w:color="auto"/>
            </w:tcBorders>
            <w:shd w:val="clear" w:color="auto" w:fill="auto"/>
            <w:noWrap/>
            <w:vAlign w:val="bottom"/>
            <w:hideMark/>
          </w:tcPr>
          <w:p w14:paraId="601FEF24" w14:textId="0D87EBBC"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86400" behindDoc="0" locked="0" layoutInCell="1" allowOverlap="1" wp14:anchorId="67642D25" wp14:editId="578F35AE">
                  <wp:simplePos x="0" y="0"/>
                  <wp:positionH relativeFrom="column">
                    <wp:posOffset>-30480</wp:posOffset>
                  </wp:positionH>
                  <wp:positionV relativeFrom="paragraph">
                    <wp:posOffset>-181610</wp:posOffset>
                  </wp:positionV>
                  <wp:extent cx="3000375" cy="1276350"/>
                  <wp:effectExtent l="0" t="0" r="0" b="0"/>
                  <wp:wrapNone/>
                  <wp:docPr id="99" name="Chart 1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B12A32-5A76-4382-A846-4205EEB8D0A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42624F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0664553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30EB270B" w14:textId="77777777" w:rsidTr="00FD5203">
        <w:trPr>
          <w:trHeight w:val="224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753C0B1" w14:textId="3504F02F"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7.3 </w:t>
            </w:r>
            <w:r w:rsidR="00C743CA" w:rsidRPr="00FD330C">
              <w:rPr>
                <w:rFonts w:ascii="Times New Roman" w:hAnsi="Times New Roman" w:cs="Times New Roman"/>
                <w:color w:val="000000" w:themeColor="text1"/>
                <w:sz w:val="22"/>
                <w:szCs w:val="22"/>
              </w:rPr>
              <w:t>Nonsteroidal anti-inflammatory drug (</w:t>
            </w:r>
            <w:r w:rsidRPr="00FD330C">
              <w:rPr>
                <w:rFonts w:ascii="Times New Roman" w:eastAsia="Times New Roman" w:hAnsi="Times New Roman" w:cs="Times New Roman"/>
                <w:color w:val="000000"/>
                <w:sz w:val="22"/>
                <w:szCs w:val="22"/>
                <w:lang w:val="en-US"/>
              </w:rPr>
              <w:t>NSAID</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Nausea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Antiemetic</w:t>
            </w:r>
          </w:p>
        </w:tc>
        <w:tc>
          <w:tcPr>
            <w:tcW w:w="5389" w:type="dxa"/>
            <w:tcBorders>
              <w:top w:val="nil"/>
              <w:left w:val="nil"/>
              <w:bottom w:val="single" w:sz="4" w:space="0" w:color="auto"/>
              <w:right w:val="single" w:sz="4" w:space="0" w:color="auto"/>
            </w:tcBorders>
            <w:shd w:val="clear" w:color="auto" w:fill="auto"/>
            <w:noWrap/>
            <w:vAlign w:val="bottom"/>
            <w:hideMark/>
          </w:tcPr>
          <w:p w14:paraId="63142C47" w14:textId="70D65A41"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87424" behindDoc="0" locked="0" layoutInCell="1" allowOverlap="1" wp14:anchorId="0924C4E1" wp14:editId="7C048EC6">
                  <wp:simplePos x="0" y="0"/>
                  <wp:positionH relativeFrom="column">
                    <wp:posOffset>-20955</wp:posOffset>
                  </wp:positionH>
                  <wp:positionV relativeFrom="paragraph">
                    <wp:posOffset>-6985</wp:posOffset>
                  </wp:positionV>
                  <wp:extent cx="2981325" cy="1419225"/>
                  <wp:effectExtent l="0" t="0" r="0" b="0"/>
                  <wp:wrapNone/>
                  <wp:docPr id="100" name="Chart 1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9AECB9-1AA3-42FF-99CB-FFCF91D096C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17F381E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585" w:type="dxa"/>
            <w:tcBorders>
              <w:top w:val="nil"/>
              <w:left w:val="nil"/>
              <w:bottom w:val="single" w:sz="4" w:space="0" w:color="auto"/>
              <w:right w:val="single" w:sz="4" w:space="0" w:color="auto"/>
            </w:tcBorders>
            <w:shd w:val="clear" w:color="auto" w:fill="auto"/>
            <w:noWrap/>
            <w:hideMark/>
          </w:tcPr>
          <w:p w14:paraId="73CA3F4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7DCF4A9A" w14:textId="77777777" w:rsidTr="00FD5203">
        <w:trPr>
          <w:trHeight w:val="215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845A225" w14:textId="2BF9A57E"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7.4 </w:t>
            </w:r>
            <w:r w:rsidR="00C743CA" w:rsidRPr="00FD330C">
              <w:rPr>
                <w:rFonts w:ascii="Times New Roman" w:hAnsi="Times New Roman" w:cs="Times New Roman"/>
                <w:color w:val="000000" w:themeColor="text1"/>
                <w:sz w:val="22"/>
                <w:szCs w:val="22"/>
              </w:rPr>
              <w:t>Nonsteroidal anti-inflammatory drug (</w:t>
            </w:r>
            <w:r w:rsidRPr="00FD330C">
              <w:rPr>
                <w:rFonts w:ascii="Times New Roman" w:eastAsia="Times New Roman" w:hAnsi="Times New Roman" w:cs="Times New Roman"/>
                <w:color w:val="000000"/>
                <w:sz w:val="22"/>
                <w:szCs w:val="22"/>
                <w:lang w:val="en-US"/>
              </w:rPr>
              <w:t>NSAID</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Hypertension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Antihypertensive</w:t>
            </w:r>
          </w:p>
        </w:tc>
        <w:tc>
          <w:tcPr>
            <w:tcW w:w="5389" w:type="dxa"/>
            <w:tcBorders>
              <w:top w:val="nil"/>
              <w:left w:val="nil"/>
              <w:bottom w:val="single" w:sz="4" w:space="0" w:color="auto"/>
              <w:right w:val="single" w:sz="4" w:space="0" w:color="auto"/>
            </w:tcBorders>
            <w:shd w:val="clear" w:color="auto" w:fill="auto"/>
            <w:noWrap/>
            <w:vAlign w:val="bottom"/>
            <w:hideMark/>
          </w:tcPr>
          <w:p w14:paraId="326A346B" w14:textId="46B921F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88448" behindDoc="0" locked="0" layoutInCell="1" allowOverlap="1" wp14:anchorId="62A1AD73" wp14:editId="5F257D52">
                  <wp:simplePos x="0" y="0"/>
                  <wp:positionH relativeFrom="column">
                    <wp:posOffset>-30480</wp:posOffset>
                  </wp:positionH>
                  <wp:positionV relativeFrom="paragraph">
                    <wp:posOffset>-52705</wp:posOffset>
                  </wp:positionV>
                  <wp:extent cx="2943225" cy="1362075"/>
                  <wp:effectExtent l="0" t="0" r="0" b="0"/>
                  <wp:wrapNone/>
                  <wp:docPr id="101" name="Chart 1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5E3D012-F2D6-4560-AFBE-857E376AA8AB}"/>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2F69B19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585" w:type="dxa"/>
            <w:tcBorders>
              <w:top w:val="nil"/>
              <w:left w:val="nil"/>
              <w:bottom w:val="single" w:sz="4" w:space="0" w:color="auto"/>
              <w:right w:val="single" w:sz="4" w:space="0" w:color="auto"/>
            </w:tcBorders>
            <w:shd w:val="clear" w:color="auto" w:fill="auto"/>
            <w:noWrap/>
            <w:hideMark/>
          </w:tcPr>
          <w:p w14:paraId="04CE6A43"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3A43C880" w14:textId="77777777" w:rsidTr="00FD5203">
        <w:trPr>
          <w:trHeight w:val="213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146DF3FA" w14:textId="5D42926D"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7.5 </w:t>
            </w:r>
            <w:r w:rsidR="00C743CA" w:rsidRPr="00FD330C">
              <w:rPr>
                <w:rFonts w:ascii="Times New Roman" w:hAnsi="Times New Roman" w:cs="Times New Roman"/>
                <w:color w:val="000000" w:themeColor="text1"/>
                <w:sz w:val="22"/>
                <w:szCs w:val="22"/>
              </w:rPr>
              <w:t>Nonsteroidal anti-inflammatory drug (</w:t>
            </w:r>
            <w:r w:rsidRPr="00FD330C">
              <w:rPr>
                <w:rFonts w:ascii="Times New Roman" w:eastAsia="Times New Roman" w:hAnsi="Times New Roman" w:cs="Times New Roman"/>
                <w:color w:val="000000"/>
                <w:sz w:val="22"/>
                <w:szCs w:val="22"/>
                <w:lang w:val="en-US"/>
              </w:rPr>
              <w:t>NSAID</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Worsening of heart failure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Digoxin</w:t>
            </w:r>
          </w:p>
        </w:tc>
        <w:tc>
          <w:tcPr>
            <w:tcW w:w="5389" w:type="dxa"/>
            <w:tcBorders>
              <w:top w:val="nil"/>
              <w:left w:val="nil"/>
              <w:bottom w:val="single" w:sz="4" w:space="0" w:color="auto"/>
              <w:right w:val="single" w:sz="4" w:space="0" w:color="auto"/>
            </w:tcBorders>
            <w:shd w:val="clear" w:color="auto" w:fill="auto"/>
            <w:noWrap/>
            <w:vAlign w:val="bottom"/>
            <w:hideMark/>
          </w:tcPr>
          <w:p w14:paraId="59358560" w14:textId="04160FC6"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89472" behindDoc="0" locked="0" layoutInCell="1" allowOverlap="1" wp14:anchorId="6F87FA14" wp14:editId="46579A24">
                  <wp:simplePos x="0" y="0"/>
                  <wp:positionH relativeFrom="column">
                    <wp:posOffset>-20955</wp:posOffset>
                  </wp:positionH>
                  <wp:positionV relativeFrom="paragraph">
                    <wp:posOffset>-78105</wp:posOffset>
                  </wp:positionV>
                  <wp:extent cx="3000375" cy="1304925"/>
                  <wp:effectExtent l="0" t="0" r="0" b="0"/>
                  <wp:wrapNone/>
                  <wp:docPr id="102" name="Chart 1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BBF0BA-2368-47FA-98E7-8263D18DCF4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754A9F9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4ADA783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0151F9F3"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556FB881" w14:textId="36670E58"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7.6 Opioid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Nausea/dizziness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Antiemetic</w:t>
            </w:r>
          </w:p>
        </w:tc>
        <w:tc>
          <w:tcPr>
            <w:tcW w:w="5389" w:type="dxa"/>
            <w:tcBorders>
              <w:top w:val="nil"/>
              <w:left w:val="nil"/>
              <w:bottom w:val="single" w:sz="4" w:space="0" w:color="auto"/>
              <w:right w:val="single" w:sz="4" w:space="0" w:color="auto"/>
            </w:tcBorders>
            <w:shd w:val="clear" w:color="auto" w:fill="auto"/>
            <w:noWrap/>
            <w:vAlign w:val="bottom"/>
            <w:hideMark/>
          </w:tcPr>
          <w:p w14:paraId="3A061D2E" w14:textId="3B843F74"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59776" behindDoc="0" locked="0" layoutInCell="1" allowOverlap="1" wp14:anchorId="4E91C148" wp14:editId="24D90F22">
                  <wp:simplePos x="0" y="0"/>
                  <wp:positionH relativeFrom="column">
                    <wp:posOffset>-33020</wp:posOffset>
                  </wp:positionH>
                  <wp:positionV relativeFrom="paragraph">
                    <wp:posOffset>-1270</wp:posOffset>
                  </wp:positionV>
                  <wp:extent cx="3000375" cy="1266825"/>
                  <wp:effectExtent l="0" t="0" r="0" b="0"/>
                  <wp:wrapNone/>
                  <wp:docPr id="73" name="Chart 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86627A-3E43-4073-AC67-6EEDB789CC5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179A524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585" w:type="dxa"/>
            <w:tcBorders>
              <w:top w:val="nil"/>
              <w:left w:val="nil"/>
              <w:bottom w:val="single" w:sz="4" w:space="0" w:color="auto"/>
              <w:right w:val="single" w:sz="4" w:space="0" w:color="auto"/>
            </w:tcBorders>
            <w:shd w:val="clear" w:color="auto" w:fill="auto"/>
            <w:noWrap/>
            <w:hideMark/>
          </w:tcPr>
          <w:p w14:paraId="1652CB67"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17037040" w14:textId="77777777" w:rsidTr="00FD5203">
        <w:trPr>
          <w:trHeight w:val="188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0EE965A" w14:textId="0F149B6D"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7.7 Opioid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89" w:type="dxa"/>
            <w:tcBorders>
              <w:top w:val="nil"/>
              <w:left w:val="nil"/>
              <w:bottom w:val="single" w:sz="4" w:space="0" w:color="auto"/>
              <w:right w:val="single" w:sz="4" w:space="0" w:color="auto"/>
            </w:tcBorders>
            <w:shd w:val="clear" w:color="auto" w:fill="auto"/>
            <w:noWrap/>
            <w:vAlign w:val="bottom"/>
            <w:hideMark/>
          </w:tcPr>
          <w:p w14:paraId="1C0AC195" w14:textId="05EFFC7D"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90496" behindDoc="0" locked="0" layoutInCell="1" allowOverlap="1" wp14:anchorId="48B0D646" wp14:editId="22B7943B">
                  <wp:simplePos x="0" y="0"/>
                  <wp:positionH relativeFrom="column">
                    <wp:posOffset>-40005</wp:posOffset>
                  </wp:positionH>
                  <wp:positionV relativeFrom="paragraph">
                    <wp:posOffset>-367030</wp:posOffset>
                  </wp:positionV>
                  <wp:extent cx="3000375" cy="1152525"/>
                  <wp:effectExtent l="0" t="0" r="0" b="0"/>
                  <wp:wrapNone/>
                  <wp:docPr id="103" name="Chart 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C7119D-D942-4297-9AC1-7C78DA395171}"/>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3B1299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585" w:type="dxa"/>
            <w:tcBorders>
              <w:top w:val="nil"/>
              <w:left w:val="nil"/>
              <w:bottom w:val="single" w:sz="4" w:space="0" w:color="auto"/>
              <w:right w:val="single" w:sz="4" w:space="0" w:color="auto"/>
            </w:tcBorders>
            <w:shd w:val="clear" w:color="auto" w:fill="auto"/>
            <w:noWrap/>
            <w:hideMark/>
          </w:tcPr>
          <w:p w14:paraId="1E96B75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53EDF8B2" w14:textId="77777777" w:rsidTr="00FD5203">
        <w:trPr>
          <w:trHeight w:val="288"/>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F60836" w14:textId="77777777" w:rsidR="008B707E" w:rsidRPr="00FD330C" w:rsidRDefault="008B707E" w:rsidP="008B707E">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8. Respiratory System</w:t>
            </w:r>
          </w:p>
        </w:tc>
        <w:tc>
          <w:tcPr>
            <w:tcW w:w="5389" w:type="dxa"/>
            <w:tcBorders>
              <w:top w:val="nil"/>
              <w:left w:val="nil"/>
              <w:bottom w:val="single" w:sz="4" w:space="0" w:color="auto"/>
              <w:right w:val="single" w:sz="4" w:space="0" w:color="auto"/>
            </w:tcBorders>
            <w:shd w:val="clear" w:color="auto" w:fill="auto"/>
            <w:noWrap/>
            <w:vAlign w:val="bottom"/>
            <w:hideMark/>
          </w:tcPr>
          <w:p w14:paraId="6EA5EBF6"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65" w:type="dxa"/>
            <w:tcBorders>
              <w:top w:val="nil"/>
              <w:left w:val="nil"/>
              <w:bottom w:val="single" w:sz="4" w:space="0" w:color="auto"/>
              <w:right w:val="single" w:sz="4" w:space="0" w:color="auto"/>
            </w:tcBorders>
            <w:shd w:val="clear" w:color="auto" w:fill="auto"/>
            <w:noWrap/>
            <w:hideMark/>
          </w:tcPr>
          <w:p w14:paraId="6E5A2F6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85" w:type="dxa"/>
            <w:tcBorders>
              <w:top w:val="nil"/>
              <w:left w:val="nil"/>
              <w:bottom w:val="single" w:sz="4" w:space="0" w:color="auto"/>
              <w:right w:val="single" w:sz="4" w:space="0" w:color="auto"/>
            </w:tcBorders>
            <w:shd w:val="clear" w:color="auto" w:fill="auto"/>
            <w:noWrap/>
            <w:hideMark/>
          </w:tcPr>
          <w:p w14:paraId="14D8958D"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B707E" w:rsidRPr="00FD330C" w14:paraId="02059DBE" w14:textId="77777777" w:rsidTr="00FD5203">
        <w:trPr>
          <w:trHeight w:val="213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B6AA086" w14:textId="7826D03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8.1 Inhaled Corticosteroid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Oral candidiasis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Antifungal e.g., nystatin</w:t>
            </w:r>
          </w:p>
        </w:tc>
        <w:tc>
          <w:tcPr>
            <w:tcW w:w="5389" w:type="dxa"/>
            <w:tcBorders>
              <w:top w:val="nil"/>
              <w:left w:val="nil"/>
              <w:bottom w:val="single" w:sz="4" w:space="0" w:color="auto"/>
              <w:right w:val="single" w:sz="4" w:space="0" w:color="auto"/>
            </w:tcBorders>
            <w:shd w:val="clear" w:color="auto" w:fill="auto"/>
            <w:noWrap/>
            <w:vAlign w:val="bottom"/>
            <w:hideMark/>
          </w:tcPr>
          <w:p w14:paraId="749D290A" w14:textId="651FCD65"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91520" behindDoc="0" locked="0" layoutInCell="1" allowOverlap="1" wp14:anchorId="43192395" wp14:editId="387FC73A">
                  <wp:simplePos x="0" y="0"/>
                  <wp:positionH relativeFrom="column">
                    <wp:posOffset>-40005</wp:posOffset>
                  </wp:positionH>
                  <wp:positionV relativeFrom="paragraph">
                    <wp:posOffset>-138430</wp:posOffset>
                  </wp:positionV>
                  <wp:extent cx="3000375" cy="1295400"/>
                  <wp:effectExtent l="0" t="0" r="0" b="0"/>
                  <wp:wrapNone/>
                  <wp:docPr id="104" name="Chart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EE5DB7-D404-41F7-952D-F901855E04C1}"/>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4C3C6848"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585" w:type="dxa"/>
            <w:tcBorders>
              <w:top w:val="nil"/>
              <w:left w:val="nil"/>
              <w:bottom w:val="single" w:sz="4" w:space="0" w:color="auto"/>
              <w:right w:val="single" w:sz="4" w:space="0" w:color="auto"/>
            </w:tcBorders>
            <w:shd w:val="clear" w:color="auto" w:fill="auto"/>
            <w:noWrap/>
            <w:hideMark/>
          </w:tcPr>
          <w:p w14:paraId="4479718A"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25594C03" w14:textId="77777777" w:rsidTr="00FD5203">
        <w:trPr>
          <w:trHeight w:val="215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2C813700"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8.2 Montelukast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89" w:type="dxa"/>
            <w:tcBorders>
              <w:top w:val="nil"/>
              <w:left w:val="nil"/>
              <w:bottom w:val="single" w:sz="4" w:space="0" w:color="auto"/>
              <w:right w:val="single" w:sz="4" w:space="0" w:color="auto"/>
            </w:tcBorders>
            <w:shd w:val="clear" w:color="auto" w:fill="auto"/>
            <w:noWrap/>
            <w:vAlign w:val="bottom"/>
            <w:hideMark/>
          </w:tcPr>
          <w:p w14:paraId="7427BE96" w14:textId="56A366E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60800" behindDoc="0" locked="0" layoutInCell="1" allowOverlap="1" wp14:anchorId="3676D10A" wp14:editId="1984162E">
                  <wp:simplePos x="0" y="0"/>
                  <wp:positionH relativeFrom="column">
                    <wp:posOffset>-30480</wp:posOffset>
                  </wp:positionH>
                  <wp:positionV relativeFrom="paragraph">
                    <wp:posOffset>-34925</wp:posOffset>
                  </wp:positionV>
                  <wp:extent cx="2990850" cy="1314450"/>
                  <wp:effectExtent l="0" t="0" r="0" b="0"/>
                  <wp:wrapNone/>
                  <wp:docPr id="74" name="Chart 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98525E-9BD4-407E-BA82-E06DEBE36FEF}"/>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33C76B31"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585" w:type="dxa"/>
            <w:tcBorders>
              <w:top w:val="nil"/>
              <w:left w:val="nil"/>
              <w:bottom w:val="single" w:sz="4" w:space="0" w:color="auto"/>
              <w:right w:val="single" w:sz="4" w:space="0" w:color="auto"/>
            </w:tcBorders>
            <w:shd w:val="clear" w:color="auto" w:fill="auto"/>
            <w:noWrap/>
            <w:hideMark/>
          </w:tcPr>
          <w:p w14:paraId="0468037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5E71CD13" w14:textId="77777777" w:rsidTr="00FD5203">
        <w:trPr>
          <w:trHeight w:val="288"/>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C5E4E1" w14:textId="77777777" w:rsidR="008B707E" w:rsidRPr="00FD330C" w:rsidRDefault="008B707E" w:rsidP="008B707E">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9. Urogenital System</w:t>
            </w:r>
          </w:p>
        </w:tc>
        <w:tc>
          <w:tcPr>
            <w:tcW w:w="5389" w:type="dxa"/>
            <w:tcBorders>
              <w:top w:val="nil"/>
              <w:left w:val="nil"/>
              <w:bottom w:val="single" w:sz="4" w:space="0" w:color="auto"/>
              <w:right w:val="single" w:sz="4" w:space="0" w:color="auto"/>
            </w:tcBorders>
            <w:shd w:val="clear" w:color="auto" w:fill="auto"/>
            <w:noWrap/>
            <w:vAlign w:val="bottom"/>
            <w:hideMark/>
          </w:tcPr>
          <w:p w14:paraId="5BEA8B1D" w14:textId="7DBAC5DB"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65" w:type="dxa"/>
            <w:tcBorders>
              <w:top w:val="nil"/>
              <w:left w:val="nil"/>
              <w:bottom w:val="single" w:sz="4" w:space="0" w:color="auto"/>
              <w:right w:val="single" w:sz="4" w:space="0" w:color="auto"/>
            </w:tcBorders>
            <w:shd w:val="clear" w:color="auto" w:fill="auto"/>
            <w:noWrap/>
            <w:hideMark/>
          </w:tcPr>
          <w:p w14:paraId="4FE7CFA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85" w:type="dxa"/>
            <w:tcBorders>
              <w:top w:val="nil"/>
              <w:left w:val="nil"/>
              <w:bottom w:val="single" w:sz="4" w:space="0" w:color="auto"/>
              <w:right w:val="single" w:sz="4" w:space="0" w:color="auto"/>
            </w:tcBorders>
            <w:shd w:val="clear" w:color="auto" w:fill="auto"/>
            <w:noWrap/>
            <w:hideMark/>
          </w:tcPr>
          <w:p w14:paraId="0B15CD4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B707E" w:rsidRPr="00FD330C" w14:paraId="6C6B3F36" w14:textId="77777777" w:rsidTr="00FD5203">
        <w:trPr>
          <w:trHeight w:val="2213"/>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4ED54464" w14:textId="067047F3"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9.1 Alpha 1 receptor blocker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Orthostatic hypotension, dizziness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Vestibular suppressant</w:t>
            </w:r>
          </w:p>
        </w:tc>
        <w:tc>
          <w:tcPr>
            <w:tcW w:w="5389" w:type="dxa"/>
            <w:tcBorders>
              <w:top w:val="nil"/>
              <w:left w:val="nil"/>
              <w:bottom w:val="single" w:sz="4" w:space="0" w:color="auto"/>
              <w:right w:val="single" w:sz="4" w:space="0" w:color="auto"/>
            </w:tcBorders>
            <w:shd w:val="clear" w:color="auto" w:fill="auto"/>
            <w:noWrap/>
            <w:vAlign w:val="bottom"/>
            <w:hideMark/>
          </w:tcPr>
          <w:p w14:paraId="66AD9F25" w14:textId="01456E14" w:rsidR="008B707E" w:rsidRPr="00FD330C" w:rsidRDefault="00FD5203"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92544" behindDoc="0" locked="0" layoutInCell="1" allowOverlap="1" wp14:anchorId="073E322C" wp14:editId="6A3BA8F9">
                  <wp:simplePos x="0" y="0"/>
                  <wp:positionH relativeFrom="column">
                    <wp:posOffset>-43815</wp:posOffset>
                  </wp:positionH>
                  <wp:positionV relativeFrom="paragraph">
                    <wp:posOffset>-1198880</wp:posOffset>
                  </wp:positionV>
                  <wp:extent cx="2981325" cy="1333500"/>
                  <wp:effectExtent l="0" t="0" r="0" b="0"/>
                  <wp:wrapNone/>
                  <wp:docPr id="105" name="Chart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86DD36-C7D6-4448-B177-CB31A61E3E09}"/>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2DBF411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92%</w:t>
            </w:r>
          </w:p>
        </w:tc>
        <w:tc>
          <w:tcPr>
            <w:tcW w:w="1585" w:type="dxa"/>
            <w:tcBorders>
              <w:top w:val="nil"/>
              <w:left w:val="nil"/>
              <w:bottom w:val="single" w:sz="4" w:space="0" w:color="auto"/>
              <w:right w:val="single" w:sz="4" w:space="0" w:color="auto"/>
            </w:tcBorders>
            <w:shd w:val="clear" w:color="auto" w:fill="auto"/>
            <w:noWrap/>
            <w:hideMark/>
          </w:tcPr>
          <w:p w14:paraId="1D30990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8B707E" w:rsidRPr="00FD330C" w14:paraId="549D9910" w14:textId="77777777" w:rsidTr="00FD5203">
        <w:trPr>
          <w:trHeight w:val="204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964F81F" w14:textId="04B1317B" w:rsidR="008B707E" w:rsidRPr="00FD330C" w:rsidRDefault="008B707E" w:rsidP="008B707E">
            <w:pPr>
              <w:rPr>
                <w:rFonts w:ascii="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9.2 Urinary anticholinergic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Dry mouth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Saliva substitute</w:t>
            </w:r>
          </w:p>
        </w:tc>
        <w:tc>
          <w:tcPr>
            <w:tcW w:w="5389" w:type="dxa"/>
            <w:tcBorders>
              <w:top w:val="nil"/>
              <w:left w:val="nil"/>
              <w:bottom w:val="single" w:sz="4" w:space="0" w:color="auto"/>
              <w:right w:val="single" w:sz="4" w:space="0" w:color="auto"/>
            </w:tcBorders>
            <w:shd w:val="clear" w:color="auto" w:fill="auto"/>
            <w:noWrap/>
            <w:vAlign w:val="bottom"/>
            <w:hideMark/>
          </w:tcPr>
          <w:p w14:paraId="618FA0B1" w14:textId="63BA34D8"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61824" behindDoc="0" locked="0" layoutInCell="1" allowOverlap="1" wp14:anchorId="781764AC" wp14:editId="735013CF">
                  <wp:simplePos x="0" y="0"/>
                  <wp:positionH relativeFrom="column">
                    <wp:posOffset>-30480</wp:posOffset>
                  </wp:positionH>
                  <wp:positionV relativeFrom="paragraph">
                    <wp:posOffset>-63500</wp:posOffset>
                  </wp:positionV>
                  <wp:extent cx="2962275" cy="1247775"/>
                  <wp:effectExtent l="0" t="0" r="0" b="0"/>
                  <wp:wrapNone/>
                  <wp:docPr id="75" name="Chart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232D75-B28C-4B82-96C0-46C9163C8F19}"/>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5E148190"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585" w:type="dxa"/>
            <w:tcBorders>
              <w:top w:val="nil"/>
              <w:left w:val="nil"/>
              <w:bottom w:val="single" w:sz="4" w:space="0" w:color="auto"/>
              <w:right w:val="single" w:sz="4" w:space="0" w:color="auto"/>
            </w:tcBorders>
            <w:shd w:val="clear" w:color="auto" w:fill="auto"/>
            <w:noWrap/>
            <w:hideMark/>
          </w:tcPr>
          <w:p w14:paraId="53BB544B"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Round 2</w:t>
            </w:r>
          </w:p>
        </w:tc>
      </w:tr>
      <w:tr w:rsidR="008B707E" w:rsidRPr="00FD330C" w14:paraId="4D53A1E6" w14:textId="77777777" w:rsidTr="00FD5203">
        <w:trPr>
          <w:trHeight w:val="2060"/>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3D05D028" w14:textId="3EC77F6D"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9.3 5-alpha-reductase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89" w:type="dxa"/>
            <w:tcBorders>
              <w:top w:val="nil"/>
              <w:left w:val="nil"/>
              <w:bottom w:val="single" w:sz="4" w:space="0" w:color="auto"/>
              <w:right w:val="single" w:sz="4" w:space="0" w:color="auto"/>
            </w:tcBorders>
            <w:shd w:val="clear" w:color="auto" w:fill="auto"/>
            <w:noWrap/>
            <w:vAlign w:val="bottom"/>
            <w:hideMark/>
          </w:tcPr>
          <w:p w14:paraId="230F641A" w14:textId="1A73B574"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93568" behindDoc="0" locked="0" layoutInCell="1" allowOverlap="1" wp14:anchorId="347E1E82" wp14:editId="5C68ACE2">
                  <wp:simplePos x="0" y="0"/>
                  <wp:positionH relativeFrom="column">
                    <wp:posOffset>-30480</wp:posOffset>
                  </wp:positionH>
                  <wp:positionV relativeFrom="paragraph">
                    <wp:posOffset>-147955</wp:posOffset>
                  </wp:positionV>
                  <wp:extent cx="2924175" cy="1285875"/>
                  <wp:effectExtent l="0" t="0" r="0" b="0"/>
                  <wp:wrapNone/>
                  <wp:docPr id="106" name="Chart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905E15-3093-437D-AFC2-41A337246D2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207FFD8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585" w:type="dxa"/>
            <w:tcBorders>
              <w:top w:val="nil"/>
              <w:left w:val="nil"/>
              <w:bottom w:val="single" w:sz="4" w:space="0" w:color="auto"/>
              <w:right w:val="single" w:sz="4" w:space="0" w:color="auto"/>
            </w:tcBorders>
            <w:shd w:val="clear" w:color="auto" w:fill="auto"/>
            <w:noWrap/>
            <w:hideMark/>
          </w:tcPr>
          <w:p w14:paraId="692F0EB2"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582365B1" w14:textId="77777777" w:rsidTr="00FD5203">
        <w:trPr>
          <w:trHeight w:val="288"/>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76C93A" w14:textId="77777777" w:rsidR="008B707E" w:rsidRPr="00FD330C" w:rsidRDefault="008B707E" w:rsidP="008B707E">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10. Visual System</w:t>
            </w:r>
          </w:p>
        </w:tc>
        <w:tc>
          <w:tcPr>
            <w:tcW w:w="5389" w:type="dxa"/>
            <w:tcBorders>
              <w:top w:val="nil"/>
              <w:left w:val="nil"/>
              <w:bottom w:val="single" w:sz="4" w:space="0" w:color="auto"/>
              <w:right w:val="single" w:sz="4" w:space="0" w:color="auto"/>
            </w:tcBorders>
            <w:shd w:val="clear" w:color="auto" w:fill="auto"/>
            <w:noWrap/>
            <w:vAlign w:val="bottom"/>
            <w:hideMark/>
          </w:tcPr>
          <w:p w14:paraId="1412734A"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65" w:type="dxa"/>
            <w:tcBorders>
              <w:top w:val="nil"/>
              <w:left w:val="nil"/>
              <w:bottom w:val="single" w:sz="4" w:space="0" w:color="auto"/>
              <w:right w:val="single" w:sz="4" w:space="0" w:color="auto"/>
            </w:tcBorders>
            <w:shd w:val="clear" w:color="auto" w:fill="auto"/>
            <w:noWrap/>
            <w:hideMark/>
          </w:tcPr>
          <w:p w14:paraId="22DDA0B9"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585" w:type="dxa"/>
            <w:tcBorders>
              <w:top w:val="nil"/>
              <w:left w:val="nil"/>
              <w:bottom w:val="single" w:sz="4" w:space="0" w:color="auto"/>
              <w:right w:val="single" w:sz="4" w:space="0" w:color="auto"/>
            </w:tcBorders>
            <w:shd w:val="clear" w:color="auto" w:fill="auto"/>
            <w:noWrap/>
            <w:hideMark/>
          </w:tcPr>
          <w:p w14:paraId="2B6B8D95"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B707E" w:rsidRPr="00FD330C" w14:paraId="1B85F757" w14:textId="77777777" w:rsidTr="00FD5203">
        <w:trPr>
          <w:trHeight w:val="2033"/>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61012BF6"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10.1 Brinzolamide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Heart failure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Furosemide</w:t>
            </w:r>
          </w:p>
        </w:tc>
        <w:tc>
          <w:tcPr>
            <w:tcW w:w="5389" w:type="dxa"/>
            <w:tcBorders>
              <w:top w:val="nil"/>
              <w:left w:val="nil"/>
              <w:bottom w:val="single" w:sz="4" w:space="0" w:color="auto"/>
              <w:right w:val="single" w:sz="4" w:space="0" w:color="auto"/>
            </w:tcBorders>
            <w:shd w:val="clear" w:color="auto" w:fill="auto"/>
            <w:noWrap/>
            <w:vAlign w:val="bottom"/>
            <w:hideMark/>
          </w:tcPr>
          <w:p w14:paraId="05007575" w14:textId="34E28653"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94592" behindDoc="0" locked="0" layoutInCell="1" allowOverlap="1" wp14:anchorId="65653D29" wp14:editId="23DA2E9E">
                  <wp:simplePos x="0" y="0"/>
                  <wp:positionH relativeFrom="column">
                    <wp:posOffset>-16510</wp:posOffset>
                  </wp:positionH>
                  <wp:positionV relativeFrom="paragraph">
                    <wp:posOffset>-1270</wp:posOffset>
                  </wp:positionV>
                  <wp:extent cx="2981325" cy="1257300"/>
                  <wp:effectExtent l="0" t="0" r="0" b="0"/>
                  <wp:wrapNone/>
                  <wp:docPr id="107" name="Chart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CEBD26-3733-4F43-8BAE-83629CC4A809}"/>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7DA6AAFE"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585" w:type="dxa"/>
            <w:tcBorders>
              <w:top w:val="nil"/>
              <w:left w:val="nil"/>
              <w:bottom w:val="single" w:sz="4" w:space="0" w:color="auto"/>
              <w:right w:val="single" w:sz="4" w:space="0" w:color="auto"/>
            </w:tcBorders>
            <w:shd w:val="clear" w:color="auto" w:fill="auto"/>
            <w:noWrap/>
            <w:hideMark/>
          </w:tcPr>
          <w:p w14:paraId="7DFAD9E4"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B707E" w:rsidRPr="00FD330C" w14:paraId="62B7366A" w14:textId="77777777" w:rsidTr="00FD5203">
        <w:trPr>
          <w:trHeight w:val="2042"/>
        </w:trPr>
        <w:tc>
          <w:tcPr>
            <w:tcW w:w="2166" w:type="dxa"/>
            <w:tcBorders>
              <w:top w:val="single" w:sz="4" w:space="0" w:color="auto"/>
              <w:left w:val="single" w:sz="4" w:space="0" w:color="auto"/>
              <w:bottom w:val="single" w:sz="4" w:space="0" w:color="auto"/>
              <w:right w:val="single" w:sz="4" w:space="0" w:color="auto"/>
            </w:tcBorders>
            <w:shd w:val="clear" w:color="auto" w:fill="auto"/>
            <w:hideMark/>
          </w:tcPr>
          <w:p w14:paraId="7D6E93A7" w14:textId="77777777" w:rsidR="008B707E" w:rsidRPr="00FD330C" w:rsidRDefault="008B707E"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10.2 Latanoprost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Heart failure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Furosemide</w:t>
            </w:r>
          </w:p>
        </w:tc>
        <w:tc>
          <w:tcPr>
            <w:tcW w:w="5389" w:type="dxa"/>
            <w:tcBorders>
              <w:top w:val="nil"/>
              <w:left w:val="nil"/>
              <w:bottom w:val="single" w:sz="4" w:space="0" w:color="auto"/>
              <w:right w:val="single" w:sz="4" w:space="0" w:color="auto"/>
            </w:tcBorders>
            <w:shd w:val="clear" w:color="auto" w:fill="auto"/>
            <w:noWrap/>
            <w:vAlign w:val="bottom"/>
            <w:hideMark/>
          </w:tcPr>
          <w:p w14:paraId="16235FB6" w14:textId="4E1CDBEB" w:rsidR="008B707E" w:rsidRPr="00FD330C" w:rsidRDefault="00FD5203" w:rsidP="008B707E">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95616" behindDoc="0" locked="0" layoutInCell="1" allowOverlap="1" wp14:anchorId="77E84939" wp14:editId="4D370968">
                  <wp:simplePos x="0" y="0"/>
                  <wp:positionH relativeFrom="column">
                    <wp:posOffset>-39370</wp:posOffset>
                  </wp:positionH>
                  <wp:positionV relativeFrom="paragraph">
                    <wp:posOffset>-1104265</wp:posOffset>
                  </wp:positionV>
                  <wp:extent cx="3019425" cy="1200150"/>
                  <wp:effectExtent l="0" t="0" r="0" b="0"/>
                  <wp:wrapNone/>
                  <wp:docPr id="10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AC92C80-DF99-47EF-8A36-E64554637A3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14:sizeRelH relativeFrom="page">
                    <wp14:pctWidth>0</wp14:pctWidth>
                  </wp14:sizeRelH>
                  <wp14:sizeRelV relativeFrom="page">
                    <wp14:pctHeight>0</wp14:pctHeight>
                  </wp14:sizeRelV>
                </wp:anchor>
              </w:drawing>
            </w:r>
          </w:p>
        </w:tc>
        <w:tc>
          <w:tcPr>
            <w:tcW w:w="1565" w:type="dxa"/>
            <w:tcBorders>
              <w:top w:val="nil"/>
              <w:left w:val="nil"/>
              <w:bottom w:val="single" w:sz="4" w:space="0" w:color="auto"/>
              <w:right w:val="single" w:sz="4" w:space="0" w:color="auto"/>
            </w:tcBorders>
            <w:shd w:val="clear" w:color="auto" w:fill="auto"/>
            <w:noWrap/>
            <w:hideMark/>
          </w:tcPr>
          <w:p w14:paraId="661B8E46"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585" w:type="dxa"/>
            <w:tcBorders>
              <w:top w:val="nil"/>
              <w:left w:val="nil"/>
              <w:bottom w:val="single" w:sz="4" w:space="0" w:color="auto"/>
              <w:right w:val="single" w:sz="4" w:space="0" w:color="auto"/>
            </w:tcBorders>
            <w:shd w:val="clear" w:color="auto" w:fill="auto"/>
            <w:noWrap/>
            <w:hideMark/>
          </w:tcPr>
          <w:p w14:paraId="4A2E065F" w14:textId="77777777" w:rsidR="008B707E" w:rsidRPr="00FD330C" w:rsidRDefault="008B707E" w:rsidP="008B707E">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bl>
    <w:p w14:paraId="1DCEB8BA" w14:textId="6423318A" w:rsidR="00711EA1" w:rsidRPr="00FD330C" w:rsidRDefault="00711EA1" w:rsidP="008B707E">
      <w:pPr>
        <w:rPr>
          <w:rFonts w:ascii="Times New Roman" w:hAnsi="Times New Roman" w:cs="Times New Roman"/>
        </w:rPr>
      </w:pPr>
      <w:r w:rsidRPr="00FD330C">
        <w:rPr>
          <w:rFonts w:ascii="Times New Roman" w:hAnsi="Times New Roman" w:cs="Times New Roman"/>
        </w:rPr>
        <w:t xml:space="preserve">Note for the criteria for inclusion:  If </w:t>
      </w:r>
      <w:r w:rsidR="00815B7C" w:rsidRPr="00FD330C">
        <w:rPr>
          <w:rFonts w:ascii="Times New Roman" w:hAnsi="Times New Roman" w:cs="Times New Roman"/>
        </w:rPr>
        <w:t>≥</w:t>
      </w:r>
      <w:r w:rsidRPr="00FD330C">
        <w:rPr>
          <w:rFonts w:ascii="Times New Roman" w:hAnsi="Times New Roman" w:cs="Times New Roman"/>
        </w:rPr>
        <w:t xml:space="preserve">75% panelists agree or strongly agree, the prescribing cascade </w:t>
      </w:r>
      <w:r w:rsidR="00815B7C" w:rsidRPr="00FD330C">
        <w:rPr>
          <w:rFonts w:ascii="Times New Roman" w:hAnsi="Times New Roman" w:cs="Times New Roman"/>
        </w:rPr>
        <w:t>was</w:t>
      </w:r>
      <w:r w:rsidRPr="00FD330C">
        <w:rPr>
          <w:rFonts w:ascii="Times New Roman" w:hAnsi="Times New Roman" w:cs="Times New Roman"/>
        </w:rPr>
        <w:t xml:space="preserve"> included in the </w:t>
      </w:r>
      <w:r w:rsidR="00AE2A6B" w:rsidRPr="00FD330C">
        <w:rPr>
          <w:rFonts w:ascii="Times New Roman" w:hAnsi="Times New Roman" w:cs="Times New Roman"/>
        </w:rPr>
        <w:t>PIPC</w:t>
      </w:r>
      <w:r w:rsidRPr="00FD330C">
        <w:rPr>
          <w:rFonts w:ascii="Times New Roman" w:hAnsi="Times New Roman" w:cs="Times New Roman"/>
        </w:rPr>
        <w:t xml:space="preserve"> list. If </w:t>
      </w:r>
      <w:r w:rsidR="00953B54" w:rsidRPr="00FD330C">
        <w:rPr>
          <w:rFonts w:ascii="Times New Roman" w:hAnsi="Times New Roman" w:cs="Times New Roman"/>
          <w:lang w:val="en-US"/>
        </w:rPr>
        <w:t>&lt;</w:t>
      </w:r>
      <w:r w:rsidR="00953B54" w:rsidRPr="00FD330C">
        <w:rPr>
          <w:rFonts w:ascii="Times New Roman" w:hAnsi="Times New Roman" w:cs="Times New Roman"/>
        </w:rPr>
        <w:t xml:space="preserve">50% </w:t>
      </w:r>
      <w:r w:rsidRPr="00FD330C">
        <w:rPr>
          <w:rFonts w:ascii="Times New Roman" w:hAnsi="Times New Roman" w:cs="Times New Roman"/>
        </w:rPr>
        <w:t xml:space="preserve">panelists agree or strongly agree, the prescribing cascades are excluded. If 50%-74% panelists agree or strongly agree, the prescribing cascades go to the </w:t>
      </w:r>
      <w:r w:rsidR="00AE2A6B" w:rsidRPr="00FD330C">
        <w:rPr>
          <w:rFonts w:ascii="Times New Roman" w:hAnsi="Times New Roman" w:cs="Times New Roman"/>
        </w:rPr>
        <w:t xml:space="preserve">questionnaire </w:t>
      </w:r>
      <w:r w:rsidRPr="00FD330C">
        <w:rPr>
          <w:rFonts w:ascii="Times New Roman" w:hAnsi="Times New Roman" w:cs="Times New Roman"/>
        </w:rPr>
        <w:t>round 2</w:t>
      </w:r>
      <w:r w:rsidR="00815B7C" w:rsidRPr="00FD330C">
        <w:rPr>
          <w:rFonts w:ascii="Times New Roman" w:hAnsi="Times New Roman" w:cs="Times New Roman"/>
        </w:rPr>
        <w:t>.</w:t>
      </w:r>
    </w:p>
    <w:p w14:paraId="2AC75957" w14:textId="77777777" w:rsidR="00FD5203" w:rsidRPr="00FD330C" w:rsidRDefault="00711EA1">
      <w:pPr>
        <w:rPr>
          <w:rFonts w:ascii="Times New Roman" w:hAnsi="Times New Roman" w:cs="Times New Roman"/>
        </w:rPr>
        <w:sectPr w:rsidR="00FD5203" w:rsidRPr="00FD330C" w:rsidSect="00FD330C">
          <w:pgSz w:w="12240" w:h="15840"/>
          <w:pgMar w:top="1170" w:right="1350" w:bottom="1440" w:left="900" w:header="708" w:footer="708" w:gutter="0"/>
          <w:cols w:space="708"/>
          <w:docGrid w:linePitch="360"/>
        </w:sectPr>
      </w:pPr>
      <w:r w:rsidRPr="00FD330C">
        <w:rPr>
          <w:rFonts w:ascii="Times New Roman" w:hAnsi="Times New Roman" w:cs="Times New Roman"/>
        </w:rPr>
        <w:br w:type="page"/>
      </w:r>
    </w:p>
    <w:p w14:paraId="7CA79B59" w14:textId="77777777" w:rsidR="00711EA1" w:rsidRPr="00FD330C" w:rsidRDefault="00711EA1">
      <w:pPr>
        <w:rPr>
          <w:rFonts w:ascii="Times New Roman" w:hAnsi="Times New Roman" w:cs="Times New Roman"/>
        </w:rPr>
      </w:pPr>
    </w:p>
    <w:p w14:paraId="0D7E1957" w14:textId="48DB3BE1" w:rsidR="00711EA1" w:rsidRPr="00FD330C" w:rsidRDefault="00711EA1" w:rsidP="00711EA1">
      <w:pPr>
        <w:pStyle w:val="Heading1"/>
        <w:rPr>
          <w:rFonts w:ascii="Times New Roman" w:hAnsi="Times New Roman" w:cs="Times New Roman"/>
          <w:b/>
          <w:bCs/>
        </w:rPr>
      </w:pPr>
      <w:r w:rsidRPr="00FD330C">
        <w:rPr>
          <w:rFonts w:ascii="Times New Roman" w:hAnsi="Times New Roman" w:cs="Times New Roman"/>
          <w:b/>
          <w:bCs/>
        </w:rPr>
        <w:t xml:space="preserve">eTable </w:t>
      </w:r>
      <w:r w:rsidR="00201483" w:rsidRPr="00FD330C">
        <w:rPr>
          <w:rFonts w:ascii="Times New Roman" w:hAnsi="Times New Roman" w:cs="Times New Roman"/>
          <w:b/>
          <w:bCs/>
        </w:rPr>
        <w:t>6</w:t>
      </w:r>
      <w:r w:rsidRPr="00FD330C">
        <w:rPr>
          <w:rFonts w:ascii="Times New Roman" w:hAnsi="Times New Roman" w:cs="Times New Roman"/>
          <w:b/>
          <w:bCs/>
        </w:rPr>
        <w:t xml:space="preserve">: </w:t>
      </w:r>
      <w:r w:rsidR="00967B41" w:rsidRPr="00FD330C">
        <w:rPr>
          <w:rFonts w:ascii="Times New Roman" w:hAnsi="Times New Roman" w:cs="Times New Roman"/>
          <w:b/>
          <w:bCs/>
        </w:rPr>
        <w:t xml:space="preserve">The Summary of Panelists' Responses of all Prescribing Cascades in </w:t>
      </w:r>
      <w:r w:rsidR="00AE2A6B" w:rsidRPr="00FD330C">
        <w:rPr>
          <w:rFonts w:ascii="Times New Roman" w:hAnsi="Times New Roman" w:cs="Times New Roman"/>
          <w:b/>
          <w:bCs/>
        </w:rPr>
        <w:t xml:space="preserve">Questionnaire </w:t>
      </w:r>
      <w:r w:rsidR="00967B41" w:rsidRPr="00FD330C">
        <w:rPr>
          <w:rFonts w:ascii="Times New Roman" w:hAnsi="Times New Roman" w:cs="Times New Roman"/>
          <w:b/>
          <w:bCs/>
        </w:rPr>
        <w:t>Round 2 by Physiologic System</w:t>
      </w:r>
    </w:p>
    <w:p w14:paraId="078CF9DA" w14:textId="399ED8D3" w:rsidR="00711EA1" w:rsidRPr="00FD330C" w:rsidRDefault="00711EA1">
      <w:pPr>
        <w:rPr>
          <w:rFonts w:ascii="Times New Roman" w:hAnsi="Times New Roman" w:cs="Times New Roman"/>
        </w:rPr>
      </w:pPr>
    </w:p>
    <w:tbl>
      <w:tblPr>
        <w:tblW w:w="10833" w:type="dxa"/>
        <w:tblLook w:val="04A0" w:firstRow="1" w:lastRow="0" w:firstColumn="1" w:lastColumn="0" w:noHBand="0" w:noVBand="1"/>
      </w:tblPr>
      <w:tblGrid>
        <w:gridCol w:w="2367"/>
        <w:gridCol w:w="5345"/>
        <w:gridCol w:w="1646"/>
        <w:gridCol w:w="1713"/>
      </w:tblGrid>
      <w:tr w:rsidR="00B16FAB" w:rsidRPr="00FD330C" w14:paraId="21E8884A" w14:textId="77777777" w:rsidTr="00953B54">
        <w:trPr>
          <w:trHeight w:val="408"/>
          <w:tblHeader/>
        </w:trPr>
        <w:tc>
          <w:tcPr>
            <w:tcW w:w="21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34D1FC" w14:textId="4CC15F25" w:rsidR="00B16FAB" w:rsidRPr="00FD330C" w:rsidRDefault="00B16FAB" w:rsidP="00B16FAB">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Delphi Survey Round 2 Prescribing Cascades (n=32)</w:t>
            </w:r>
          </w:p>
        </w:tc>
        <w:tc>
          <w:tcPr>
            <w:tcW w:w="870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B6878A0" w14:textId="77777777" w:rsidR="00B16FAB" w:rsidRPr="00FD330C" w:rsidRDefault="00B16FAB" w:rsidP="00B16FAB">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The following sequences represent a potentially inappropriate prescribing cascade. Choose your level of agreement (Round 2)</w:t>
            </w:r>
          </w:p>
        </w:tc>
      </w:tr>
      <w:tr w:rsidR="00B16FAB" w:rsidRPr="00FD330C" w14:paraId="7752EED3" w14:textId="77777777" w:rsidTr="00953B54">
        <w:trPr>
          <w:trHeight w:val="399"/>
          <w:tblHeader/>
        </w:trPr>
        <w:tc>
          <w:tcPr>
            <w:tcW w:w="2129" w:type="dxa"/>
            <w:vMerge/>
            <w:tcBorders>
              <w:top w:val="single" w:sz="4" w:space="0" w:color="auto"/>
              <w:left w:val="single" w:sz="4" w:space="0" w:color="auto"/>
              <w:bottom w:val="single" w:sz="4" w:space="0" w:color="auto"/>
              <w:right w:val="single" w:sz="4" w:space="0" w:color="auto"/>
            </w:tcBorders>
            <w:vAlign w:val="center"/>
            <w:hideMark/>
          </w:tcPr>
          <w:p w14:paraId="70C14397" w14:textId="77777777" w:rsidR="00B16FAB" w:rsidRPr="00FD330C" w:rsidRDefault="00B16FAB" w:rsidP="00B16FAB">
            <w:pPr>
              <w:rPr>
                <w:rFonts w:ascii="Times New Roman" w:eastAsia="Times New Roman" w:hAnsi="Times New Roman" w:cs="Times New Roman"/>
                <w:b/>
                <w:bCs/>
                <w:color w:val="000000"/>
                <w:sz w:val="22"/>
                <w:szCs w:val="22"/>
                <w:lang w:val="en-US"/>
              </w:rPr>
            </w:pPr>
          </w:p>
        </w:tc>
        <w:tc>
          <w:tcPr>
            <w:tcW w:w="5345" w:type="dxa"/>
            <w:tcBorders>
              <w:top w:val="nil"/>
              <w:left w:val="nil"/>
              <w:bottom w:val="single" w:sz="4" w:space="0" w:color="auto"/>
              <w:right w:val="single" w:sz="4" w:space="0" w:color="auto"/>
            </w:tcBorders>
            <w:shd w:val="clear" w:color="auto" w:fill="auto"/>
            <w:hideMark/>
          </w:tcPr>
          <w:p w14:paraId="414AE759" w14:textId="42A1AC7B" w:rsidR="00B16FAB" w:rsidRPr="00FD330C" w:rsidRDefault="00B16FAB" w:rsidP="00B16FAB">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Reponses from 12 panel members</w:t>
            </w:r>
          </w:p>
        </w:tc>
        <w:tc>
          <w:tcPr>
            <w:tcW w:w="1646" w:type="dxa"/>
            <w:tcBorders>
              <w:top w:val="nil"/>
              <w:left w:val="nil"/>
              <w:bottom w:val="single" w:sz="4" w:space="0" w:color="auto"/>
              <w:right w:val="single" w:sz="4" w:space="0" w:color="auto"/>
            </w:tcBorders>
            <w:shd w:val="clear" w:color="auto" w:fill="auto"/>
            <w:noWrap/>
            <w:hideMark/>
          </w:tcPr>
          <w:p w14:paraId="719A25F5" w14:textId="77777777" w:rsidR="00B16FAB" w:rsidRPr="00FD330C" w:rsidRDefault="00B16FAB" w:rsidP="00B16FAB">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Percentage of Agree/Strongly agree</w:t>
            </w:r>
          </w:p>
        </w:tc>
        <w:tc>
          <w:tcPr>
            <w:tcW w:w="1713" w:type="dxa"/>
            <w:tcBorders>
              <w:top w:val="nil"/>
              <w:left w:val="nil"/>
              <w:bottom w:val="single" w:sz="4" w:space="0" w:color="auto"/>
              <w:right w:val="single" w:sz="4" w:space="0" w:color="auto"/>
            </w:tcBorders>
            <w:shd w:val="clear" w:color="auto" w:fill="auto"/>
            <w:noWrap/>
            <w:hideMark/>
          </w:tcPr>
          <w:p w14:paraId="41AF2609" w14:textId="77777777" w:rsidR="00B16FAB" w:rsidRPr="00FD330C" w:rsidRDefault="00B16FAB" w:rsidP="00B16FAB">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Decision on the prescribing cascade</w:t>
            </w:r>
          </w:p>
        </w:tc>
      </w:tr>
      <w:tr w:rsidR="00B16FAB" w:rsidRPr="00FD330C" w14:paraId="2C2D6729" w14:textId="77777777" w:rsidTr="00177171">
        <w:trPr>
          <w:trHeight w:val="288"/>
        </w:trPr>
        <w:tc>
          <w:tcPr>
            <w:tcW w:w="10833" w:type="dxa"/>
            <w:gridSpan w:val="4"/>
            <w:tcBorders>
              <w:top w:val="nil"/>
              <w:left w:val="single" w:sz="4" w:space="0" w:color="auto"/>
              <w:bottom w:val="single" w:sz="4" w:space="0" w:color="auto"/>
              <w:right w:val="single" w:sz="4" w:space="0" w:color="auto"/>
            </w:tcBorders>
            <w:shd w:val="clear" w:color="auto" w:fill="auto"/>
            <w:vAlign w:val="bottom"/>
            <w:hideMark/>
          </w:tcPr>
          <w:p w14:paraId="4D4A084E" w14:textId="7882CB62" w:rsidR="00B16FAB" w:rsidRPr="00FD330C" w:rsidRDefault="00B16FAB" w:rsidP="00B16FAB">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1. Cardiovascular System </w:t>
            </w:r>
          </w:p>
        </w:tc>
      </w:tr>
      <w:tr w:rsidR="00B16FAB" w:rsidRPr="00FD330C" w14:paraId="1825496C" w14:textId="77777777" w:rsidTr="00953B54">
        <w:trPr>
          <w:trHeight w:val="2033"/>
        </w:trPr>
        <w:tc>
          <w:tcPr>
            <w:tcW w:w="2129" w:type="dxa"/>
            <w:tcBorders>
              <w:top w:val="nil"/>
              <w:left w:val="single" w:sz="4" w:space="0" w:color="auto"/>
              <w:bottom w:val="single" w:sz="4" w:space="0" w:color="auto"/>
              <w:right w:val="single" w:sz="4" w:space="0" w:color="auto"/>
            </w:tcBorders>
            <w:shd w:val="clear" w:color="auto" w:fill="auto"/>
            <w:hideMark/>
          </w:tcPr>
          <w:p w14:paraId="64DB6D07" w14:textId="608871C0"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1.12 </w:t>
            </w:r>
            <w:r w:rsidR="00C743CA" w:rsidRPr="00FD330C">
              <w:rPr>
                <w:rFonts w:ascii="Times New Roman" w:hAnsi="Times New Roman" w:cs="Times New Roman"/>
                <w:sz w:val="22"/>
                <w:szCs w:val="22"/>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Myalgia/myositis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Mineral supplement</w:t>
            </w:r>
          </w:p>
        </w:tc>
        <w:tc>
          <w:tcPr>
            <w:tcW w:w="5345" w:type="dxa"/>
            <w:tcBorders>
              <w:top w:val="nil"/>
              <w:left w:val="nil"/>
              <w:bottom w:val="single" w:sz="4" w:space="0" w:color="auto"/>
              <w:right w:val="single" w:sz="4" w:space="0" w:color="auto"/>
            </w:tcBorders>
            <w:shd w:val="clear" w:color="auto" w:fill="auto"/>
            <w:noWrap/>
            <w:vAlign w:val="bottom"/>
            <w:hideMark/>
          </w:tcPr>
          <w:p w14:paraId="50F29D47" w14:textId="03BFD388"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97664" behindDoc="0" locked="0" layoutInCell="1" allowOverlap="1" wp14:anchorId="5B354FCB" wp14:editId="6B2F3D32">
                  <wp:simplePos x="0" y="0"/>
                  <wp:positionH relativeFrom="column">
                    <wp:posOffset>-5080</wp:posOffset>
                  </wp:positionH>
                  <wp:positionV relativeFrom="paragraph">
                    <wp:posOffset>-1075690</wp:posOffset>
                  </wp:positionV>
                  <wp:extent cx="2952750" cy="1200150"/>
                  <wp:effectExtent l="0" t="0" r="0" b="0"/>
                  <wp:wrapNone/>
                  <wp:docPr id="794858765" name="Chart 13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2680DA-7EE0-4976-B8CC-76BDA9271764}"/>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068890AD"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713" w:type="dxa"/>
            <w:tcBorders>
              <w:top w:val="nil"/>
              <w:left w:val="nil"/>
              <w:bottom w:val="single" w:sz="4" w:space="0" w:color="auto"/>
              <w:right w:val="single" w:sz="4" w:space="0" w:color="auto"/>
            </w:tcBorders>
            <w:shd w:val="clear" w:color="auto" w:fill="auto"/>
            <w:noWrap/>
            <w:hideMark/>
          </w:tcPr>
          <w:p w14:paraId="4022F532"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B16FAB" w:rsidRPr="00FD330C" w14:paraId="11E3BA65" w14:textId="77777777" w:rsidTr="00953B54">
        <w:trPr>
          <w:trHeight w:val="1970"/>
        </w:trPr>
        <w:tc>
          <w:tcPr>
            <w:tcW w:w="2129" w:type="dxa"/>
            <w:tcBorders>
              <w:top w:val="nil"/>
              <w:left w:val="single" w:sz="4" w:space="0" w:color="auto"/>
              <w:bottom w:val="single" w:sz="4" w:space="0" w:color="auto"/>
              <w:right w:val="single" w:sz="4" w:space="0" w:color="auto"/>
            </w:tcBorders>
            <w:shd w:val="clear" w:color="auto" w:fill="auto"/>
            <w:hideMark/>
          </w:tcPr>
          <w:p w14:paraId="697E67EF" w14:textId="3787D1FB"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1.13 </w:t>
            </w:r>
            <w:r w:rsidR="00C743CA" w:rsidRPr="00FD330C">
              <w:rPr>
                <w:rFonts w:ascii="Times New Roman" w:hAnsi="Times New Roman" w:cs="Times New Roman"/>
                <w:sz w:val="22"/>
                <w:szCs w:val="22"/>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Insomnia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Sleep agent</w:t>
            </w:r>
          </w:p>
        </w:tc>
        <w:tc>
          <w:tcPr>
            <w:tcW w:w="5345" w:type="dxa"/>
            <w:tcBorders>
              <w:top w:val="nil"/>
              <w:left w:val="nil"/>
              <w:bottom w:val="single" w:sz="4" w:space="0" w:color="auto"/>
              <w:right w:val="single" w:sz="4" w:space="0" w:color="auto"/>
            </w:tcBorders>
            <w:shd w:val="clear" w:color="auto" w:fill="auto"/>
            <w:noWrap/>
            <w:vAlign w:val="bottom"/>
            <w:hideMark/>
          </w:tcPr>
          <w:p w14:paraId="31662267" w14:textId="5424C8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96640" behindDoc="0" locked="0" layoutInCell="1" allowOverlap="1" wp14:anchorId="27430CD1" wp14:editId="1BC33752">
                  <wp:simplePos x="0" y="0"/>
                  <wp:positionH relativeFrom="column">
                    <wp:posOffset>-14605</wp:posOffset>
                  </wp:positionH>
                  <wp:positionV relativeFrom="paragraph">
                    <wp:posOffset>-1045210</wp:posOffset>
                  </wp:positionV>
                  <wp:extent cx="2943225" cy="1181100"/>
                  <wp:effectExtent l="0" t="0" r="0" b="0"/>
                  <wp:wrapNone/>
                  <wp:docPr id="1397239575" name="Chart 13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F75A6B-EB12-4BAA-8C6B-995BCE66F77B}"/>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36429672"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713" w:type="dxa"/>
            <w:tcBorders>
              <w:top w:val="nil"/>
              <w:left w:val="nil"/>
              <w:bottom w:val="single" w:sz="4" w:space="0" w:color="auto"/>
              <w:right w:val="single" w:sz="4" w:space="0" w:color="auto"/>
            </w:tcBorders>
            <w:shd w:val="clear" w:color="auto" w:fill="auto"/>
            <w:noWrap/>
            <w:hideMark/>
          </w:tcPr>
          <w:p w14:paraId="339262C4"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B16FAB" w:rsidRPr="00FD330C" w14:paraId="6D506DF7" w14:textId="77777777" w:rsidTr="00953B54">
        <w:trPr>
          <w:trHeight w:val="1970"/>
        </w:trPr>
        <w:tc>
          <w:tcPr>
            <w:tcW w:w="2129" w:type="dxa"/>
            <w:tcBorders>
              <w:top w:val="nil"/>
              <w:left w:val="single" w:sz="4" w:space="0" w:color="auto"/>
              <w:bottom w:val="single" w:sz="4" w:space="0" w:color="auto"/>
              <w:right w:val="single" w:sz="4" w:space="0" w:color="auto"/>
            </w:tcBorders>
            <w:shd w:val="clear" w:color="auto" w:fill="auto"/>
            <w:hideMark/>
          </w:tcPr>
          <w:p w14:paraId="68726937" w14:textId="14E51352"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1.16 </w:t>
            </w:r>
            <w:r w:rsidR="00C743CA" w:rsidRPr="00FD330C">
              <w:rPr>
                <w:rFonts w:ascii="Times New Roman" w:hAnsi="Times New Roman" w:cs="Times New Roman"/>
                <w:sz w:val="22"/>
                <w:szCs w:val="22"/>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w:t>
            </w:r>
            <w:r w:rsidR="00AE6CB1" w:rsidRPr="00FD330C">
              <w:rPr>
                <w:rFonts w:ascii="Times New Roman" w:eastAsia="Times New Roman" w:hAnsi="Times New Roman" w:cs="Times New Roman"/>
                <w:color w:val="000000"/>
                <w:sz w:val="22"/>
                <w:szCs w:val="22"/>
                <w:lang w:val="en-US"/>
              </w:rPr>
              <w:t xml:space="preserve"> </w:t>
            </w:r>
            <w:r w:rsidRPr="00FD330C">
              <w:rPr>
                <w:rFonts w:ascii="Times New Roman" w:eastAsia="Times New Roman" w:hAnsi="Times New Roman" w:cs="Times New Roman"/>
                <w:color w:val="000000"/>
                <w:sz w:val="22"/>
                <w:szCs w:val="22"/>
                <w:lang w:val="en-US"/>
              </w:rPr>
              <w:t xml:space="preserve">(statin)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45" w:type="dxa"/>
            <w:tcBorders>
              <w:top w:val="nil"/>
              <w:left w:val="nil"/>
              <w:bottom w:val="single" w:sz="4" w:space="0" w:color="auto"/>
              <w:right w:val="single" w:sz="4" w:space="0" w:color="auto"/>
            </w:tcBorders>
            <w:shd w:val="clear" w:color="auto" w:fill="auto"/>
            <w:noWrap/>
            <w:vAlign w:val="bottom"/>
            <w:hideMark/>
          </w:tcPr>
          <w:p w14:paraId="083B497C" w14:textId="63790DE2"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98688" behindDoc="0" locked="0" layoutInCell="1" allowOverlap="1" wp14:anchorId="524F813F" wp14:editId="73389A45">
                  <wp:simplePos x="0" y="0"/>
                  <wp:positionH relativeFrom="column">
                    <wp:posOffset>-33655</wp:posOffset>
                  </wp:positionH>
                  <wp:positionV relativeFrom="paragraph">
                    <wp:posOffset>-1059815</wp:posOffset>
                  </wp:positionV>
                  <wp:extent cx="2962275" cy="1209675"/>
                  <wp:effectExtent l="0" t="0" r="0" b="0"/>
                  <wp:wrapNone/>
                  <wp:docPr id="1575795040" name="Chart 13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36D509-35F1-437C-A185-2538E924045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657EE01A"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713" w:type="dxa"/>
            <w:tcBorders>
              <w:top w:val="nil"/>
              <w:left w:val="nil"/>
              <w:bottom w:val="single" w:sz="4" w:space="0" w:color="auto"/>
              <w:right w:val="single" w:sz="4" w:space="0" w:color="auto"/>
            </w:tcBorders>
            <w:shd w:val="clear" w:color="auto" w:fill="auto"/>
            <w:noWrap/>
            <w:hideMark/>
          </w:tcPr>
          <w:p w14:paraId="4F683F47"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B16FAB" w:rsidRPr="00FD330C" w14:paraId="3EF8A812" w14:textId="77777777" w:rsidTr="00953B54">
        <w:trPr>
          <w:trHeight w:val="1970"/>
        </w:trPr>
        <w:tc>
          <w:tcPr>
            <w:tcW w:w="2129" w:type="dxa"/>
            <w:tcBorders>
              <w:top w:val="nil"/>
              <w:left w:val="single" w:sz="4" w:space="0" w:color="auto"/>
              <w:bottom w:val="single" w:sz="4" w:space="0" w:color="auto"/>
              <w:right w:val="single" w:sz="4" w:space="0" w:color="auto"/>
            </w:tcBorders>
            <w:shd w:val="clear" w:color="auto" w:fill="auto"/>
            <w:hideMark/>
          </w:tcPr>
          <w:p w14:paraId="4197A181" w14:textId="0C11660E"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1.18 Amiodarone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Thyroid Hormone</w:t>
            </w:r>
          </w:p>
        </w:tc>
        <w:tc>
          <w:tcPr>
            <w:tcW w:w="5345" w:type="dxa"/>
            <w:tcBorders>
              <w:top w:val="nil"/>
              <w:left w:val="nil"/>
              <w:bottom w:val="single" w:sz="4" w:space="0" w:color="auto"/>
              <w:right w:val="single" w:sz="4" w:space="0" w:color="auto"/>
            </w:tcBorders>
            <w:shd w:val="clear" w:color="auto" w:fill="auto"/>
            <w:noWrap/>
            <w:vAlign w:val="bottom"/>
            <w:hideMark/>
          </w:tcPr>
          <w:p w14:paraId="711BA69B" w14:textId="6AB043F4"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699712" behindDoc="0" locked="0" layoutInCell="1" allowOverlap="1" wp14:anchorId="4F1E2720" wp14:editId="369E86DB">
                  <wp:simplePos x="0" y="0"/>
                  <wp:positionH relativeFrom="column">
                    <wp:posOffset>-59055</wp:posOffset>
                  </wp:positionH>
                  <wp:positionV relativeFrom="paragraph">
                    <wp:posOffset>-273685</wp:posOffset>
                  </wp:positionV>
                  <wp:extent cx="3019425" cy="1228725"/>
                  <wp:effectExtent l="0" t="0" r="0" b="0"/>
                  <wp:wrapNone/>
                  <wp:docPr id="1729820325" name="Chart 13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D5E828-6A5A-4D42-896A-9ED7166F0B9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4CD372DB"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713" w:type="dxa"/>
            <w:tcBorders>
              <w:top w:val="nil"/>
              <w:left w:val="nil"/>
              <w:bottom w:val="single" w:sz="4" w:space="0" w:color="auto"/>
              <w:right w:val="single" w:sz="4" w:space="0" w:color="auto"/>
            </w:tcBorders>
            <w:shd w:val="clear" w:color="auto" w:fill="auto"/>
            <w:noWrap/>
            <w:hideMark/>
          </w:tcPr>
          <w:p w14:paraId="66EA20C9"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B16FAB" w:rsidRPr="00FD330C" w14:paraId="646216AF" w14:textId="77777777" w:rsidTr="00953B54">
        <w:trPr>
          <w:trHeight w:val="2132"/>
        </w:trPr>
        <w:tc>
          <w:tcPr>
            <w:tcW w:w="2129" w:type="dxa"/>
            <w:tcBorders>
              <w:top w:val="nil"/>
              <w:left w:val="single" w:sz="4" w:space="0" w:color="auto"/>
              <w:bottom w:val="single" w:sz="4" w:space="0" w:color="auto"/>
              <w:right w:val="single" w:sz="4" w:space="0" w:color="auto"/>
            </w:tcBorders>
            <w:shd w:val="clear" w:color="auto" w:fill="auto"/>
            <w:hideMark/>
          </w:tcPr>
          <w:p w14:paraId="64548757" w14:textId="1284EC06"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1.19 Amiodarone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Hyperthyroidism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Anti-thyroid agent</w:t>
            </w:r>
          </w:p>
        </w:tc>
        <w:tc>
          <w:tcPr>
            <w:tcW w:w="5345" w:type="dxa"/>
            <w:tcBorders>
              <w:top w:val="nil"/>
              <w:left w:val="nil"/>
              <w:bottom w:val="single" w:sz="4" w:space="0" w:color="auto"/>
              <w:right w:val="single" w:sz="4" w:space="0" w:color="auto"/>
            </w:tcBorders>
            <w:shd w:val="clear" w:color="auto" w:fill="auto"/>
            <w:noWrap/>
            <w:vAlign w:val="bottom"/>
            <w:hideMark/>
          </w:tcPr>
          <w:p w14:paraId="19D8F56A" w14:textId="072BCE85" w:rsidR="00B16FAB" w:rsidRPr="00FD330C" w:rsidRDefault="00154B26"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00736" behindDoc="0" locked="0" layoutInCell="1" allowOverlap="1" wp14:anchorId="52CFDD47" wp14:editId="389327D9">
                  <wp:simplePos x="0" y="0"/>
                  <wp:positionH relativeFrom="column">
                    <wp:posOffset>-36830</wp:posOffset>
                  </wp:positionH>
                  <wp:positionV relativeFrom="paragraph">
                    <wp:posOffset>-1118235</wp:posOffset>
                  </wp:positionV>
                  <wp:extent cx="2962275" cy="1304925"/>
                  <wp:effectExtent l="0" t="0" r="0" b="0"/>
                  <wp:wrapNone/>
                  <wp:docPr id="1426676869" name="Chart 13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F10ACD-C10B-4266-A41C-3864B6F249C1}"/>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334BB10F"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713" w:type="dxa"/>
            <w:tcBorders>
              <w:top w:val="nil"/>
              <w:left w:val="nil"/>
              <w:bottom w:val="single" w:sz="4" w:space="0" w:color="auto"/>
              <w:right w:val="single" w:sz="4" w:space="0" w:color="auto"/>
            </w:tcBorders>
            <w:shd w:val="clear" w:color="auto" w:fill="auto"/>
            <w:noWrap/>
            <w:hideMark/>
          </w:tcPr>
          <w:p w14:paraId="79D46636"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B16FAB" w:rsidRPr="00FD330C" w14:paraId="4CAE1C8F" w14:textId="77777777" w:rsidTr="00953B54">
        <w:trPr>
          <w:trHeight w:val="2240"/>
        </w:trPr>
        <w:tc>
          <w:tcPr>
            <w:tcW w:w="2129" w:type="dxa"/>
            <w:tcBorders>
              <w:top w:val="nil"/>
              <w:left w:val="single" w:sz="4" w:space="0" w:color="auto"/>
              <w:bottom w:val="single" w:sz="4" w:space="0" w:color="auto"/>
              <w:right w:val="single" w:sz="4" w:space="0" w:color="auto"/>
            </w:tcBorders>
            <w:shd w:val="clear" w:color="auto" w:fill="auto"/>
            <w:hideMark/>
          </w:tcPr>
          <w:p w14:paraId="220D1529"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1.21 Flunarizine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45" w:type="dxa"/>
            <w:tcBorders>
              <w:top w:val="nil"/>
              <w:left w:val="nil"/>
              <w:bottom w:val="single" w:sz="4" w:space="0" w:color="auto"/>
              <w:right w:val="single" w:sz="4" w:space="0" w:color="auto"/>
            </w:tcBorders>
            <w:shd w:val="clear" w:color="auto" w:fill="auto"/>
            <w:noWrap/>
            <w:vAlign w:val="bottom"/>
            <w:hideMark/>
          </w:tcPr>
          <w:p w14:paraId="6AF19AB6" w14:textId="634CCC41"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01760" behindDoc="0" locked="0" layoutInCell="1" allowOverlap="1" wp14:anchorId="0B68C0CB" wp14:editId="73FEE973">
                  <wp:simplePos x="0" y="0"/>
                  <wp:positionH relativeFrom="column">
                    <wp:posOffset>-11430</wp:posOffset>
                  </wp:positionH>
                  <wp:positionV relativeFrom="paragraph">
                    <wp:posOffset>-173355</wp:posOffset>
                  </wp:positionV>
                  <wp:extent cx="2905125" cy="1400175"/>
                  <wp:effectExtent l="0" t="0" r="0" b="0"/>
                  <wp:wrapNone/>
                  <wp:docPr id="897095852" name="Chart 13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D04E04-2689-4A37-9C45-55F964F0076D}"/>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51C929A2"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713" w:type="dxa"/>
            <w:tcBorders>
              <w:top w:val="nil"/>
              <w:left w:val="nil"/>
              <w:bottom w:val="single" w:sz="4" w:space="0" w:color="auto"/>
              <w:right w:val="single" w:sz="4" w:space="0" w:color="auto"/>
            </w:tcBorders>
            <w:shd w:val="clear" w:color="auto" w:fill="auto"/>
            <w:noWrap/>
            <w:hideMark/>
          </w:tcPr>
          <w:p w14:paraId="2D4F0CE3"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B16FAB" w:rsidRPr="00FD330C" w14:paraId="75E7755B" w14:textId="77777777" w:rsidTr="00953B54">
        <w:trPr>
          <w:trHeight w:val="288"/>
        </w:trPr>
        <w:tc>
          <w:tcPr>
            <w:tcW w:w="2129" w:type="dxa"/>
            <w:tcBorders>
              <w:top w:val="nil"/>
              <w:left w:val="single" w:sz="4" w:space="0" w:color="auto"/>
              <w:bottom w:val="single" w:sz="4" w:space="0" w:color="auto"/>
              <w:right w:val="single" w:sz="4" w:space="0" w:color="auto"/>
            </w:tcBorders>
            <w:shd w:val="clear" w:color="auto" w:fill="auto"/>
            <w:vAlign w:val="bottom"/>
            <w:hideMark/>
          </w:tcPr>
          <w:p w14:paraId="4E8A6759" w14:textId="77777777" w:rsidR="00B16FAB" w:rsidRPr="00FD330C" w:rsidRDefault="00B16FAB" w:rsidP="00B16FAB">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2. Central Nervous System</w:t>
            </w:r>
          </w:p>
        </w:tc>
        <w:tc>
          <w:tcPr>
            <w:tcW w:w="5345" w:type="dxa"/>
            <w:tcBorders>
              <w:top w:val="nil"/>
              <w:left w:val="nil"/>
              <w:bottom w:val="single" w:sz="4" w:space="0" w:color="auto"/>
              <w:right w:val="single" w:sz="4" w:space="0" w:color="auto"/>
            </w:tcBorders>
            <w:shd w:val="clear" w:color="auto" w:fill="auto"/>
            <w:noWrap/>
            <w:vAlign w:val="bottom"/>
            <w:hideMark/>
          </w:tcPr>
          <w:p w14:paraId="2EABB386"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0C12EEA1"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13" w:type="dxa"/>
            <w:tcBorders>
              <w:top w:val="nil"/>
              <w:left w:val="nil"/>
              <w:bottom w:val="single" w:sz="4" w:space="0" w:color="auto"/>
              <w:right w:val="single" w:sz="4" w:space="0" w:color="auto"/>
            </w:tcBorders>
            <w:shd w:val="clear" w:color="auto" w:fill="auto"/>
            <w:noWrap/>
            <w:hideMark/>
          </w:tcPr>
          <w:p w14:paraId="4D594CE3"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B16FAB" w:rsidRPr="00FD330C" w14:paraId="47203764" w14:textId="77777777" w:rsidTr="00953B54">
        <w:trPr>
          <w:trHeight w:val="2132"/>
        </w:trPr>
        <w:tc>
          <w:tcPr>
            <w:tcW w:w="2129" w:type="dxa"/>
            <w:tcBorders>
              <w:top w:val="nil"/>
              <w:left w:val="single" w:sz="4" w:space="0" w:color="auto"/>
              <w:bottom w:val="single" w:sz="4" w:space="0" w:color="auto"/>
              <w:right w:val="single" w:sz="4" w:space="0" w:color="auto"/>
            </w:tcBorders>
            <w:shd w:val="clear" w:color="auto" w:fill="auto"/>
            <w:hideMark/>
          </w:tcPr>
          <w:p w14:paraId="4B8E1C8B" w14:textId="105F59DB"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 Anticonvulsant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Thyroid Hormones</w:t>
            </w:r>
          </w:p>
        </w:tc>
        <w:tc>
          <w:tcPr>
            <w:tcW w:w="5345" w:type="dxa"/>
            <w:tcBorders>
              <w:top w:val="nil"/>
              <w:left w:val="nil"/>
              <w:bottom w:val="single" w:sz="4" w:space="0" w:color="auto"/>
              <w:right w:val="single" w:sz="4" w:space="0" w:color="auto"/>
            </w:tcBorders>
            <w:shd w:val="clear" w:color="auto" w:fill="auto"/>
            <w:noWrap/>
            <w:vAlign w:val="bottom"/>
            <w:hideMark/>
          </w:tcPr>
          <w:p w14:paraId="25E9DD56" w14:textId="1DAD4EF3"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02784" behindDoc="0" locked="0" layoutInCell="1" allowOverlap="1" wp14:anchorId="4CB8D09C" wp14:editId="16C69C6D">
                  <wp:simplePos x="0" y="0"/>
                  <wp:positionH relativeFrom="column">
                    <wp:posOffset>-30480</wp:posOffset>
                  </wp:positionH>
                  <wp:positionV relativeFrom="paragraph">
                    <wp:posOffset>-519430</wp:posOffset>
                  </wp:positionV>
                  <wp:extent cx="2952750" cy="1304925"/>
                  <wp:effectExtent l="0" t="0" r="0" b="0"/>
                  <wp:wrapNone/>
                  <wp:docPr id="1704080344" name="Chart 13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7D113C-2745-4501-AB41-A9FE5E57D82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17DCE1BE"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713" w:type="dxa"/>
            <w:tcBorders>
              <w:top w:val="nil"/>
              <w:left w:val="nil"/>
              <w:bottom w:val="single" w:sz="4" w:space="0" w:color="auto"/>
              <w:right w:val="single" w:sz="4" w:space="0" w:color="auto"/>
            </w:tcBorders>
            <w:shd w:val="clear" w:color="auto" w:fill="auto"/>
            <w:noWrap/>
            <w:hideMark/>
          </w:tcPr>
          <w:p w14:paraId="0FCD0407" w14:textId="057FB8E5"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36BF8C6D" w14:textId="77777777" w:rsidTr="00953B54">
        <w:trPr>
          <w:trHeight w:val="2150"/>
        </w:trPr>
        <w:tc>
          <w:tcPr>
            <w:tcW w:w="2129" w:type="dxa"/>
            <w:tcBorders>
              <w:top w:val="nil"/>
              <w:left w:val="single" w:sz="4" w:space="0" w:color="auto"/>
              <w:bottom w:val="single" w:sz="4" w:space="0" w:color="auto"/>
              <w:right w:val="single" w:sz="4" w:space="0" w:color="auto"/>
            </w:tcBorders>
            <w:shd w:val="clear" w:color="auto" w:fill="auto"/>
            <w:hideMark/>
          </w:tcPr>
          <w:p w14:paraId="39F9CFAB" w14:textId="1DFFA7C3"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2.4 Antiepileptic drug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Levothyroxine</w:t>
            </w:r>
          </w:p>
        </w:tc>
        <w:tc>
          <w:tcPr>
            <w:tcW w:w="5345" w:type="dxa"/>
            <w:tcBorders>
              <w:top w:val="nil"/>
              <w:left w:val="nil"/>
              <w:bottom w:val="single" w:sz="4" w:space="0" w:color="auto"/>
              <w:right w:val="single" w:sz="4" w:space="0" w:color="auto"/>
            </w:tcBorders>
            <w:shd w:val="clear" w:color="auto" w:fill="auto"/>
            <w:noWrap/>
            <w:vAlign w:val="bottom"/>
            <w:hideMark/>
          </w:tcPr>
          <w:p w14:paraId="3FA0B2E1" w14:textId="7D7C77C5"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03808" behindDoc="0" locked="0" layoutInCell="1" allowOverlap="1" wp14:anchorId="6927D898" wp14:editId="0C6B67AC">
                  <wp:simplePos x="0" y="0"/>
                  <wp:positionH relativeFrom="column">
                    <wp:posOffset>-27305</wp:posOffset>
                  </wp:positionH>
                  <wp:positionV relativeFrom="paragraph">
                    <wp:posOffset>-109220</wp:posOffset>
                  </wp:positionV>
                  <wp:extent cx="3105150" cy="1352550"/>
                  <wp:effectExtent l="0" t="0" r="0" b="0"/>
                  <wp:wrapNone/>
                  <wp:docPr id="675449687" name="Chart 13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1D18CE-7DD0-48DD-892B-004E13390154}"/>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12FB40D3"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713" w:type="dxa"/>
            <w:tcBorders>
              <w:top w:val="nil"/>
              <w:left w:val="nil"/>
              <w:bottom w:val="single" w:sz="4" w:space="0" w:color="auto"/>
              <w:right w:val="single" w:sz="4" w:space="0" w:color="auto"/>
            </w:tcBorders>
            <w:shd w:val="clear" w:color="auto" w:fill="auto"/>
            <w:noWrap/>
            <w:hideMark/>
          </w:tcPr>
          <w:p w14:paraId="4BF2A562" w14:textId="59D373E6"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627E6F0D" w14:textId="77777777" w:rsidTr="00953B54">
        <w:trPr>
          <w:trHeight w:val="2060"/>
        </w:trPr>
        <w:tc>
          <w:tcPr>
            <w:tcW w:w="2129" w:type="dxa"/>
            <w:tcBorders>
              <w:top w:val="nil"/>
              <w:left w:val="single" w:sz="4" w:space="0" w:color="auto"/>
              <w:bottom w:val="single" w:sz="4" w:space="0" w:color="auto"/>
              <w:right w:val="single" w:sz="4" w:space="0" w:color="auto"/>
            </w:tcBorders>
            <w:shd w:val="clear" w:color="auto" w:fill="auto"/>
            <w:hideMark/>
          </w:tcPr>
          <w:p w14:paraId="6D7AF3AF" w14:textId="19075D1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2.6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Extrapyramidal symptoms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Beta-blocker</w:t>
            </w:r>
          </w:p>
        </w:tc>
        <w:tc>
          <w:tcPr>
            <w:tcW w:w="5345" w:type="dxa"/>
            <w:tcBorders>
              <w:top w:val="nil"/>
              <w:left w:val="nil"/>
              <w:bottom w:val="single" w:sz="4" w:space="0" w:color="auto"/>
              <w:right w:val="single" w:sz="4" w:space="0" w:color="auto"/>
            </w:tcBorders>
            <w:shd w:val="clear" w:color="auto" w:fill="auto"/>
            <w:noWrap/>
            <w:vAlign w:val="bottom"/>
            <w:hideMark/>
          </w:tcPr>
          <w:p w14:paraId="20E3625C" w14:textId="1CFF5E12"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04832" behindDoc="0" locked="0" layoutInCell="1" allowOverlap="1" wp14:anchorId="38AD3CF3" wp14:editId="05963790">
                  <wp:simplePos x="0" y="0"/>
                  <wp:positionH relativeFrom="column">
                    <wp:posOffset>-1905</wp:posOffset>
                  </wp:positionH>
                  <wp:positionV relativeFrom="paragraph">
                    <wp:posOffset>-619760</wp:posOffset>
                  </wp:positionV>
                  <wp:extent cx="2943225" cy="1257300"/>
                  <wp:effectExtent l="0" t="0" r="0" b="0"/>
                  <wp:wrapNone/>
                  <wp:docPr id="217573075" name="Chart 13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B8EB89-EE57-44BE-8613-EDD0EAD8AA1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4E41188C"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713" w:type="dxa"/>
            <w:tcBorders>
              <w:top w:val="nil"/>
              <w:left w:val="nil"/>
              <w:bottom w:val="single" w:sz="4" w:space="0" w:color="auto"/>
              <w:right w:val="single" w:sz="4" w:space="0" w:color="auto"/>
            </w:tcBorders>
            <w:shd w:val="clear" w:color="auto" w:fill="auto"/>
            <w:noWrap/>
            <w:hideMark/>
          </w:tcPr>
          <w:p w14:paraId="32578462"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B16FAB" w:rsidRPr="00FD330C" w14:paraId="17B0E496" w14:textId="77777777" w:rsidTr="00953B54">
        <w:trPr>
          <w:trHeight w:val="2042"/>
        </w:trPr>
        <w:tc>
          <w:tcPr>
            <w:tcW w:w="2129" w:type="dxa"/>
            <w:tcBorders>
              <w:top w:val="nil"/>
              <w:left w:val="single" w:sz="4" w:space="0" w:color="auto"/>
              <w:bottom w:val="single" w:sz="4" w:space="0" w:color="auto"/>
              <w:right w:val="single" w:sz="4" w:space="0" w:color="auto"/>
            </w:tcBorders>
            <w:shd w:val="clear" w:color="auto" w:fill="auto"/>
            <w:hideMark/>
          </w:tcPr>
          <w:p w14:paraId="2777428E" w14:textId="2C286B1D"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2.12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Dyslipidemia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00C743CA" w:rsidRPr="00FD330C">
              <w:rPr>
                <w:rFonts w:ascii="Times New Roman" w:hAnsi="Times New Roman" w:cs="Times New Roman"/>
                <w:sz w:val="22"/>
                <w:szCs w:val="22"/>
              </w:rPr>
              <w:t>Hydroxymethylglutaryl-coenzyme A (</w:t>
            </w:r>
            <w:r w:rsidRPr="00FD330C">
              <w:rPr>
                <w:rFonts w:ascii="Times New Roman" w:eastAsia="Times New Roman" w:hAnsi="Times New Roman" w:cs="Times New Roman"/>
                <w:color w:val="000000"/>
                <w:sz w:val="22"/>
                <w:szCs w:val="22"/>
                <w:lang w:val="en-US"/>
              </w:rPr>
              <w:t>HMG Co-A</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w:t>
            </w:r>
          </w:p>
        </w:tc>
        <w:tc>
          <w:tcPr>
            <w:tcW w:w="5345" w:type="dxa"/>
            <w:tcBorders>
              <w:top w:val="nil"/>
              <w:left w:val="nil"/>
              <w:bottom w:val="single" w:sz="4" w:space="0" w:color="auto"/>
              <w:right w:val="single" w:sz="4" w:space="0" w:color="auto"/>
            </w:tcBorders>
            <w:shd w:val="clear" w:color="auto" w:fill="auto"/>
            <w:noWrap/>
            <w:vAlign w:val="bottom"/>
            <w:hideMark/>
          </w:tcPr>
          <w:p w14:paraId="25410C97" w14:textId="1E733A60"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05856" behindDoc="0" locked="0" layoutInCell="1" allowOverlap="1" wp14:anchorId="6908082C" wp14:editId="3FDC232E">
                  <wp:simplePos x="0" y="0"/>
                  <wp:positionH relativeFrom="column">
                    <wp:posOffset>-30480</wp:posOffset>
                  </wp:positionH>
                  <wp:positionV relativeFrom="paragraph">
                    <wp:posOffset>-222250</wp:posOffset>
                  </wp:positionV>
                  <wp:extent cx="2962275" cy="1247775"/>
                  <wp:effectExtent l="0" t="0" r="0" b="0"/>
                  <wp:wrapNone/>
                  <wp:docPr id="412505236" name="Chart 13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90316F-5F84-404E-97B7-6D0C7B1ACB4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4B8CCFE0"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713" w:type="dxa"/>
            <w:tcBorders>
              <w:top w:val="nil"/>
              <w:left w:val="nil"/>
              <w:bottom w:val="single" w:sz="4" w:space="0" w:color="auto"/>
              <w:right w:val="single" w:sz="4" w:space="0" w:color="auto"/>
            </w:tcBorders>
            <w:shd w:val="clear" w:color="auto" w:fill="auto"/>
            <w:noWrap/>
            <w:hideMark/>
          </w:tcPr>
          <w:p w14:paraId="740FA81A" w14:textId="70D73104"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18FDA279" w14:textId="77777777" w:rsidTr="00953B54">
        <w:trPr>
          <w:trHeight w:val="1970"/>
        </w:trPr>
        <w:tc>
          <w:tcPr>
            <w:tcW w:w="2129" w:type="dxa"/>
            <w:tcBorders>
              <w:top w:val="nil"/>
              <w:left w:val="single" w:sz="4" w:space="0" w:color="auto"/>
              <w:bottom w:val="single" w:sz="4" w:space="0" w:color="auto"/>
              <w:right w:val="single" w:sz="4" w:space="0" w:color="auto"/>
            </w:tcBorders>
            <w:shd w:val="clear" w:color="auto" w:fill="auto"/>
            <w:hideMark/>
          </w:tcPr>
          <w:p w14:paraId="783DFAC6" w14:textId="7B714270"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2.13 Antipsychotic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Osteoporosis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Bisphosphonate</w:t>
            </w:r>
          </w:p>
        </w:tc>
        <w:tc>
          <w:tcPr>
            <w:tcW w:w="5345" w:type="dxa"/>
            <w:tcBorders>
              <w:top w:val="nil"/>
              <w:left w:val="nil"/>
              <w:bottom w:val="single" w:sz="4" w:space="0" w:color="auto"/>
              <w:right w:val="single" w:sz="4" w:space="0" w:color="auto"/>
            </w:tcBorders>
            <w:shd w:val="clear" w:color="auto" w:fill="auto"/>
            <w:noWrap/>
            <w:vAlign w:val="bottom"/>
            <w:hideMark/>
          </w:tcPr>
          <w:p w14:paraId="7CCA652D" w14:textId="0E5167DB"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06880" behindDoc="0" locked="0" layoutInCell="1" allowOverlap="1" wp14:anchorId="742E6E47" wp14:editId="7585C841">
                  <wp:simplePos x="0" y="0"/>
                  <wp:positionH relativeFrom="column">
                    <wp:posOffset>-49530</wp:posOffset>
                  </wp:positionH>
                  <wp:positionV relativeFrom="paragraph">
                    <wp:posOffset>-133985</wp:posOffset>
                  </wp:positionV>
                  <wp:extent cx="2971800" cy="1219200"/>
                  <wp:effectExtent l="0" t="0" r="0" b="0"/>
                  <wp:wrapNone/>
                  <wp:docPr id="1286220665" name="Chart 12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F33B73-118D-49AB-94D0-61EB4C79C1F4}"/>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7B987B3C"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713" w:type="dxa"/>
            <w:tcBorders>
              <w:top w:val="nil"/>
              <w:left w:val="nil"/>
              <w:bottom w:val="single" w:sz="4" w:space="0" w:color="auto"/>
              <w:right w:val="single" w:sz="4" w:space="0" w:color="auto"/>
            </w:tcBorders>
            <w:shd w:val="clear" w:color="auto" w:fill="auto"/>
            <w:noWrap/>
            <w:hideMark/>
          </w:tcPr>
          <w:p w14:paraId="23BCB1CC"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B16FAB" w:rsidRPr="00FD330C" w14:paraId="64663A0A" w14:textId="77777777" w:rsidTr="00953B54">
        <w:trPr>
          <w:trHeight w:val="1970"/>
        </w:trPr>
        <w:tc>
          <w:tcPr>
            <w:tcW w:w="2129" w:type="dxa"/>
            <w:tcBorders>
              <w:top w:val="nil"/>
              <w:left w:val="single" w:sz="4" w:space="0" w:color="auto"/>
              <w:bottom w:val="single" w:sz="4" w:space="0" w:color="auto"/>
              <w:right w:val="single" w:sz="4" w:space="0" w:color="auto"/>
            </w:tcBorders>
            <w:shd w:val="clear" w:color="auto" w:fill="auto"/>
            <w:hideMark/>
          </w:tcPr>
          <w:p w14:paraId="554EBABF" w14:textId="2D329213"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2.21 Cholinesterase Inhibitor (and memantine)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Gastritis/gastric ulcer/</w:t>
            </w:r>
            <w:r w:rsidR="00C743CA" w:rsidRPr="00FD330C">
              <w:rPr>
                <w:rFonts w:ascii="Times New Roman" w:hAnsi="Times New Roman" w:cs="Times New Roman"/>
                <w:sz w:val="22"/>
                <w:szCs w:val="22"/>
              </w:rPr>
              <w:t xml:space="preserve"> gastrointestinal</w:t>
            </w:r>
            <w:r w:rsidRPr="00FD330C">
              <w:rPr>
                <w:rFonts w:ascii="Times New Roman" w:eastAsia="Times New Roman" w:hAnsi="Times New Roman" w:cs="Times New Roman"/>
                <w:color w:val="000000"/>
                <w:sz w:val="22"/>
                <w:szCs w:val="22"/>
                <w:lang w:val="en-US"/>
              </w:rPr>
              <w:t xml:space="preserve"> bleed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Gastroprotective agent</w:t>
            </w:r>
          </w:p>
        </w:tc>
        <w:tc>
          <w:tcPr>
            <w:tcW w:w="5345" w:type="dxa"/>
            <w:tcBorders>
              <w:top w:val="nil"/>
              <w:left w:val="nil"/>
              <w:bottom w:val="single" w:sz="4" w:space="0" w:color="auto"/>
              <w:right w:val="single" w:sz="4" w:space="0" w:color="auto"/>
            </w:tcBorders>
            <w:shd w:val="clear" w:color="auto" w:fill="auto"/>
            <w:noWrap/>
            <w:vAlign w:val="bottom"/>
            <w:hideMark/>
          </w:tcPr>
          <w:p w14:paraId="485F1378" w14:textId="5B8BA469"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07904" behindDoc="0" locked="0" layoutInCell="1" allowOverlap="1" wp14:anchorId="34498205" wp14:editId="181519F5">
                  <wp:simplePos x="0" y="0"/>
                  <wp:positionH relativeFrom="column">
                    <wp:posOffset>-11430</wp:posOffset>
                  </wp:positionH>
                  <wp:positionV relativeFrom="paragraph">
                    <wp:posOffset>-372110</wp:posOffset>
                  </wp:positionV>
                  <wp:extent cx="2933700" cy="1228725"/>
                  <wp:effectExtent l="0" t="0" r="0" b="0"/>
                  <wp:wrapNone/>
                  <wp:docPr id="131360957" name="Chart 12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2DC6ED-64B1-4261-9B0D-4C3D9256F57D}"/>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027AB385"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713" w:type="dxa"/>
            <w:tcBorders>
              <w:top w:val="nil"/>
              <w:left w:val="nil"/>
              <w:bottom w:val="single" w:sz="4" w:space="0" w:color="auto"/>
              <w:right w:val="single" w:sz="4" w:space="0" w:color="auto"/>
            </w:tcBorders>
            <w:shd w:val="clear" w:color="auto" w:fill="auto"/>
            <w:noWrap/>
            <w:hideMark/>
          </w:tcPr>
          <w:p w14:paraId="3845AF63" w14:textId="7A1A5658"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601526" w:rsidRPr="00FD330C" w14:paraId="574728ED" w14:textId="77777777" w:rsidTr="00953B54">
        <w:trPr>
          <w:trHeight w:val="512"/>
        </w:trPr>
        <w:tc>
          <w:tcPr>
            <w:tcW w:w="2129" w:type="dxa"/>
            <w:tcBorders>
              <w:top w:val="nil"/>
              <w:left w:val="single" w:sz="4" w:space="0" w:color="auto"/>
              <w:bottom w:val="single" w:sz="4" w:space="0" w:color="auto"/>
              <w:right w:val="single" w:sz="4" w:space="0" w:color="auto"/>
            </w:tcBorders>
            <w:shd w:val="clear" w:color="auto" w:fill="auto"/>
          </w:tcPr>
          <w:p w14:paraId="22313223" w14:textId="77777777" w:rsidR="00601526" w:rsidRPr="00FD330C" w:rsidRDefault="00601526" w:rsidP="00B16FAB">
            <w:pPr>
              <w:rPr>
                <w:rFonts w:ascii="Times New Roman" w:eastAsia="Times New Roman" w:hAnsi="Times New Roman" w:cs="Times New Roman"/>
                <w:color w:val="000000"/>
                <w:sz w:val="22"/>
                <w:szCs w:val="22"/>
                <w:lang w:val="en-US"/>
              </w:rPr>
            </w:pPr>
          </w:p>
        </w:tc>
        <w:tc>
          <w:tcPr>
            <w:tcW w:w="5345" w:type="dxa"/>
            <w:tcBorders>
              <w:top w:val="nil"/>
              <w:left w:val="nil"/>
              <w:bottom w:val="single" w:sz="4" w:space="0" w:color="auto"/>
              <w:right w:val="single" w:sz="4" w:space="0" w:color="auto"/>
            </w:tcBorders>
            <w:shd w:val="clear" w:color="auto" w:fill="auto"/>
            <w:noWrap/>
            <w:vAlign w:val="bottom"/>
          </w:tcPr>
          <w:p w14:paraId="545D3105" w14:textId="77777777" w:rsidR="00601526" w:rsidRPr="00FD330C" w:rsidRDefault="00601526" w:rsidP="00B16FAB">
            <w:pPr>
              <w:rPr>
                <w:rFonts w:ascii="Times New Roman" w:eastAsia="Times New Roman" w:hAnsi="Times New Roman" w:cs="Times New Roman"/>
                <w:noProof/>
                <w:color w:val="000000"/>
                <w:sz w:val="22"/>
                <w:szCs w:val="22"/>
                <w:lang w:val="en-US"/>
              </w:rPr>
            </w:pPr>
          </w:p>
        </w:tc>
        <w:tc>
          <w:tcPr>
            <w:tcW w:w="1646" w:type="dxa"/>
            <w:tcBorders>
              <w:top w:val="nil"/>
              <w:left w:val="nil"/>
              <w:bottom w:val="single" w:sz="4" w:space="0" w:color="auto"/>
              <w:right w:val="single" w:sz="4" w:space="0" w:color="auto"/>
            </w:tcBorders>
            <w:shd w:val="clear" w:color="auto" w:fill="auto"/>
            <w:noWrap/>
          </w:tcPr>
          <w:p w14:paraId="162E7186" w14:textId="77777777" w:rsidR="00601526" w:rsidRPr="00FD330C" w:rsidRDefault="00601526" w:rsidP="00B16FAB">
            <w:pPr>
              <w:jc w:val="center"/>
              <w:rPr>
                <w:rFonts w:ascii="Times New Roman" w:eastAsia="Times New Roman" w:hAnsi="Times New Roman" w:cs="Times New Roman"/>
                <w:color w:val="000000"/>
                <w:sz w:val="22"/>
                <w:szCs w:val="22"/>
                <w:lang w:val="en-US"/>
              </w:rPr>
            </w:pPr>
          </w:p>
        </w:tc>
        <w:tc>
          <w:tcPr>
            <w:tcW w:w="1713" w:type="dxa"/>
            <w:tcBorders>
              <w:top w:val="nil"/>
              <w:left w:val="nil"/>
              <w:bottom w:val="single" w:sz="4" w:space="0" w:color="auto"/>
              <w:right w:val="single" w:sz="4" w:space="0" w:color="auto"/>
            </w:tcBorders>
            <w:shd w:val="clear" w:color="auto" w:fill="auto"/>
            <w:noWrap/>
          </w:tcPr>
          <w:p w14:paraId="0EC5D9F4" w14:textId="77777777" w:rsidR="00601526" w:rsidRPr="00FD330C" w:rsidRDefault="00601526" w:rsidP="00B16FAB">
            <w:pPr>
              <w:jc w:val="center"/>
              <w:rPr>
                <w:rFonts w:ascii="Times New Roman" w:eastAsia="Times New Roman" w:hAnsi="Times New Roman" w:cs="Times New Roman"/>
                <w:color w:val="000000"/>
                <w:sz w:val="22"/>
                <w:szCs w:val="22"/>
                <w:lang w:val="en-US"/>
              </w:rPr>
            </w:pPr>
          </w:p>
        </w:tc>
      </w:tr>
      <w:tr w:rsidR="00B16FAB" w:rsidRPr="00FD330C" w14:paraId="7B40C7F1" w14:textId="77777777" w:rsidTr="00953B54">
        <w:trPr>
          <w:trHeight w:val="2132"/>
        </w:trPr>
        <w:tc>
          <w:tcPr>
            <w:tcW w:w="2129" w:type="dxa"/>
            <w:tcBorders>
              <w:top w:val="nil"/>
              <w:left w:val="single" w:sz="4" w:space="0" w:color="auto"/>
              <w:bottom w:val="single" w:sz="4" w:space="0" w:color="auto"/>
              <w:right w:val="single" w:sz="4" w:space="0" w:color="auto"/>
            </w:tcBorders>
            <w:shd w:val="clear" w:color="auto" w:fill="auto"/>
            <w:hideMark/>
          </w:tcPr>
          <w:p w14:paraId="40CD70A4" w14:textId="3061DAAC"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2.23 Cholinesterase Inhibitor</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Chronic airways disorders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Antibacterial and corticosteroid</w:t>
            </w:r>
          </w:p>
        </w:tc>
        <w:tc>
          <w:tcPr>
            <w:tcW w:w="5345" w:type="dxa"/>
            <w:tcBorders>
              <w:top w:val="nil"/>
              <w:left w:val="nil"/>
              <w:bottom w:val="single" w:sz="4" w:space="0" w:color="auto"/>
              <w:right w:val="single" w:sz="4" w:space="0" w:color="auto"/>
            </w:tcBorders>
            <w:shd w:val="clear" w:color="auto" w:fill="auto"/>
            <w:noWrap/>
            <w:vAlign w:val="bottom"/>
            <w:hideMark/>
          </w:tcPr>
          <w:p w14:paraId="246729B5" w14:textId="4D97B94B"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08928" behindDoc="0" locked="0" layoutInCell="1" allowOverlap="1" wp14:anchorId="030DC6C6" wp14:editId="01D1EE69">
                  <wp:simplePos x="0" y="0"/>
                  <wp:positionH relativeFrom="column">
                    <wp:posOffset>-27305</wp:posOffset>
                  </wp:positionH>
                  <wp:positionV relativeFrom="paragraph">
                    <wp:posOffset>-107315</wp:posOffset>
                  </wp:positionV>
                  <wp:extent cx="2971800" cy="1343025"/>
                  <wp:effectExtent l="0" t="0" r="0" b="0"/>
                  <wp:wrapNone/>
                  <wp:docPr id="769968983" name="Chart 12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43FCDE-5079-499B-B89E-C43E99C5E2F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24B7CE56"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25%</w:t>
            </w:r>
          </w:p>
        </w:tc>
        <w:tc>
          <w:tcPr>
            <w:tcW w:w="1713" w:type="dxa"/>
            <w:tcBorders>
              <w:top w:val="nil"/>
              <w:left w:val="nil"/>
              <w:bottom w:val="single" w:sz="4" w:space="0" w:color="auto"/>
              <w:right w:val="single" w:sz="4" w:space="0" w:color="auto"/>
            </w:tcBorders>
            <w:shd w:val="clear" w:color="auto" w:fill="auto"/>
            <w:noWrap/>
            <w:hideMark/>
          </w:tcPr>
          <w:p w14:paraId="3A737AF4"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B16FAB" w:rsidRPr="00FD330C" w14:paraId="0FFF7DA8" w14:textId="77777777" w:rsidTr="00953B54">
        <w:trPr>
          <w:trHeight w:val="1970"/>
        </w:trPr>
        <w:tc>
          <w:tcPr>
            <w:tcW w:w="2129" w:type="dxa"/>
            <w:tcBorders>
              <w:top w:val="nil"/>
              <w:left w:val="single" w:sz="4" w:space="0" w:color="auto"/>
              <w:bottom w:val="single" w:sz="4" w:space="0" w:color="auto"/>
              <w:right w:val="single" w:sz="4" w:space="0" w:color="auto"/>
            </w:tcBorders>
            <w:shd w:val="clear" w:color="auto" w:fill="auto"/>
            <w:hideMark/>
          </w:tcPr>
          <w:p w14:paraId="7F435891" w14:textId="25E3083C"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2.25 </w:t>
            </w:r>
            <w:r w:rsidR="00C743CA" w:rsidRPr="00FD330C">
              <w:rPr>
                <w:rFonts w:ascii="Times New Roman" w:hAnsi="Times New Roman" w:cs="Times New Roman"/>
                <w:sz w:val="22"/>
                <w:szCs w:val="22"/>
              </w:rPr>
              <w:t>Selective serotonin reuptake inhibitor / Serotonin and norepinephrine reuptake inhibitor</w:t>
            </w:r>
            <w:r w:rsidR="00C743CA" w:rsidRPr="00FD330C">
              <w:rPr>
                <w:rFonts w:ascii="Times New Roman" w:eastAsia="Times New Roman" w:hAnsi="Times New Roman" w:cs="Times New Roman"/>
                <w:color w:val="000000"/>
                <w:sz w:val="22"/>
                <w:szCs w:val="22"/>
                <w:lang w:val="en-US"/>
              </w:rPr>
              <w:t xml:space="preserve"> (</w:t>
            </w:r>
            <w:r w:rsidRPr="00FD330C">
              <w:rPr>
                <w:rFonts w:ascii="Times New Roman" w:eastAsia="Times New Roman" w:hAnsi="Times New Roman" w:cs="Times New Roman"/>
                <w:color w:val="000000"/>
                <w:sz w:val="22"/>
                <w:szCs w:val="22"/>
                <w:lang w:val="en-US"/>
              </w:rPr>
              <w:t>SSRI/SNRI</w:t>
            </w:r>
            <w:r w:rsidR="00C743CA"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Restless leg syndrome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Dopamine agonist</w:t>
            </w:r>
          </w:p>
        </w:tc>
        <w:tc>
          <w:tcPr>
            <w:tcW w:w="5345" w:type="dxa"/>
            <w:tcBorders>
              <w:top w:val="nil"/>
              <w:left w:val="nil"/>
              <w:bottom w:val="single" w:sz="4" w:space="0" w:color="auto"/>
              <w:right w:val="single" w:sz="4" w:space="0" w:color="auto"/>
            </w:tcBorders>
            <w:shd w:val="clear" w:color="auto" w:fill="auto"/>
            <w:noWrap/>
            <w:vAlign w:val="bottom"/>
            <w:hideMark/>
          </w:tcPr>
          <w:p w14:paraId="55A9A1CB" w14:textId="18112622"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09952" behindDoc="0" locked="0" layoutInCell="1" allowOverlap="1" wp14:anchorId="428F3BF3" wp14:editId="5BC77A87">
                  <wp:simplePos x="0" y="0"/>
                  <wp:positionH relativeFrom="column">
                    <wp:posOffset>-11430</wp:posOffset>
                  </wp:positionH>
                  <wp:positionV relativeFrom="paragraph">
                    <wp:posOffset>-139065</wp:posOffset>
                  </wp:positionV>
                  <wp:extent cx="2914650" cy="1247775"/>
                  <wp:effectExtent l="0" t="0" r="0" b="0"/>
                  <wp:wrapNone/>
                  <wp:docPr id="1001439255" name="Chart 12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0E7C63-9C83-4DFB-B514-A8122F5A6E9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67B0D0F8"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713" w:type="dxa"/>
            <w:tcBorders>
              <w:top w:val="nil"/>
              <w:left w:val="nil"/>
              <w:bottom w:val="single" w:sz="4" w:space="0" w:color="auto"/>
              <w:right w:val="single" w:sz="4" w:space="0" w:color="auto"/>
            </w:tcBorders>
            <w:shd w:val="clear" w:color="auto" w:fill="auto"/>
            <w:noWrap/>
            <w:hideMark/>
          </w:tcPr>
          <w:p w14:paraId="054DAD56" w14:textId="5191B7C4"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043E1EF3" w14:textId="77777777" w:rsidTr="00953B54">
        <w:trPr>
          <w:trHeight w:val="2150"/>
        </w:trPr>
        <w:tc>
          <w:tcPr>
            <w:tcW w:w="2129" w:type="dxa"/>
            <w:tcBorders>
              <w:top w:val="nil"/>
              <w:left w:val="single" w:sz="4" w:space="0" w:color="auto"/>
              <w:bottom w:val="single" w:sz="4" w:space="0" w:color="auto"/>
              <w:right w:val="single" w:sz="4" w:space="0" w:color="auto"/>
            </w:tcBorders>
            <w:shd w:val="clear" w:color="auto" w:fill="auto"/>
            <w:hideMark/>
          </w:tcPr>
          <w:p w14:paraId="57845F76"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2.32 Lithium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Extrapyramidal symptoms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Beta-blocker</w:t>
            </w:r>
          </w:p>
        </w:tc>
        <w:tc>
          <w:tcPr>
            <w:tcW w:w="5345" w:type="dxa"/>
            <w:tcBorders>
              <w:top w:val="nil"/>
              <w:left w:val="nil"/>
              <w:bottom w:val="single" w:sz="4" w:space="0" w:color="auto"/>
              <w:right w:val="single" w:sz="4" w:space="0" w:color="auto"/>
            </w:tcBorders>
            <w:shd w:val="clear" w:color="auto" w:fill="auto"/>
            <w:noWrap/>
            <w:vAlign w:val="bottom"/>
            <w:hideMark/>
          </w:tcPr>
          <w:p w14:paraId="0C4F0C02" w14:textId="3697E17D"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10976" behindDoc="0" locked="0" layoutInCell="1" allowOverlap="1" wp14:anchorId="0BFB9E98" wp14:editId="3FCE1284">
                  <wp:simplePos x="0" y="0"/>
                  <wp:positionH relativeFrom="column">
                    <wp:posOffset>-20955</wp:posOffset>
                  </wp:positionH>
                  <wp:positionV relativeFrom="paragraph">
                    <wp:posOffset>-278765</wp:posOffset>
                  </wp:positionV>
                  <wp:extent cx="2952750" cy="1362075"/>
                  <wp:effectExtent l="0" t="0" r="0" b="0"/>
                  <wp:wrapNone/>
                  <wp:docPr id="1761545557" name="Chart 12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780279-A79E-4965-8FF1-BE79BE9A25B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4F8C6FE8"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713" w:type="dxa"/>
            <w:tcBorders>
              <w:top w:val="nil"/>
              <w:left w:val="nil"/>
              <w:bottom w:val="single" w:sz="4" w:space="0" w:color="auto"/>
              <w:right w:val="single" w:sz="4" w:space="0" w:color="auto"/>
            </w:tcBorders>
            <w:shd w:val="clear" w:color="auto" w:fill="auto"/>
            <w:noWrap/>
            <w:hideMark/>
          </w:tcPr>
          <w:p w14:paraId="59AE068C" w14:textId="68DFDED3"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3C027073" w14:textId="77777777" w:rsidTr="00953B54">
        <w:trPr>
          <w:trHeight w:val="1952"/>
        </w:trPr>
        <w:tc>
          <w:tcPr>
            <w:tcW w:w="2129" w:type="dxa"/>
            <w:tcBorders>
              <w:top w:val="nil"/>
              <w:left w:val="single" w:sz="4" w:space="0" w:color="auto"/>
              <w:bottom w:val="single" w:sz="4" w:space="0" w:color="auto"/>
              <w:right w:val="single" w:sz="4" w:space="0" w:color="auto"/>
            </w:tcBorders>
            <w:shd w:val="clear" w:color="auto" w:fill="auto"/>
            <w:hideMark/>
          </w:tcPr>
          <w:p w14:paraId="5E360DF1"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2.33 Lithium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Thyroxine</w:t>
            </w:r>
          </w:p>
        </w:tc>
        <w:tc>
          <w:tcPr>
            <w:tcW w:w="5345" w:type="dxa"/>
            <w:tcBorders>
              <w:top w:val="nil"/>
              <w:left w:val="nil"/>
              <w:bottom w:val="single" w:sz="4" w:space="0" w:color="auto"/>
              <w:right w:val="single" w:sz="4" w:space="0" w:color="auto"/>
            </w:tcBorders>
            <w:shd w:val="clear" w:color="auto" w:fill="auto"/>
            <w:noWrap/>
            <w:vAlign w:val="bottom"/>
            <w:hideMark/>
          </w:tcPr>
          <w:p w14:paraId="5AC1C332" w14:textId="4F62B889" w:rsidR="00B16FAB" w:rsidRPr="00FD330C" w:rsidRDefault="00C743CA"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12000" behindDoc="0" locked="0" layoutInCell="1" allowOverlap="1" wp14:anchorId="4EFFD202" wp14:editId="1364D1EE">
                  <wp:simplePos x="0" y="0"/>
                  <wp:positionH relativeFrom="column">
                    <wp:posOffset>-22860</wp:posOffset>
                  </wp:positionH>
                  <wp:positionV relativeFrom="paragraph">
                    <wp:posOffset>-1067435</wp:posOffset>
                  </wp:positionV>
                  <wp:extent cx="2962275" cy="1136650"/>
                  <wp:effectExtent l="0" t="0" r="0" b="6350"/>
                  <wp:wrapNone/>
                  <wp:docPr id="241037260" name="Chart 12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610DDB-F467-4CFD-B3AF-F8BFE554D5D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566A3D8A"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713" w:type="dxa"/>
            <w:tcBorders>
              <w:top w:val="nil"/>
              <w:left w:val="nil"/>
              <w:bottom w:val="single" w:sz="4" w:space="0" w:color="auto"/>
              <w:right w:val="single" w:sz="4" w:space="0" w:color="auto"/>
            </w:tcBorders>
            <w:shd w:val="clear" w:color="auto" w:fill="auto"/>
            <w:noWrap/>
            <w:hideMark/>
          </w:tcPr>
          <w:p w14:paraId="44C7B1F2" w14:textId="5AB33508"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40886292" w14:textId="77777777" w:rsidTr="00953B54">
        <w:trPr>
          <w:trHeight w:val="2060"/>
        </w:trPr>
        <w:tc>
          <w:tcPr>
            <w:tcW w:w="2129" w:type="dxa"/>
            <w:tcBorders>
              <w:top w:val="nil"/>
              <w:left w:val="single" w:sz="4" w:space="0" w:color="auto"/>
              <w:bottom w:val="single" w:sz="4" w:space="0" w:color="auto"/>
              <w:right w:val="single" w:sz="4" w:space="0" w:color="auto"/>
            </w:tcBorders>
            <w:shd w:val="clear" w:color="auto" w:fill="auto"/>
            <w:hideMark/>
          </w:tcPr>
          <w:p w14:paraId="44A0B5F5"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2.34 Varenicline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45" w:type="dxa"/>
            <w:tcBorders>
              <w:top w:val="nil"/>
              <w:left w:val="nil"/>
              <w:bottom w:val="single" w:sz="4" w:space="0" w:color="auto"/>
              <w:right w:val="single" w:sz="4" w:space="0" w:color="auto"/>
            </w:tcBorders>
            <w:shd w:val="clear" w:color="auto" w:fill="auto"/>
            <w:noWrap/>
            <w:vAlign w:val="bottom"/>
            <w:hideMark/>
          </w:tcPr>
          <w:p w14:paraId="64714B19" w14:textId="19E475D8"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13024" behindDoc="0" locked="0" layoutInCell="1" allowOverlap="1" wp14:anchorId="472877AF" wp14:editId="4F18F2B7">
                  <wp:simplePos x="0" y="0"/>
                  <wp:positionH relativeFrom="column">
                    <wp:posOffset>-30480</wp:posOffset>
                  </wp:positionH>
                  <wp:positionV relativeFrom="paragraph">
                    <wp:posOffset>-53340</wp:posOffset>
                  </wp:positionV>
                  <wp:extent cx="2962275" cy="1266825"/>
                  <wp:effectExtent l="0" t="0" r="0" b="0"/>
                  <wp:wrapNone/>
                  <wp:docPr id="1893409042" name="Chart 12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8EC91D-FE95-4355-9152-A5DB2713C78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695AE8C7"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713" w:type="dxa"/>
            <w:tcBorders>
              <w:top w:val="nil"/>
              <w:left w:val="nil"/>
              <w:bottom w:val="single" w:sz="4" w:space="0" w:color="auto"/>
              <w:right w:val="single" w:sz="4" w:space="0" w:color="auto"/>
            </w:tcBorders>
            <w:shd w:val="clear" w:color="auto" w:fill="auto"/>
            <w:noWrap/>
            <w:hideMark/>
          </w:tcPr>
          <w:p w14:paraId="5FA10D4E"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B16FAB" w:rsidRPr="00FD330C" w14:paraId="41CCB39D" w14:textId="77777777" w:rsidTr="00953B54">
        <w:trPr>
          <w:trHeight w:val="288"/>
        </w:trPr>
        <w:tc>
          <w:tcPr>
            <w:tcW w:w="2129" w:type="dxa"/>
            <w:tcBorders>
              <w:top w:val="nil"/>
              <w:left w:val="single" w:sz="4" w:space="0" w:color="auto"/>
              <w:bottom w:val="single" w:sz="4" w:space="0" w:color="auto"/>
              <w:right w:val="single" w:sz="4" w:space="0" w:color="auto"/>
            </w:tcBorders>
            <w:shd w:val="clear" w:color="auto" w:fill="auto"/>
            <w:vAlign w:val="bottom"/>
            <w:hideMark/>
          </w:tcPr>
          <w:p w14:paraId="4B3A50D5" w14:textId="77777777" w:rsidR="00B16FAB" w:rsidRPr="00FD330C" w:rsidRDefault="00B16FAB" w:rsidP="00B16FAB">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3. Coagulation System</w:t>
            </w:r>
          </w:p>
        </w:tc>
        <w:tc>
          <w:tcPr>
            <w:tcW w:w="5345" w:type="dxa"/>
            <w:tcBorders>
              <w:top w:val="nil"/>
              <w:left w:val="nil"/>
              <w:bottom w:val="single" w:sz="4" w:space="0" w:color="auto"/>
              <w:right w:val="single" w:sz="4" w:space="0" w:color="auto"/>
            </w:tcBorders>
            <w:shd w:val="clear" w:color="auto" w:fill="auto"/>
            <w:noWrap/>
            <w:vAlign w:val="bottom"/>
            <w:hideMark/>
          </w:tcPr>
          <w:p w14:paraId="173BD466"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6D4FF870"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13" w:type="dxa"/>
            <w:tcBorders>
              <w:top w:val="nil"/>
              <w:left w:val="nil"/>
              <w:bottom w:val="single" w:sz="4" w:space="0" w:color="auto"/>
              <w:right w:val="single" w:sz="4" w:space="0" w:color="auto"/>
            </w:tcBorders>
            <w:shd w:val="clear" w:color="auto" w:fill="auto"/>
            <w:noWrap/>
            <w:hideMark/>
          </w:tcPr>
          <w:p w14:paraId="2FFAC10C"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B16FAB" w:rsidRPr="00FD330C" w14:paraId="73D9C2AD" w14:textId="77777777" w:rsidTr="00953B54">
        <w:trPr>
          <w:trHeight w:val="1970"/>
        </w:trPr>
        <w:tc>
          <w:tcPr>
            <w:tcW w:w="2129" w:type="dxa"/>
            <w:tcBorders>
              <w:top w:val="nil"/>
              <w:left w:val="single" w:sz="4" w:space="0" w:color="auto"/>
              <w:bottom w:val="single" w:sz="4" w:space="0" w:color="auto"/>
              <w:right w:val="single" w:sz="4" w:space="0" w:color="auto"/>
            </w:tcBorders>
            <w:shd w:val="clear" w:color="auto" w:fill="auto"/>
            <w:hideMark/>
          </w:tcPr>
          <w:p w14:paraId="65136819" w14:textId="350ECFED"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3.2 Anticoagulant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Osteoporosis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Bisphosphonate</w:t>
            </w:r>
          </w:p>
        </w:tc>
        <w:tc>
          <w:tcPr>
            <w:tcW w:w="5345" w:type="dxa"/>
            <w:tcBorders>
              <w:top w:val="nil"/>
              <w:left w:val="nil"/>
              <w:bottom w:val="single" w:sz="4" w:space="0" w:color="auto"/>
              <w:right w:val="single" w:sz="4" w:space="0" w:color="auto"/>
            </w:tcBorders>
            <w:shd w:val="clear" w:color="auto" w:fill="auto"/>
            <w:noWrap/>
            <w:vAlign w:val="bottom"/>
            <w:hideMark/>
          </w:tcPr>
          <w:p w14:paraId="348D6DA9" w14:textId="4D2B15DE"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14048" behindDoc="0" locked="0" layoutInCell="1" allowOverlap="1" wp14:anchorId="7684500F" wp14:editId="103998C1">
                  <wp:simplePos x="0" y="0"/>
                  <wp:positionH relativeFrom="column">
                    <wp:posOffset>-49530</wp:posOffset>
                  </wp:positionH>
                  <wp:positionV relativeFrom="paragraph">
                    <wp:posOffset>-204470</wp:posOffset>
                  </wp:positionV>
                  <wp:extent cx="2990850" cy="1228725"/>
                  <wp:effectExtent l="0" t="0" r="0" b="0"/>
                  <wp:wrapNone/>
                  <wp:docPr id="762925908" name="Chart 1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C9690A-E5EA-41B9-8CB6-81F6D0E32331}"/>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30B4B96C"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713" w:type="dxa"/>
            <w:tcBorders>
              <w:top w:val="nil"/>
              <w:left w:val="nil"/>
              <w:bottom w:val="single" w:sz="4" w:space="0" w:color="auto"/>
              <w:right w:val="single" w:sz="4" w:space="0" w:color="auto"/>
            </w:tcBorders>
            <w:shd w:val="clear" w:color="auto" w:fill="auto"/>
            <w:noWrap/>
            <w:hideMark/>
          </w:tcPr>
          <w:p w14:paraId="203A3396"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B16FAB" w:rsidRPr="00FD330C" w14:paraId="3BC4C2AE" w14:textId="77777777" w:rsidTr="00953B54">
        <w:trPr>
          <w:trHeight w:val="288"/>
        </w:trPr>
        <w:tc>
          <w:tcPr>
            <w:tcW w:w="2129" w:type="dxa"/>
            <w:tcBorders>
              <w:top w:val="nil"/>
              <w:left w:val="single" w:sz="4" w:space="0" w:color="auto"/>
              <w:bottom w:val="single" w:sz="4" w:space="0" w:color="auto"/>
              <w:right w:val="single" w:sz="4" w:space="0" w:color="auto"/>
            </w:tcBorders>
            <w:shd w:val="clear" w:color="auto" w:fill="auto"/>
            <w:vAlign w:val="bottom"/>
            <w:hideMark/>
          </w:tcPr>
          <w:p w14:paraId="040E681A" w14:textId="77777777" w:rsidR="00B16FAB" w:rsidRPr="00FD330C" w:rsidRDefault="00B16FAB" w:rsidP="00B16FAB">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4. Endocrine System</w:t>
            </w:r>
          </w:p>
        </w:tc>
        <w:tc>
          <w:tcPr>
            <w:tcW w:w="5345" w:type="dxa"/>
            <w:tcBorders>
              <w:top w:val="nil"/>
              <w:left w:val="nil"/>
              <w:bottom w:val="single" w:sz="4" w:space="0" w:color="auto"/>
              <w:right w:val="single" w:sz="4" w:space="0" w:color="auto"/>
            </w:tcBorders>
            <w:shd w:val="clear" w:color="auto" w:fill="auto"/>
            <w:noWrap/>
            <w:vAlign w:val="bottom"/>
            <w:hideMark/>
          </w:tcPr>
          <w:p w14:paraId="37BC6DA9" w14:textId="3D309F53"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52C7B96C"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13" w:type="dxa"/>
            <w:tcBorders>
              <w:top w:val="nil"/>
              <w:left w:val="nil"/>
              <w:bottom w:val="single" w:sz="4" w:space="0" w:color="auto"/>
              <w:right w:val="single" w:sz="4" w:space="0" w:color="auto"/>
            </w:tcBorders>
            <w:shd w:val="clear" w:color="auto" w:fill="auto"/>
            <w:noWrap/>
            <w:hideMark/>
          </w:tcPr>
          <w:p w14:paraId="53213395"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B16FAB" w:rsidRPr="00FD330C" w14:paraId="6107727A" w14:textId="77777777" w:rsidTr="00953B54">
        <w:trPr>
          <w:trHeight w:val="2123"/>
        </w:trPr>
        <w:tc>
          <w:tcPr>
            <w:tcW w:w="2129" w:type="dxa"/>
            <w:tcBorders>
              <w:top w:val="nil"/>
              <w:left w:val="single" w:sz="4" w:space="0" w:color="auto"/>
              <w:bottom w:val="single" w:sz="4" w:space="0" w:color="auto"/>
              <w:right w:val="single" w:sz="4" w:space="0" w:color="auto"/>
            </w:tcBorders>
            <w:shd w:val="clear" w:color="auto" w:fill="auto"/>
            <w:hideMark/>
          </w:tcPr>
          <w:p w14:paraId="066D681A" w14:textId="31DEBA8B"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4.2 Sodium-glucose cotransporter-2 (SGLT-2)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Urinary tract infections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Antibiotic</w:t>
            </w:r>
          </w:p>
        </w:tc>
        <w:tc>
          <w:tcPr>
            <w:tcW w:w="5345" w:type="dxa"/>
            <w:tcBorders>
              <w:top w:val="nil"/>
              <w:left w:val="nil"/>
              <w:bottom w:val="single" w:sz="4" w:space="0" w:color="auto"/>
              <w:right w:val="single" w:sz="4" w:space="0" w:color="auto"/>
            </w:tcBorders>
            <w:shd w:val="clear" w:color="auto" w:fill="auto"/>
            <w:noWrap/>
            <w:vAlign w:val="bottom"/>
            <w:hideMark/>
          </w:tcPr>
          <w:p w14:paraId="2E3F6D96" w14:textId="0D5D11CA" w:rsidR="00B16FAB" w:rsidRPr="00FD330C" w:rsidRDefault="00177171"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15072" behindDoc="0" locked="0" layoutInCell="1" allowOverlap="1" wp14:anchorId="4D004756" wp14:editId="74AD0F5E">
                  <wp:simplePos x="0" y="0"/>
                  <wp:positionH relativeFrom="column">
                    <wp:posOffset>-24130</wp:posOffset>
                  </wp:positionH>
                  <wp:positionV relativeFrom="paragraph">
                    <wp:posOffset>-1141730</wp:posOffset>
                  </wp:positionV>
                  <wp:extent cx="2952750" cy="1276350"/>
                  <wp:effectExtent l="0" t="0" r="0" b="0"/>
                  <wp:wrapNone/>
                  <wp:docPr id="174099550" name="Chart 12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A711ABA-C7B1-4D6B-A4C5-512EE5A6DE5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525BD98D"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713" w:type="dxa"/>
            <w:tcBorders>
              <w:top w:val="nil"/>
              <w:left w:val="nil"/>
              <w:bottom w:val="single" w:sz="4" w:space="0" w:color="auto"/>
              <w:right w:val="single" w:sz="4" w:space="0" w:color="auto"/>
            </w:tcBorders>
            <w:shd w:val="clear" w:color="auto" w:fill="auto"/>
            <w:noWrap/>
            <w:hideMark/>
          </w:tcPr>
          <w:p w14:paraId="28B5C9B2" w14:textId="15D2DF33"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4753F692" w14:textId="77777777" w:rsidTr="00953B54">
        <w:trPr>
          <w:trHeight w:val="1970"/>
        </w:trPr>
        <w:tc>
          <w:tcPr>
            <w:tcW w:w="2129" w:type="dxa"/>
            <w:tcBorders>
              <w:top w:val="nil"/>
              <w:left w:val="single" w:sz="4" w:space="0" w:color="auto"/>
              <w:bottom w:val="single" w:sz="4" w:space="0" w:color="auto"/>
              <w:right w:val="single" w:sz="4" w:space="0" w:color="auto"/>
            </w:tcBorders>
            <w:shd w:val="clear" w:color="auto" w:fill="auto"/>
            <w:hideMark/>
          </w:tcPr>
          <w:p w14:paraId="75BF90BA" w14:textId="4FD27DA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4.4 Sodium-glucose cotransporter-2 (SGLT-2)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Gout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Anti-gout agent (e.g., allopurinol)</w:t>
            </w:r>
          </w:p>
        </w:tc>
        <w:tc>
          <w:tcPr>
            <w:tcW w:w="5345" w:type="dxa"/>
            <w:tcBorders>
              <w:top w:val="nil"/>
              <w:left w:val="nil"/>
              <w:bottom w:val="single" w:sz="4" w:space="0" w:color="auto"/>
              <w:right w:val="single" w:sz="4" w:space="0" w:color="auto"/>
            </w:tcBorders>
            <w:shd w:val="clear" w:color="auto" w:fill="auto"/>
            <w:noWrap/>
            <w:vAlign w:val="bottom"/>
            <w:hideMark/>
          </w:tcPr>
          <w:p w14:paraId="51202AAD" w14:textId="6FDC02FF"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16096" behindDoc="0" locked="0" layoutInCell="1" allowOverlap="1" wp14:anchorId="1EBD79B3" wp14:editId="5C41660E">
                  <wp:simplePos x="0" y="0"/>
                  <wp:positionH relativeFrom="column">
                    <wp:posOffset>-30480</wp:posOffset>
                  </wp:positionH>
                  <wp:positionV relativeFrom="paragraph">
                    <wp:posOffset>-327660</wp:posOffset>
                  </wp:positionV>
                  <wp:extent cx="2962275" cy="1209675"/>
                  <wp:effectExtent l="0" t="0" r="0" b="0"/>
                  <wp:wrapNone/>
                  <wp:docPr id="224044659" name="Chart 12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A8EE8CF-BAFC-4BDA-8693-EA161A3E3B3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5A121978"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713" w:type="dxa"/>
            <w:tcBorders>
              <w:top w:val="nil"/>
              <w:left w:val="nil"/>
              <w:bottom w:val="single" w:sz="4" w:space="0" w:color="auto"/>
              <w:right w:val="single" w:sz="4" w:space="0" w:color="auto"/>
            </w:tcBorders>
            <w:shd w:val="clear" w:color="auto" w:fill="auto"/>
            <w:noWrap/>
            <w:hideMark/>
          </w:tcPr>
          <w:p w14:paraId="0367FCA5"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B16FAB" w:rsidRPr="00FD330C" w14:paraId="7216ECA8" w14:textId="77777777" w:rsidTr="00953B54">
        <w:trPr>
          <w:trHeight w:val="2060"/>
        </w:trPr>
        <w:tc>
          <w:tcPr>
            <w:tcW w:w="2129" w:type="dxa"/>
            <w:tcBorders>
              <w:top w:val="nil"/>
              <w:left w:val="single" w:sz="4" w:space="0" w:color="auto"/>
              <w:bottom w:val="single" w:sz="4" w:space="0" w:color="auto"/>
              <w:right w:val="single" w:sz="4" w:space="0" w:color="auto"/>
            </w:tcBorders>
            <w:shd w:val="clear" w:color="auto" w:fill="auto"/>
            <w:hideMark/>
          </w:tcPr>
          <w:p w14:paraId="7B271474" w14:textId="592B42D6"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4.6 Metformin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B12 deficiency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B12 supplement</w:t>
            </w:r>
          </w:p>
        </w:tc>
        <w:tc>
          <w:tcPr>
            <w:tcW w:w="5345" w:type="dxa"/>
            <w:tcBorders>
              <w:top w:val="nil"/>
              <w:left w:val="nil"/>
              <w:bottom w:val="single" w:sz="4" w:space="0" w:color="auto"/>
              <w:right w:val="single" w:sz="4" w:space="0" w:color="auto"/>
            </w:tcBorders>
            <w:shd w:val="clear" w:color="auto" w:fill="auto"/>
            <w:noWrap/>
            <w:vAlign w:val="bottom"/>
            <w:hideMark/>
          </w:tcPr>
          <w:p w14:paraId="2548A90B" w14:textId="3E4C55C0"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17120" behindDoc="0" locked="0" layoutInCell="1" allowOverlap="1" wp14:anchorId="65F27821" wp14:editId="1E3FA124">
                  <wp:simplePos x="0" y="0"/>
                  <wp:positionH relativeFrom="column">
                    <wp:posOffset>-1905</wp:posOffset>
                  </wp:positionH>
                  <wp:positionV relativeFrom="paragraph">
                    <wp:posOffset>-57785</wp:posOffset>
                  </wp:positionV>
                  <wp:extent cx="2943225" cy="1276350"/>
                  <wp:effectExtent l="0" t="0" r="0" b="0"/>
                  <wp:wrapNone/>
                  <wp:docPr id="1062990802" name="Chart 11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FC4DA4-6B89-46CC-8BEF-6CDFA3B9AC69}"/>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6F89CB0F"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713" w:type="dxa"/>
            <w:tcBorders>
              <w:top w:val="nil"/>
              <w:left w:val="nil"/>
              <w:bottom w:val="single" w:sz="4" w:space="0" w:color="auto"/>
              <w:right w:val="single" w:sz="4" w:space="0" w:color="auto"/>
            </w:tcBorders>
            <w:shd w:val="clear" w:color="auto" w:fill="auto"/>
            <w:noWrap/>
            <w:hideMark/>
          </w:tcPr>
          <w:p w14:paraId="143FE3E8" w14:textId="2881495D"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67792F85" w14:textId="77777777" w:rsidTr="00953B54">
        <w:trPr>
          <w:trHeight w:val="288"/>
        </w:trPr>
        <w:tc>
          <w:tcPr>
            <w:tcW w:w="2129" w:type="dxa"/>
            <w:tcBorders>
              <w:top w:val="nil"/>
              <w:left w:val="single" w:sz="4" w:space="0" w:color="auto"/>
              <w:bottom w:val="single" w:sz="4" w:space="0" w:color="auto"/>
              <w:right w:val="single" w:sz="4" w:space="0" w:color="auto"/>
            </w:tcBorders>
            <w:shd w:val="clear" w:color="auto" w:fill="auto"/>
            <w:vAlign w:val="bottom"/>
            <w:hideMark/>
          </w:tcPr>
          <w:p w14:paraId="7481DDC4" w14:textId="77777777" w:rsidR="00B16FAB" w:rsidRPr="00FD330C" w:rsidRDefault="00B16FAB" w:rsidP="00B16FAB">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5. Gastrointestinal System</w:t>
            </w:r>
          </w:p>
        </w:tc>
        <w:tc>
          <w:tcPr>
            <w:tcW w:w="5345" w:type="dxa"/>
            <w:tcBorders>
              <w:top w:val="nil"/>
              <w:left w:val="nil"/>
              <w:bottom w:val="single" w:sz="4" w:space="0" w:color="auto"/>
              <w:right w:val="single" w:sz="4" w:space="0" w:color="auto"/>
            </w:tcBorders>
            <w:shd w:val="clear" w:color="auto" w:fill="auto"/>
            <w:noWrap/>
            <w:vAlign w:val="bottom"/>
            <w:hideMark/>
          </w:tcPr>
          <w:p w14:paraId="3525A868"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00BA6F88"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13" w:type="dxa"/>
            <w:tcBorders>
              <w:top w:val="nil"/>
              <w:left w:val="nil"/>
              <w:bottom w:val="single" w:sz="4" w:space="0" w:color="auto"/>
              <w:right w:val="single" w:sz="4" w:space="0" w:color="auto"/>
            </w:tcBorders>
            <w:shd w:val="clear" w:color="auto" w:fill="auto"/>
            <w:noWrap/>
            <w:hideMark/>
          </w:tcPr>
          <w:p w14:paraId="0B556E67"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B16FAB" w:rsidRPr="00FD330C" w14:paraId="47D415CB" w14:textId="77777777" w:rsidTr="00953B54">
        <w:trPr>
          <w:trHeight w:val="2132"/>
        </w:trPr>
        <w:tc>
          <w:tcPr>
            <w:tcW w:w="2129" w:type="dxa"/>
            <w:tcBorders>
              <w:top w:val="nil"/>
              <w:left w:val="single" w:sz="4" w:space="0" w:color="auto"/>
              <w:bottom w:val="single" w:sz="4" w:space="0" w:color="auto"/>
              <w:right w:val="single" w:sz="4" w:space="0" w:color="auto"/>
            </w:tcBorders>
            <w:shd w:val="clear" w:color="auto" w:fill="auto"/>
            <w:hideMark/>
          </w:tcPr>
          <w:p w14:paraId="2F20FF4F" w14:textId="59996DAD"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5.1 Proton pump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Clostridium difficile infection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Antibiotic</w:t>
            </w:r>
          </w:p>
        </w:tc>
        <w:tc>
          <w:tcPr>
            <w:tcW w:w="5345" w:type="dxa"/>
            <w:tcBorders>
              <w:top w:val="nil"/>
              <w:left w:val="nil"/>
              <w:bottom w:val="single" w:sz="4" w:space="0" w:color="auto"/>
              <w:right w:val="single" w:sz="4" w:space="0" w:color="auto"/>
            </w:tcBorders>
            <w:shd w:val="clear" w:color="auto" w:fill="auto"/>
            <w:noWrap/>
            <w:vAlign w:val="bottom"/>
            <w:hideMark/>
          </w:tcPr>
          <w:p w14:paraId="1FEF50C5" w14:textId="60273FEE"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18144" behindDoc="0" locked="0" layoutInCell="1" allowOverlap="1" wp14:anchorId="21F77B5B" wp14:editId="726EADC9">
                  <wp:simplePos x="0" y="0"/>
                  <wp:positionH relativeFrom="column">
                    <wp:posOffset>-49530</wp:posOffset>
                  </wp:positionH>
                  <wp:positionV relativeFrom="paragraph">
                    <wp:posOffset>-73660</wp:posOffset>
                  </wp:positionV>
                  <wp:extent cx="2990850" cy="1304925"/>
                  <wp:effectExtent l="0" t="0" r="0" b="0"/>
                  <wp:wrapNone/>
                  <wp:docPr id="486999898" name="Chart 11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029712-9C31-41CF-B88A-1C9B63F95CD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3AFA4B97"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713" w:type="dxa"/>
            <w:tcBorders>
              <w:top w:val="nil"/>
              <w:left w:val="nil"/>
              <w:bottom w:val="single" w:sz="4" w:space="0" w:color="auto"/>
              <w:right w:val="single" w:sz="4" w:space="0" w:color="auto"/>
            </w:tcBorders>
            <w:shd w:val="clear" w:color="auto" w:fill="auto"/>
            <w:noWrap/>
            <w:hideMark/>
          </w:tcPr>
          <w:p w14:paraId="2F32B846" w14:textId="24AA26F9"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2D9787B2" w14:textId="77777777" w:rsidTr="00953B54">
        <w:trPr>
          <w:trHeight w:val="2060"/>
        </w:trPr>
        <w:tc>
          <w:tcPr>
            <w:tcW w:w="2129" w:type="dxa"/>
            <w:tcBorders>
              <w:top w:val="nil"/>
              <w:left w:val="single" w:sz="4" w:space="0" w:color="auto"/>
              <w:bottom w:val="single" w:sz="4" w:space="0" w:color="auto"/>
              <w:right w:val="single" w:sz="4" w:space="0" w:color="auto"/>
            </w:tcBorders>
            <w:shd w:val="clear" w:color="auto" w:fill="auto"/>
            <w:hideMark/>
          </w:tcPr>
          <w:p w14:paraId="2E54E7B6" w14:textId="2A93BFFE"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5.2 Proton pump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Osteoporosis, fractures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supplement</w:t>
            </w:r>
          </w:p>
        </w:tc>
        <w:tc>
          <w:tcPr>
            <w:tcW w:w="5345" w:type="dxa"/>
            <w:tcBorders>
              <w:top w:val="nil"/>
              <w:left w:val="nil"/>
              <w:bottom w:val="single" w:sz="4" w:space="0" w:color="auto"/>
              <w:right w:val="single" w:sz="4" w:space="0" w:color="auto"/>
            </w:tcBorders>
            <w:shd w:val="clear" w:color="auto" w:fill="auto"/>
            <w:noWrap/>
            <w:vAlign w:val="bottom"/>
            <w:hideMark/>
          </w:tcPr>
          <w:p w14:paraId="0A49F83A" w14:textId="3B6F9CFB"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19168" behindDoc="0" locked="0" layoutInCell="1" allowOverlap="1" wp14:anchorId="2E442515" wp14:editId="42C0730D">
                  <wp:simplePos x="0" y="0"/>
                  <wp:positionH relativeFrom="column">
                    <wp:posOffset>-68580</wp:posOffset>
                  </wp:positionH>
                  <wp:positionV relativeFrom="paragraph">
                    <wp:posOffset>-134620</wp:posOffset>
                  </wp:positionV>
                  <wp:extent cx="3000375" cy="1304925"/>
                  <wp:effectExtent l="0" t="0" r="0" b="0"/>
                  <wp:wrapNone/>
                  <wp:docPr id="1153391222" name="Chart 11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D13C4E-7CC9-4258-BE4A-5113BF29762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52C48B02"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713" w:type="dxa"/>
            <w:tcBorders>
              <w:top w:val="nil"/>
              <w:left w:val="nil"/>
              <w:bottom w:val="single" w:sz="4" w:space="0" w:color="auto"/>
              <w:right w:val="single" w:sz="4" w:space="0" w:color="auto"/>
            </w:tcBorders>
            <w:shd w:val="clear" w:color="auto" w:fill="auto"/>
            <w:noWrap/>
            <w:hideMark/>
          </w:tcPr>
          <w:p w14:paraId="59159F92"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B16FAB" w:rsidRPr="00FD330C" w14:paraId="0F4EF70D" w14:textId="77777777" w:rsidTr="00953B54">
        <w:trPr>
          <w:trHeight w:val="2150"/>
        </w:trPr>
        <w:tc>
          <w:tcPr>
            <w:tcW w:w="2129" w:type="dxa"/>
            <w:tcBorders>
              <w:top w:val="nil"/>
              <w:left w:val="single" w:sz="4" w:space="0" w:color="auto"/>
              <w:bottom w:val="single" w:sz="4" w:space="0" w:color="auto"/>
              <w:right w:val="single" w:sz="4" w:space="0" w:color="auto"/>
            </w:tcBorders>
            <w:shd w:val="clear" w:color="auto" w:fill="auto"/>
            <w:hideMark/>
          </w:tcPr>
          <w:p w14:paraId="293D8178" w14:textId="013937D6"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5.3 Proton pump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or Mineral Deficiency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or Mineral Supplement</w:t>
            </w:r>
          </w:p>
        </w:tc>
        <w:tc>
          <w:tcPr>
            <w:tcW w:w="5345" w:type="dxa"/>
            <w:tcBorders>
              <w:top w:val="nil"/>
              <w:left w:val="nil"/>
              <w:bottom w:val="single" w:sz="4" w:space="0" w:color="auto"/>
              <w:right w:val="single" w:sz="4" w:space="0" w:color="auto"/>
            </w:tcBorders>
            <w:shd w:val="clear" w:color="auto" w:fill="auto"/>
            <w:noWrap/>
            <w:vAlign w:val="bottom"/>
            <w:hideMark/>
          </w:tcPr>
          <w:p w14:paraId="379CAF36" w14:textId="15D61E1E"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20192" behindDoc="0" locked="0" layoutInCell="1" allowOverlap="1" wp14:anchorId="074F5400" wp14:editId="637B47FD">
                  <wp:simplePos x="0" y="0"/>
                  <wp:positionH relativeFrom="column">
                    <wp:posOffset>-20955</wp:posOffset>
                  </wp:positionH>
                  <wp:positionV relativeFrom="paragraph">
                    <wp:posOffset>-81280</wp:posOffset>
                  </wp:positionV>
                  <wp:extent cx="2952750" cy="1314450"/>
                  <wp:effectExtent l="0" t="0" r="0" b="0"/>
                  <wp:wrapNone/>
                  <wp:docPr id="290381546" name="Chart 11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834DA1-683E-4C7A-81E5-43BB9A799284}"/>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10FA838F"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100%</w:t>
            </w:r>
          </w:p>
        </w:tc>
        <w:tc>
          <w:tcPr>
            <w:tcW w:w="1713" w:type="dxa"/>
            <w:tcBorders>
              <w:top w:val="nil"/>
              <w:left w:val="nil"/>
              <w:bottom w:val="single" w:sz="4" w:space="0" w:color="auto"/>
              <w:right w:val="single" w:sz="4" w:space="0" w:color="auto"/>
            </w:tcBorders>
            <w:shd w:val="clear" w:color="auto" w:fill="auto"/>
            <w:noWrap/>
            <w:hideMark/>
          </w:tcPr>
          <w:p w14:paraId="7595CFBA"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B16FAB" w:rsidRPr="00FD330C" w14:paraId="06C1E24D" w14:textId="77777777" w:rsidTr="00953B54">
        <w:trPr>
          <w:trHeight w:val="2132"/>
        </w:trPr>
        <w:tc>
          <w:tcPr>
            <w:tcW w:w="2129" w:type="dxa"/>
            <w:tcBorders>
              <w:top w:val="nil"/>
              <w:left w:val="single" w:sz="4" w:space="0" w:color="auto"/>
              <w:bottom w:val="single" w:sz="4" w:space="0" w:color="auto"/>
              <w:right w:val="single" w:sz="4" w:space="0" w:color="auto"/>
            </w:tcBorders>
            <w:shd w:val="clear" w:color="auto" w:fill="auto"/>
            <w:hideMark/>
          </w:tcPr>
          <w:p w14:paraId="63687786" w14:textId="3C939CDE"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5.5 Proton pump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00284B50" w:rsidRPr="00FD330C">
              <w:rPr>
                <w:rFonts w:ascii="Times New Roman" w:eastAsia="Times New Roman" w:hAnsi="Times New Roman" w:cs="Times New Roman"/>
                <w:color w:val="000000"/>
                <w:sz w:val="22"/>
                <w:szCs w:val="22"/>
                <w:lang w:val="en-US"/>
              </w:rPr>
              <w:t>Chronic obstructive pulmonary disease (</w:t>
            </w:r>
            <w:r w:rsidRPr="00FD330C">
              <w:rPr>
                <w:rFonts w:ascii="Times New Roman" w:eastAsia="Times New Roman" w:hAnsi="Times New Roman" w:cs="Times New Roman"/>
                <w:color w:val="000000"/>
                <w:sz w:val="22"/>
                <w:szCs w:val="22"/>
                <w:lang w:val="en-US"/>
              </w:rPr>
              <w:t>COPD</w:t>
            </w:r>
            <w:r w:rsidR="00284B50"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muscarinic antagonist or beta-2 agonist for treatment COPD</w:t>
            </w:r>
          </w:p>
        </w:tc>
        <w:tc>
          <w:tcPr>
            <w:tcW w:w="5345" w:type="dxa"/>
            <w:tcBorders>
              <w:top w:val="nil"/>
              <w:left w:val="nil"/>
              <w:bottom w:val="single" w:sz="4" w:space="0" w:color="auto"/>
              <w:right w:val="single" w:sz="4" w:space="0" w:color="auto"/>
            </w:tcBorders>
            <w:shd w:val="clear" w:color="auto" w:fill="auto"/>
            <w:noWrap/>
            <w:vAlign w:val="bottom"/>
            <w:hideMark/>
          </w:tcPr>
          <w:p w14:paraId="39BE4CA9" w14:textId="4E66DEBC"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21216" behindDoc="0" locked="0" layoutInCell="1" allowOverlap="1" wp14:anchorId="09562E6A" wp14:editId="082357A9">
                  <wp:simplePos x="0" y="0"/>
                  <wp:positionH relativeFrom="column">
                    <wp:posOffset>-59055</wp:posOffset>
                  </wp:positionH>
                  <wp:positionV relativeFrom="paragraph">
                    <wp:posOffset>-83820</wp:posOffset>
                  </wp:positionV>
                  <wp:extent cx="3009900" cy="1323975"/>
                  <wp:effectExtent l="0" t="0" r="0" b="0"/>
                  <wp:wrapNone/>
                  <wp:docPr id="1771906345" name="Chart 11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760A65-BC1D-48A5-8506-5B46C324E23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548FC855"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25%</w:t>
            </w:r>
          </w:p>
        </w:tc>
        <w:tc>
          <w:tcPr>
            <w:tcW w:w="1713" w:type="dxa"/>
            <w:tcBorders>
              <w:top w:val="nil"/>
              <w:left w:val="nil"/>
              <w:bottom w:val="single" w:sz="4" w:space="0" w:color="auto"/>
              <w:right w:val="single" w:sz="4" w:space="0" w:color="auto"/>
            </w:tcBorders>
            <w:shd w:val="clear" w:color="auto" w:fill="auto"/>
            <w:noWrap/>
            <w:hideMark/>
          </w:tcPr>
          <w:p w14:paraId="2B055606"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B16FAB" w:rsidRPr="00FD330C" w14:paraId="5E191840" w14:textId="77777777" w:rsidTr="00953B54">
        <w:trPr>
          <w:trHeight w:val="288"/>
        </w:trPr>
        <w:tc>
          <w:tcPr>
            <w:tcW w:w="2129" w:type="dxa"/>
            <w:tcBorders>
              <w:top w:val="nil"/>
              <w:left w:val="single" w:sz="4" w:space="0" w:color="auto"/>
              <w:bottom w:val="single" w:sz="4" w:space="0" w:color="auto"/>
              <w:right w:val="single" w:sz="4" w:space="0" w:color="auto"/>
            </w:tcBorders>
            <w:shd w:val="clear" w:color="auto" w:fill="auto"/>
            <w:vAlign w:val="bottom"/>
            <w:hideMark/>
          </w:tcPr>
          <w:p w14:paraId="57134756" w14:textId="77777777" w:rsidR="00B16FAB" w:rsidRPr="00FD330C" w:rsidRDefault="00B16FAB" w:rsidP="00B16FAB">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6. Miscellaneous System</w:t>
            </w:r>
          </w:p>
        </w:tc>
        <w:tc>
          <w:tcPr>
            <w:tcW w:w="5345" w:type="dxa"/>
            <w:tcBorders>
              <w:top w:val="nil"/>
              <w:left w:val="nil"/>
              <w:bottom w:val="single" w:sz="4" w:space="0" w:color="auto"/>
              <w:right w:val="single" w:sz="4" w:space="0" w:color="auto"/>
            </w:tcBorders>
            <w:shd w:val="clear" w:color="auto" w:fill="auto"/>
            <w:noWrap/>
            <w:vAlign w:val="bottom"/>
            <w:hideMark/>
          </w:tcPr>
          <w:p w14:paraId="19A4A442"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5C3E2EAC"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13" w:type="dxa"/>
            <w:tcBorders>
              <w:top w:val="nil"/>
              <w:left w:val="nil"/>
              <w:bottom w:val="single" w:sz="4" w:space="0" w:color="auto"/>
              <w:right w:val="single" w:sz="4" w:space="0" w:color="auto"/>
            </w:tcBorders>
            <w:shd w:val="clear" w:color="auto" w:fill="auto"/>
            <w:noWrap/>
            <w:hideMark/>
          </w:tcPr>
          <w:p w14:paraId="58916D40"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B16FAB" w:rsidRPr="00FD330C" w14:paraId="0414959E" w14:textId="77777777" w:rsidTr="00953B54">
        <w:trPr>
          <w:trHeight w:val="2150"/>
        </w:trPr>
        <w:tc>
          <w:tcPr>
            <w:tcW w:w="2129" w:type="dxa"/>
            <w:tcBorders>
              <w:top w:val="nil"/>
              <w:left w:val="single" w:sz="4" w:space="0" w:color="auto"/>
              <w:bottom w:val="single" w:sz="4" w:space="0" w:color="auto"/>
              <w:right w:val="single" w:sz="4" w:space="0" w:color="auto"/>
            </w:tcBorders>
            <w:shd w:val="clear" w:color="auto" w:fill="auto"/>
            <w:hideMark/>
          </w:tcPr>
          <w:p w14:paraId="03C42D97" w14:textId="62C87715"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6.6 Carbapenem (e.g., imipenem, meropenem, etrapenem)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Seizures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Anticonvulsant</w:t>
            </w:r>
          </w:p>
        </w:tc>
        <w:tc>
          <w:tcPr>
            <w:tcW w:w="5345" w:type="dxa"/>
            <w:tcBorders>
              <w:top w:val="nil"/>
              <w:left w:val="nil"/>
              <w:bottom w:val="single" w:sz="4" w:space="0" w:color="auto"/>
              <w:right w:val="single" w:sz="4" w:space="0" w:color="auto"/>
            </w:tcBorders>
            <w:shd w:val="clear" w:color="auto" w:fill="auto"/>
            <w:noWrap/>
            <w:vAlign w:val="bottom"/>
            <w:hideMark/>
          </w:tcPr>
          <w:p w14:paraId="1815A145" w14:textId="48144B98"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22240" behindDoc="0" locked="0" layoutInCell="1" allowOverlap="1" wp14:anchorId="4A3F44A4" wp14:editId="568FF7FC">
                  <wp:simplePos x="0" y="0"/>
                  <wp:positionH relativeFrom="column">
                    <wp:posOffset>-40005</wp:posOffset>
                  </wp:positionH>
                  <wp:positionV relativeFrom="paragraph">
                    <wp:posOffset>-12065</wp:posOffset>
                  </wp:positionV>
                  <wp:extent cx="3000375" cy="1354455"/>
                  <wp:effectExtent l="0" t="0" r="0" b="0"/>
                  <wp:wrapNone/>
                  <wp:docPr id="335066418" name="Chart 11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EAF3A6-85CF-4CBF-8CCD-852FCD38C53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10D89C60"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75%</w:t>
            </w:r>
          </w:p>
        </w:tc>
        <w:tc>
          <w:tcPr>
            <w:tcW w:w="1713" w:type="dxa"/>
            <w:tcBorders>
              <w:top w:val="nil"/>
              <w:left w:val="nil"/>
              <w:bottom w:val="single" w:sz="4" w:space="0" w:color="auto"/>
              <w:right w:val="single" w:sz="4" w:space="0" w:color="auto"/>
            </w:tcBorders>
            <w:shd w:val="clear" w:color="auto" w:fill="auto"/>
            <w:noWrap/>
            <w:hideMark/>
          </w:tcPr>
          <w:p w14:paraId="60F3CD37"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B16FAB" w:rsidRPr="00FD330C" w14:paraId="190CF96F" w14:textId="77777777" w:rsidTr="00953B54">
        <w:trPr>
          <w:trHeight w:val="2060"/>
        </w:trPr>
        <w:tc>
          <w:tcPr>
            <w:tcW w:w="2129" w:type="dxa"/>
            <w:tcBorders>
              <w:top w:val="nil"/>
              <w:left w:val="single" w:sz="4" w:space="0" w:color="auto"/>
              <w:bottom w:val="single" w:sz="4" w:space="0" w:color="auto"/>
              <w:right w:val="single" w:sz="4" w:space="0" w:color="auto"/>
            </w:tcBorders>
            <w:shd w:val="clear" w:color="auto" w:fill="auto"/>
            <w:hideMark/>
          </w:tcPr>
          <w:p w14:paraId="24BC91B0" w14:textId="3F8D3DB1"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6.7 Ciprofloxacin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Delirium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Antipsychotic</w:t>
            </w:r>
          </w:p>
        </w:tc>
        <w:tc>
          <w:tcPr>
            <w:tcW w:w="5345" w:type="dxa"/>
            <w:tcBorders>
              <w:top w:val="nil"/>
              <w:left w:val="nil"/>
              <w:bottom w:val="single" w:sz="4" w:space="0" w:color="auto"/>
              <w:right w:val="single" w:sz="4" w:space="0" w:color="auto"/>
            </w:tcBorders>
            <w:shd w:val="clear" w:color="auto" w:fill="auto"/>
            <w:noWrap/>
            <w:vAlign w:val="bottom"/>
            <w:hideMark/>
          </w:tcPr>
          <w:p w14:paraId="712DC4C2" w14:textId="4CA6F494"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23264" behindDoc="0" locked="0" layoutInCell="1" allowOverlap="1" wp14:anchorId="783920E4" wp14:editId="3407099C">
                  <wp:simplePos x="0" y="0"/>
                  <wp:positionH relativeFrom="column">
                    <wp:posOffset>-20955</wp:posOffset>
                  </wp:positionH>
                  <wp:positionV relativeFrom="paragraph">
                    <wp:posOffset>-236855</wp:posOffset>
                  </wp:positionV>
                  <wp:extent cx="2943225" cy="1295400"/>
                  <wp:effectExtent l="0" t="0" r="0" b="0"/>
                  <wp:wrapNone/>
                  <wp:docPr id="911704118" name="Chart 11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9DDB66-A51D-4465-ACEF-61BBB7D1FAED}"/>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03E22CAF"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713" w:type="dxa"/>
            <w:tcBorders>
              <w:top w:val="nil"/>
              <w:left w:val="nil"/>
              <w:bottom w:val="single" w:sz="4" w:space="0" w:color="auto"/>
              <w:right w:val="single" w:sz="4" w:space="0" w:color="auto"/>
            </w:tcBorders>
            <w:shd w:val="clear" w:color="auto" w:fill="auto"/>
            <w:noWrap/>
            <w:hideMark/>
          </w:tcPr>
          <w:p w14:paraId="16D8DFC3" w14:textId="00A6355B"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6855B7" w:rsidRPr="00FD330C" w14:paraId="64C671C4" w14:textId="77777777" w:rsidTr="00953B54">
        <w:trPr>
          <w:trHeight w:val="332"/>
        </w:trPr>
        <w:tc>
          <w:tcPr>
            <w:tcW w:w="2129" w:type="dxa"/>
            <w:tcBorders>
              <w:top w:val="nil"/>
              <w:left w:val="single" w:sz="4" w:space="0" w:color="auto"/>
              <w:bottom w:val="single" w:sz="4" w:space="0" w:color="auto"/>
              <w:right w:val="single" w:sz="4" w:space="0" w:color="auto"/>
            </w:tcBorders>
            <w:shd w:val="clear" w:color="auto" w:fill="auto"/>
          </w:tcPr>
          <w:p w14:paraId="2E02F107" w14:textId="77777777" w:rsidR="006855B7" w:rsidRPr="00FD330C" w:rsidRDefault="006855B7" w:rsidP="00B16FAB">
            <w:pPr>
              <w:rPr>
                <w:rFonts w:ascii="Times New Roman" w:eastAsia="Times New Roman" w:hAnsi="Times New Roman" w:cs="Times New Roman"/>
                <w:color w:val="000000"/>
                <w:sz w:val="22"/>
                <w:szCs w:val="22"/>
                <w:lang w:val="en-US"/>
              </w:rPr>
            </w:pPr>
          </w:p>
        </w:tc>
        <w:tc>
          <w:tcPr>
            <w:tcW w:w="5345" w:type="dxa"/>
            <w:tcBorders>
              <w:top w:val="nil"/>
              <w:left w:val="nil"/>
              <w:bottom w:val="single" w:sz="4" w:space="0" w:color="auto"/>
              <w:right w:val="single" w:sz="4" w:space="0" w:color="auto"/>
            </w:tcBorders>
            <w:shd w:val="clear" w:color="auto" w:fill="auto"/>
            <w:noWrap/>
            <w:vAlign w:val="bottom"/>
          </w:tcPr>
          <w:p w14:paraId="41E56F69" w14:textId="77777777" w:rsidR="006855B7" w:rsidRPr="00FD330C" w:rsidRDefault="006855B7" w:rsidP="00B16FAB">
            <w:pPr>
              <w:rPr>
                <w:rFonts w:ascii="Times New Roman" w:eastAsia="Times New Roman" w:hAnsi="Times New Roman" w:cs="Times New Roman"/>
                <w:noProof/>
                <w:color w:val="000000"/>
                <w:sz w:val="22"/>
                <w:szCs w:val="22"/>
                <w:lang w:val="en-US"/>
              </w:rPr>
            </w:pPr>
          </w:p>
        </w:tc>
        <w:tc>
          <w:tcPr>
            <w:tcW w:w="1646" w:type="dxa"/>
            <w:tcBorders>
              <w:top w:val="nil"/>
              <w:left w:val="nil"/>
              <w:bottom w:val="single" w:sz="4" w:space="0" w:color="auto"/>
              <w:right w:val="single" w:sz="4" w:space="0" w:color="auto"/>
            </w:tcBorders>
            <w:shd w:val="clear" w:color="auto" w:fill="auto"/>
            <w:noWrap/>
          </w:tcPr>
          <w:p w14:paraId="19EFEF21" w14:textId="77777777" w:rsidR="006855B7" w:rsidRPr="00FD330C" w:rsidRDefault="006855B7" w:rsidP="00B16FAB">
            <w:pPr>
              <w:jc w:val="center"/>
              <w:rPr>
                <w:rFonts w:ascii="Times New Roman" w:eastAsia="Times New Roman" w:hAnsi="Times New Roman" w:cs="Times New Roman"/>
                <w:color w:val="000000"/>
                <w:sz w:val="22"/>
                <w:szCs w:val="22"/>
                <w:lang w:val="en-US"/>
              </w:rPr>
            </w:pPr>
          </w:p>
        </w:tc>
        <w:tc>
          <w:tcPr>
            <w:tcW w:w="1713" w:type="dxa"/>
            <w:tcBorders>
              <w:top w:val="nil"/>
              <w:left w:val="nil"/>
              <w:bottom w:val="single" w:sz="4" w:space="0" w:color="auto"/>
              <w:right w:val="single" w:sz="4" w:space="0" w:color="auto"/>
            </w:tcBorders>
            <w:shd w:val="clear" w:color="auto" w:fill="auto"/>
            <w:noWrap/>
          </w:tcPr>
          <w:p w14:paraId="24B5929E" w14:textId="77777777" w:rsidR="006855B7" w:rsidRPr="00FD330C" w:rsidRDefault="006855B7" w:rsidP="00B16FAB">
            <w:pPr>
              <w:jc w:val="center"/>
              <w:rPr>
                <w:rFonts w:ascii="Times New Roman" w:eastAsia="Times New Roman" w:hAnsi="Times New Roman" w:cs="Times New Roman"/>
                <w:color w:val="000000"/>
                <w:sz w:val="22"/>
                <w:szCs w:val="22"/>
                <w:lang w:val="en-US"/>
              </w:rPr>
            </w:pPr>
          </w:p>
        </w:tc>
      </w:tr>
      <w:tr w:rsidR="00B16FAB" w:rsidRPr="00FD330C" w14:paraId="7610475C" w14:textId="77777777" w:rsidTr="00953B54">
        <w:trPr>
          <w:trHeight w:val="2222"/>
        </w:trPr>
        <w:tc>
          <w:tcPr>
            <w:tcW w:w="2129" w:type="dxa"/>
            <w:tcBorders>
              <w:top w:val="nil"/>
              <w:left w:val="single" w:sz="4" w:space="0" w:color="auto"/>
              <w:bottom w:val="single" w:sz="4" w:space="0" w:color="auto"/>
              <w:right w:val="single" w:sz="4" w:space="0" w:color="auto"/>
            </w:tcBorders>
            <w:shd w:val="clear" w:color="auto" w:fill="auto"/>
            <w:hideMark/>
          </w:tcPr>
          <w:p w14:paraId="21C9D6A4" w14:textId="288479B5"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6.8 Erythromycin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Arrhythmia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Antiarrhythmic</w:t>
            </w:r>
          </w:p>
        </w:tc>
        <w:tc>
          <w:tcPr>
            <w:tcW w:w="5345" w:type="dxa"/>
            <w:tcBorders>
              <w:top w:val="nil"/>
              <w:left w:val="nil"/>
              <w:bottom w:val="single" w:sz="4" w:space="0" w:color="auto"/>
              <w:right w:val="single" w:sz="4" w:space="0" w:color="auto"/>
            </w:tcBorders>
            <w:shd w:val="clear" w:color="auto" w:fill="auto"/>
            <w:noWrap/>
            <w:vAlign w:val="bottom"/>
            <w:hideMark/>
          </w:tcPr>
          <w:p w14:paraId="573C17B6" w14:textId="278684BE"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24288" behindDoc="0" locked="0" layoutInCell="1" allowOverlap="1" wp14:anchorId="42AFB873" wp14:editId="6D0739A1">
                  <wp:simplePos x="0" y="0"/>
                  <wp:positionH relativeFrom="column">
                    <wp:posOffset>-59055</wp:posOffset>
                  </wp:positionH>
                  <wp:positionV relativeFrom="paragraph">
                    <wp:posOffset>-40005</wp:posOffset>
                  </wp:positionV>
                  <wp:extent cx="3000375" cy="1362075"/>
                  <wp:effectExtent l="0" t="0" r="0" b="0"/>
                  <wp:wrapNone/>
                  <wp:docPr id="1949329971" name="Chart 11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8F68B3-9C2F-47E7-821A-A054E1E2986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37667B8E"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713" w:type="dxa"/>
            <w:tcBorders>
              <w:top w:val="nil"/>
              <w:left w:val="nil"/>
              <w:bottom w:val="single" w:sz="4" w:space="0" w:color="auto"/>
              <w:right w:val="single" w:sz="4" w:space="0" w:color="auto"/>
            </w:tcBorders>
            <w:shd w:val="clear" w:color="auto" w:fill="auto"/>
            <w:noWrap/>
            <w:hideMark/>
          </w:tcPr>
          <w:p w14:paraId="719ED9A3"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r w:rsidR="00B16FAB" w:rsidRPr="00FD330C" w14:paraId="1F346D76" w14:textId="77777777" w:rsidTr="00953B54">
        <w:trPr>
          <w:trHeight w:val="2150"/>
        </w:trPr>
        <w:tc>
          <w:tcPr>
            <w:tcW w:w="2129" w:type="dxa"/>
            <w:tcBorders>
              <w:top w:val="nil"/>
              <w:left w:val="single" w:sz="4" w:space="0" w:color="auto"/>
              <w:bottom w:val="single" w:sz="4" w:space="0" w:color="auto"/>
              <w:right w:val="single" w:sz="4" w:space="0" w:color="auto"/>
            </w:tcBorders>
            <w:shd w:val="clear" w:color="auto" w:fill="auto"/>
            <w:hideMark/>
          </w:tcPr>
          <w:p w14:paraId="698E8C15" w14:textId="7D3DD663"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6.10 Isotretinoin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45" w:type="dxa"/>
            <w:tcBorders>
              <w:top w:val="nil"/>
              <w:left w:val="nil"/>
              <w:bottom w:val="single" w:sz="4" w:space="0" w:color="auto"/>
              <w:right w:val="single" w:sz="4" w:space="0" w:color="auto"/>
            </w:tcBorders>
            <w:shd w:val="clear" w:color="auto" w:fill="auto"/>
            <w:noWrap/>
            <w:vAlign w:val="bottom"/>
            <w:hideMark/>
          </w:tcPr>
          <w:p w14:paraId="1CA0DE9E" w14:textId="6E9F36D3" w:rsidR="00B16FAB" w:rsidRPr="00FD330C" w:rsidRDefault="00177171"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25312" behindDoc="0" locked="0" layoutInCell="1" allowOverlap="1" wp14:anchorId="6A43E3B9" wp14:editId="0767B9EF">
                  <wp:simplePos x="0" y="0"/>
                  <wp:positionH relativeFrom="column">
                    <wp:posOffset>-43815</wp:posOffset>
                  </wp:positionH>
                  <wp:positionV relativeFrom="paragraph">
                    <wp:posOffset>-1209675</wp:posOffset>
                  </wp:positionV>
                  <wp:extent cx="3000375" cy="1352550"/>
                  <wp:effectExtent l="0" t="0" r="0" b="0"/>
                  <wp:wrapNone/>
                  <wp:docPr id="1838587403" name="Chart 11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539DFB-954F-43BC-81FE-77D6B1F60B04}"/>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628916D5"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67%</w:t>
            </w:r>
          </w:p>
        </w:tc>
        <w:tc>
          <w:tcPr>
            <w:tcW w:w="1713" w:type="dxa"/>
            <w:tcBorders>
              <w:top w:val="nil"/>
              <w:left w:val="nil"/>
              <w:bottom w:val="single" w:sz="4" w:space="0" w:color="auto"/>
              <w:right w:val="single" w:sz="4" w:space="0" w:color="auto"/>
            </w:tcBorders>
            <w:shd w:val="clear" w:color="auto" w:fill="auto"/>
            <w:noWrap/>
            <w:hideMark/>
          </w:tcPr>
          <w:p w14:paraId="403DD580" w14:textId="2092A360"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7C57BE66" w14:textId="77777777" w:rsidTr="00953B54">
        <w:trPr>
          <w:trHeight w:val="288"/>
        </w:trPr>
        <w:tc>
          <w:tcPr>
            <w:tcW w:w="2129" w:type="dxa"/>
            <w:tcBorders>
              <w:top w:val="nil"/>
              <w:left w:val="single" w:sz="4" w:space="0" w:color="auto"/>
              <w:bottom w:val="single" w:sz="4" w:space="0" w:color="auto"/>
              <w:right w:val="single" w:sz="4" w:space="0" w:color="auto"/>
            </w:tcBorders>
            <w:shd w:val="clear" w:color="auto" w:fill="auto"/>
            <w:vAlign w:val="bottom"/>
            <w:hideMark/>
          </w:tcPr>
          <w:p w14:paraId="3958192A" w14:textId="77777777" w:rsidR="00B16FAB" w:rsidRPr="00FD330C" w:rsidRDefault="00B16FAB" w:rsidP="00B16FAB">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7. Musculoskeletal System</w:t>
            </w:r>
          </w:p>
        </w:tc>
        <w:tc>
          <w:tcPr>
            <w:tcW w:w="5345" w:type="dxa"/>
            <w:tcBorders>
              <w:top w:val="nil"/>
              <w:left w:val="nil"/>
              <w:bottom w:val="single" w:sz="4" w:space="0" w:color="auto"/>
              <w:right w:val="single" w:sz="4" w:space="0" w:color="auto"/>
            </w:tcBorders>
            <w:shd w:val="clear" w:color="auto" w:fill="auto"/>
            <w:noWrap/>
            <w:vAlign w:val="bottom"/>
            <w:hideMark/>
          </w:tcPr>
          <w:p w14:paraId="03CA3D2C"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00997D75"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13" w:type="dxa"/>
            <w:tcBorders>
              <w:top w:val="nil"/>
              <w:left w:val="nil"/>
              <w:bottom w:val="single" w:sz="4" w:space="0" w:color="auto"/>
              <w:right w:val="single" w:sz="4" w:space="0" w:color="auto"/>
            </w:tcBorders>
            <w:shd w:val="clear" w:color="auto" w:fill="auto"/>
            <w:noWrap/>
            <w:hideMark/>
          </w:tcPr>
          <w:p w14:paraId="1B6E9506"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B16FAB" w:rsidRPr="00FD330C" w14:paraId="4CE77F1A" w14:textId="77777777" w:rsidTr="00953B54">
        <w:trPr>
          <w:trHeight w:val="2330"/>
        </w:trPr>
        <w:tc>
          <w:tcPr>
            <w:tcW w:w="2129" w:type="dxa"/>
            <w:tcBorders>
              <w:top w:val="nil"/>
              <w:left w:val="single" w:sz="4" w:space="0" w:color="auto"/>
              <w:bottom w:val="single" w:sz="4" w:space="0" w:color="auto"/>
              <w:right w:val="single" w:sz="4" w:space="0" w:color="auto"/>
            </w:tcBorders>
            <w:shd w:val="clear" w:color="auto" w:fill="auto"/>
            <w:hideMark/>
          </w:tcPr>
          <w:p w14:paraId="4D3055BD" w14:textId="485698AA"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7.6 Opioids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Nausea/dizziness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Antiemetic</w:t>
            </w:r>
          </w:p>
        </w:tc>
        <w:tc>
          <w:tcPr>
            <w:tcW w:w="5345" w:type="dxa"/>
            <w:tcBorders>
              <w:top w:val="nil"/>
              <w:left w:val="nil"/>
              <w:bottom w:val="single" w:sz="4" w:space="0" w:color="auto"/>
              <w:right w:val="single" w:sz="4" w:space="0" w:color="auto"/>
            </w:tcBorders>
            <w:shd w:val="clear" w:color="auto" w:fill="auto"/>
            <w:noWrap/>
            <w:vAlign w:val="bottom"/>
            <w:hideMark/>
          </w:tcPr>
          <w:p w14:paraId="52560D80" w14:textId="05791A01"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26336" behindDoc="0" locked="0" layoutInCell="1" allowOverlap="1" wp14:anchorId="49842924" wp14:editId="400AAB66">
                  <wp:simplePos x="0" y="0"/>
                  <wp:positionH relativeFrom="column">
                    <wp:posOffset>-33655</wp:posOffset>
                  </wp:positionH>
                  <wp:positionV relativeFrom="paragraph">
                    <wp:posOffset>0</wp:posOffset>
                  </wp:positionV>
                  <wp:extent cx="2990850" cy="1440180"/>
                  <wp:effectExtent l="0" t="0" r="0" b="7620"/>
                  <wp:wrapNone/>
                  <wp:docPr id="1737176895" name="Chart 11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524B976-10CE-4550-A38B-56E8F467558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4A50B92C"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713" w:type="dxa"/>
            <w:tcBorders>
              <w:top w:val="nil"/>
              <w:left w:val="nil"/>
              <w:bottom w:val="single" w:sz="4" w:space="0" w:color="auto"/>
              <w:right w:val="single" w:sz="4" w:space="0" w:color="auto"/>
            </w:tcBorders>
            <w:shd w:val="clear" w:color="auto" w:fill="auto"/>
            <w:noWrap/>
            <w:hideMark/>
          </w:tcPr>
          <w:p w14:paraId="15DCA660" w14:textId="6C4DA22E"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031021CD" w14:textId="77777777" w:rsidTr="00953B54">
        <w:trPr>
          <w:trHeight w:val="288"/>
        </w:trPr>
        <w:tc>
          <w:tcPr>
            <w:tcW w:w="2129" w:type="dxa"/>
            <w:tcBorders>
              <w:top w:val="nil"/>
              <w:left w:val="single" w:sz="4" w:space="0" w:color="auto"/>
              <w:bottom w:val="single" w:sz="4" w:space="0" w:color="auto"/>
              <w:right w:val="single" w:sz="4" w:space="0" w:color="auto"/>
            </w:tcBorders>
            <w:shd w:val="clear" w:color="auto" w:fill="auto"/>
            <w:vAlign w:val="bottom"/>
            <w:hideMark/>
          </w:tcPr>
          <w:p w14:paraId="6803D432" w14:textId="77777777" w:rsidR="00B16FAB" w:rsidRPr="00FD330C" w:rsidRDefault="00B16FAB" w:rsidP="00B16FAB">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8. Respiratory System</w:t>
            </w:r>
          </w:p>
        </w:tc>
        <w:tc>
          <w:tcPr>
            <w:tcW w:w="5345" w:type="dxa"/>
            <w:tcBorders>
              <w:top w:val="nil"/>
              <w:left w:val="nil"/>
              <w:bottom w:val="single" w:sz="4" w:space="0" w:color="auto"/>
              <w:right w:val="single" w:sz="4" w:space="0" w:color="auto"/>
            </w:tcBorders>
            <w:shd w:val="clear" w:color="auto" w:fill="auto"/>
            <w:noWrap/>
            <w:vAlign w:val="bottom"/>
            <w:hideMark/>
          </w:tcPr>
          <w:p w14:paraId="75F07480"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24B259BF"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13" w:type="dxa"/>
            <w:tcBorders>
              <w:top w:val="nil"/>
              <w:left w:val="nil"/>
              <w:bottom w:val="single" w:sz="4" w:space="0" w:color="auto"/>
              <w:right w:val="single" w:sz="4" w:space="0" w:color="auto"/>
            </w:tcBorders>
            <w:shd w:val="clear" w:color="auto" w:fill="auto"/>
            <w:noWrap/>
            <w:hideMark/>
          </w:tcPr>
          <w:p w14:paraId="6929C8FB"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B16FAB" w:rsidRPr="00FD330C" w14:paraId="5B5DBD88" w14:textId="77777777" w:rsidTr="00953B54">
        <w:trPr>
          <w:trHeight w:val="2222"/>
        </w:trPr>
        <w:tc>
          <w:tcPr>
            <w:tcW w:w="2129" w:type="dxa"/>
            <w:tcBorders>
              <w:top w:val="nil"/>
              <w:left w:val="single" w:sz="4" w:space="0" w:color="auto"/>
              <w:bottom w:val="single" w:sz="4" w:space="0" w:color="auto"/>
              <w:right w:val="single" w:sz="4" w:space="0" w:color="auto"/>
            </w:tcBorders>
            <w:shd w:val="clear" w:color="auto" w:fill="auto"/>
            <w:hideMark/>
          </w:tcPr>
          <w:p w14:paraId="1CED5612" w14:textId="77777777"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8.2 Montelukast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45" w:type="dxa"/>
            <w:tcBorders>
              <w:top w:val="nil"/>
              <w:left w:val="nil"/>
              <w:bottom w:val="single" w:sz="4" w:space="0" w:color="auto"/>
              <w:right w:val="single" w:sz="4" w:space="0" w:color="auto"/>
            </w:tcBorders>
            <w:shd w:val="clear" w:color="auto" w:fill="auto"/>
            <w:noWrap/>
            <w:vAlign w:val="bottom"/>
            <w:hideMark/>
          </w:tcPr>
          <w:p w14:paraId="580BA48A" w14:textId="48955951"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27360" behindDoc="0" locked="0" layoutInCell="1" allowOverlap="1" wp14:anchorId="6E2B2A5C" wp14:editId="4880574C">
                  <wp:simplePos x="0" y="0"/>
                  <wp:positionH relativeFrom="column">
                    <wp:posOffset>-40005</wp:posOffset>
                  </wp:positionH>
                  <wp:positionV relativeFrom="paragraph">
                    <wp:posOffset>24130</wp:posOffset>
                  </wp:positionV>
                  <wp:extent cx="3000375" cy="1362075"/>
                  <wp:effectExtent l="0" t="0" r="0" b="0"/>
                  <wp:wrapNone/>
                  <wp:docPr id="590835896" name="Chart 10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EE4E34-2B16-4A0F-99CC-1ABA27952B8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51B43539"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713" w:type="dxa"/>
            <w:tcBorders>
              <w:top w:val="nil"/>
              <w:left w:val="nil"/>
              <w:bottom w:val="single" w:sz="4" w:space="0" w:color="auto"/>
              <w:right w:val="single" w:sz="4" w:space="0" w:color="auto"/>
            </w:tcBorders>
            <w:shd w:val="clear" w:color="auto" w:fill="auto"/>
            <w:noWrap/>
            <w:hideMark/>
          </w:tcPr>
          <w:p w14:paraId="096AA58D" w14:textId="1CCE78DC" w:rsidR="00B16FAB" w:rsidRPr="00FD330C" w:rsidRDefault="00455F56"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Discussion Round</w:t>
            </w:r>
          </w:p>
        </w:tc>
      </w:tr>
      <w:tr w:rsidR="00B16FAB" w:rsidRPr="00FD330C" w14:paraId="4F7AF2EB" w14:textId="77777777" w:rsidTr="00953B54">
        <w:trPr>
          <w:trHeight w:val="288"/>
        </w:trPr>
        <w:tc>
          <w:tcPr>
            <w:tcW w:w="2129" w:type="dxa"/>
            <w:tcBorders>
              <w:top w:val="nil"/>
              <w:left w:val="single" w:sz="4" w:space="0" w:color="auto"/>
              <w:bottom w:val="single" w:sz="4" w:space="0" w:color="auto"/>
              <w:right w:val="single" w:sz="4" w:space="0" w:color="auto"/>
            </w:tcBorders>
            <w:shd w:val="clear" w:color="auto" w:fill="auto"/>
            <w:vAlign w:val="bottom"/>
            <w:hideMark/>
          </w:tcPr>
          <w:p w14:paraId="363CE3CC" w14:textId="77777777" w:rsidR="00B16FAB" w:rsidRPr="00FD330C" w:rsidRDefault="00B16FAB" w:rsidP="00B16FAB">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9. Urogenital System</w:t>
            </w:r>
          </w:p>
        </w:tc>
        <w:tc>
          <w:tcPr>
            <w:tcW w:w="5345" w:type="dxa"/>
            <w:tcBorders>
              <w:top w:val="nil"/>
              <w:left w:val="nil"/>
              <w:bottom w:val="single" w:sz="4" w:space="0" w:color="auto"/>
              <w:right w:val="single" w:sz="4" w:space="0" w:color="auto"/>
            </w:tcBorders>
            <w:shd w:val="clear" w:color="auto" w:fill="auto"/>
            <w:noWrap/>
            <w:vAlign w:val="bottom"/>
            <w:hideMark/>
          </w:tcPr>
          <w:p w14:paraId="58FBD755" w14:textId="683DB2B0"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5080C9FE"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13" w:type="dxa"/>
            <w:tcBorders>
              <w:top w:val="nil"/>
              <w:left w:val="nil"/>
              <w:bottom w:val="single" w:sz="4" w:space="0" w:color="auto"/>
              <w:right w:val="single" w:sz="4" w:space="0" w:color="auto"/>
            </w:tcBorders>
            <w:shd w:val="clear" w:color="auto" w:fill="auto"/>
            <w:noWrap/>
            <w:hideMark/>
          </w:tcPr>
          <w:p w14:paraId="77D2079C"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B16FAB" w:rsidRPr="00FD330C" w14:paraId="05CE3C1C" w14:textId="77777777" w:rsidTr="00953B54">
        <w:trPr>
          <w:trHeight w:val="2213"/>
        </w:trPr>
        <w:tc>
          <w:tcPr>
            <w:tcW w:w="2129" w:type="dxa"/>
            <w:tcBorders>
              <w:top w:val="nil"/>
              <w:left w:val="single" w:sz="4" w:space="0" w:color="auto"/>
              <w:bottom w:val="single" w:sz="4" w:space="0" w:color="auto"/>
              <w:right w:val="single" w:sz="4" w:space="0" w:color="auto"/>
            </w:tcBorders>
            <w:shd w:val="clear" w:color="auto" w:fill="auto"/>
            <w:hideMark/>
          </w:tcPr>
          <w:p w14:paraId="3AC5F5F7" w14:textId="48CB52F2" w:rsidR="00B16FAB" w:rsidRPr="00FD330C" w:rsidRDefault="00B16FAB"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9.2 Urinary anticholinergic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Dry mouth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Saliva substitute</w:t>
            </w:r>
          </w:p>
        </w:tc>
        <w:tc>
          <w:tcPr>
            <w:tcW w:w="5345" w:type="dxa"/>
            <w:tcBorders>
              <w:top w:val="nil"/>
              <w:left w:val="nil"/>
              <w:bottom w:val="single" w:sz="4" w:space="0" w:color="auto"/>
              <w:right w:val="single" w:sz="4" w:space="0" w:color="auto"/>
            </w:tcBorders>
            <w:shd w:val="clear" w:color="auto" w:fill="auto"/>
            <w:noWrap/>
            <w:vAlign w:val="bottom"/>
            <w:hideMark/>
          </w:tcPr>
          <w:p w14:paraId="5779E157" w14:textId="21FCF29D" w:rsidR="00B16FAB" w:rsidRPr="00FD330C" w:rsidRDefault="00177171" w:rsidP="00B16FAB">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noProof/>
                <w:color w:val="000000"/>
                <w:sz w:val="22"/>
                <w:szCs w:val="22"/>
                <w:lang w:val="en-IN" w:eastAsia="en-IN"/>
              </w:rPr>
              <w:drawing>
                <wp:anchor distT="0" distB="0" distL="114300" distR="114300" simplePos="0" relativeHeight="251728384" behindDoc="0" locked="0" layoutInCell="1" allowOverlap="1" wp14:anchorId="0904F4ED" wp14:editId="4438C818">
                  <wp:simplePos x="0" y="0"/>
                  <wp:positionH relativeFrom="column">
                    <wp:posOffset>-8255</wp:posOffset>
                  </wp:positionH>
                  <wp:positionV relativeFrom="paragraph">
                    <wp:posOffset>-1224915</wp:posOffset>
                  </wp:positionV>
                  <wp:extent cx="3009900" cy="1352550"/>
                  <wp:effectExtent l="0" t="0" r="0" b="0"/>
                  <wp:wrapNone/>
                  <wp:docPr id="368446303" name="Chart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53D5D7-327C-4AE7-8CCC-67C4DB1CCBC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14:sizeRelH relativeFrom="page">
                    <wp14:pctWidth>0</wp14:pctWidth>
                  </wp14:sizeRelH>
                  <wp14:sizeRelV relativeFrom="page">
                    <wp14:pctHeight>0</wp14:pctHeight>
                  </wp14:sizeRelV>
                </wp:anchor>
              </w:drawing>
            </w:r>
          </w:p>
        </w:tc>
        <w:tc>
          <w:tcPr>
            <w:tcW w:w="1646" w:type="dxa"/>
            <w:tcBorders>
              <w:top w:val="nil"/>
              <w:left w:val="nil"/>
              <w:bottom w:val="single" w:sz="4" w:space="0" w:color="auto"/>
              <w:right w:val="single" w:sz="4" w:space="0" w:color="auto"/>
            </w:tcBorders>
            <w:shd w:val="clear" w:color="auto" w:fill="auto"/>
            <w:noWrap/>
            <w:hideMark/>
          </w:tcPr>
          <w:p w14:paraId="79C6B3EC"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83%</w:t>
            </w:r>
          </w:p>
        </w:tc>
        <w:tc>
          <w:tcPr>
            <w:tcW w:w="1713" w:type="dxa"/>
            <w:tcBorders>
              <w:top w:val="nil"/>
              <w:left w:val="nil"/>
              <w:bottom w:val="single" w:sz="4" w:space="0" w:color="auto"/>
              <w:right w:val="single" w:sz="4" w:space="0" w:color="auto"/>
            </w:tcBorders>
            <w:shd w:val="clear" w:color="auto" w:fill="auto"/>
            <w:noWrap/>
            <w:hideMark/>
          </w:tcPr>
          <w:p w14:paraId="56F16576" w14:textId="77777777" w:rsidR="00B16FAB" w:rsidRPr="00FD330C" w:rsidRDefault="00B16FAB" w:rsidP="00B16FAB">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Included</w:t>
            </w:r>
          </w:p>
        </w:tc>
      </w:tr>
    </w:tbl>
    <w:p w14:paraId="7E895056" w14:textId="5F49F394" w:rsidR="00953B54" w:rsidRPr="00FD330C" w:rsidRDefault="00953B54" w:rsidP="00953B54">
      <w:pPr>
        <w:rPr>
          <w:rFonts w:ascii="Times New Roman" w:hAnsi="Times New Roman" w:cs="Times New Roman"/>
        </w:rPr>
      </w:pPr>
      <w:r w:rsidRPr="00FD330C">
        <w:rPr>
          <w:rFonts w:ascii="Times New Roman" w:hAnsi="Times New Roman" w:cs="Times New Roman"/>
        </w:rPr>
        <w:t xml:space="preserve">Note for the criteria for inclusion:  If ≥75% panelists agree or strongly agree, the prescribing cascade was included in the </w:t>
      </w:r>
      <w:r w:rsidR="00AE2A6B" w:rsidRPr="00FD330C">
        <w:rPr>
          <w:rFonts w:ascii="Times New Roman" w:hAnsi="Times New Roman" w:cs="Times New Roman"/>
        </w:rPr>
        <w:t>PIPC</w:t>
      </w:r>
      <w:r w:rsidRPr="00FD330C">
        <w:rPr>
          <w:rFonts w:ascii="Times New Roman" w:hAnsi="Times New Roman" w:cs="Times New Roman"/>
        </w:rPr>
        <w:t xml:space="preserve"> list. If </w:t>
      </w:r>
      <w:r w:rsidRPr="00FD330C">
        <w:rPr>
          <w:rFonts w:ascii="Times New Roman" w:hAnsi="Times New Roman" w:cs="Times New Roman"/>
          <w:lang w:val="en-US"/>
        </w:rPr>
        <w:t>&lt;</w:t>
      </w:r>
      <w:r w:rsidRPr="00FD330C">
        <w:rPr>
          <w:rFonts w:ascii="Times New Roman" w:hAnsi="Times New Roman" w:cs="Times New Roman"/>
        </w:rPr>
        <w:t>50% panelists agree or strongly agree, the prescribing cascades are excluded. If 50%-74% panelists agree or strongly agree, the prescribing cascades go to the Discussion Round.</w:t>
      </w:r>
    </w:p>
    <w:p w14:paraId="1B1471D5" w14:textId="1563A3B3" w:rsidR="00B16FAB" w:rsidRPr="00FD330C" w:rsidRDefault="00B16FAB" w:rsidP="008B707E">
      <w:pPr>
        <w:rPr>
          <w:rFonts w:ascii="Times New Roman" w:hAnsi="Times New Roman" w:cs="Times New Roman"/>
        </w:rPr>
      </w:pPr>
    </w:p>
    <w:p w14:paraId="2A8BCC0A" w14:textId="77777777" w:rsidR="00B16FAB" w:rsidRPr="00FD330C" w:rsidRDefault="00B16FAB">
      <w:pPr>
        <w:rPr>
          <w:rFonts w:ascii="Times New Roman" w:hAnsi="Times New Roman" w:cs="Times New Roman"/>
        </w:rPr>
      </w:pPr>
      <w:r w:rsidRPr="00FD330C">
        <w:rPr>
          <w:rFonts w:ascii="Times New Roman" w:hAnsi="Times New Roman" w:cs="Times New Roman"/>
        </w:rPr>
        <w:br w:type="page"/>
      </w:r>
    </w:p>
    <w:p w14:paraId="632FF7CE" w14:textId="77777777" w:rsidR="008B707E" w:rsidRPr="00FD330C" w:rsidRDefault="008B707E" w:rsidP="008B707E">
      <w:pPr>
        <w:rPr>
          <w:rFonts w:ascii="Times New Roman" w:hAnsi="Times New Roman" w:cs="Times New Roman"/>
        </w:rPr>
        <w:sectPr w:rsidR="008B707E" w:rsidRPr="00FD330C" w:rsidSect="00FD330C">
          <w:pgSz w:w="12240" w:h="15840"/>
          <w:pgMar w:top="1170" w:right="1350" w:bottom="1440" w:left="900" w:header="708" w:footer="708" w:gutter="0"/>
          <w:cols w:space="708"/>
          <w:docGrid w:linePitch="360"/>
        </w:sectPr>
      </w:pPr>
    </w:p>
    <w:p w14:paraId="0A8858B6" w14:textId="7A40C88B" w:rsidR="00B16FAB" w:rsidRPr="00FD330C" w:rsidRDefault="00B16FAB" w:rsidP="00B16FAB">
      <w:pPr>
        <w:pStyle w:val="Heading1"/>
        <w:rPr>
          <w:rFonts w:ascii="Times New Roman" w:hAnsi="Times New Roman" w:cs="Times New Roman"/>
          <w:b/>
          <w:bCs/>
        </w:rPr>
      </w:pPr>
      <w:bookmarkStart w:id="16" w:name="_Toc89863603"/>
      <w:r w:rsidRPr="00FD330C">
        <w:rPr>
          <w:rFonts w:ascii="Times New Roman" w:hAnsi="Times New Roman" w:cs="Times New Roman"/>
          <w:b/>
          <w:bCs/>
        </w:rPr>
        <w:t xml:space="preserve">eTable </w:t>
      </w:r>
      <w:r w:rsidR="00201483" w:rsidRPr="00FD330C">
        <w:rPr>
          <w:rFonts w:ascii="Times New Roman" w:hAnsi="Times New Roman" w:cs="Times New Roman"/>
          <w:b/>
          <w:bCs/>
        </w:rPr>
        <w:t>7</w:t>
      </w:r>
      <w:r w:rsidRPr="00FD330C">
        <w:rPr>
          <w:rFonts w:ascii="Times New Roman" w:hAnsi="Times New Roman" w:cs="Times New Roman"/>
          <w:b/>
          <w:bCs/>
        </w:rPr>
        <w:t xml:space="preserve">: </w:t>
      </w:r>
      <w:r w:rsidR="00967B41" w:rsidRPr="00FD330C">
        <w:rPr>
          <w:rFonts w:ascii="Times New Roman" w:hAnsi="Times New Roman" w:cs="Times New Roman"/>
          <w:b/>
          <w:bCs/>
        </w:rPr>
        <w:t>The Summary of Panelists' Responses of all Prescribing Cascades in Discussion Round by Physiologic System</w:t>
      </w:r>
    </w:p>
    <w:p w14:paraId="7297BE8C" w14:textId="77777777" w:rsidR="00890EA0" w:rsidRPr="00FD330C" w:rsidRDefault="00890EA0" w:rsidP="00890EA0">
      <w:pPr>
        <w:rPr>
          <w:rFonts w:ascii="Times New Roman" w:hAnsi="Times New Roman" w:cs="Times New Roman"/>
        </w:rPr>
      </w:pPr>
    </w:p>
    <w:tbl>
      <w:tblPr>
        <w:tblW w:w="10885" w:type="dxa"/>
        <w:tblLook w:val="04A0" w:firstRow="1" w:lastRow="0" w:firstColumn="1" w:lastColumn="0" w:noHBand="0" w:noVBand="1"/>
      </w:tblPr>
      <w:tblGrid>
        <w:gridCol w:w="2367"/>
        <w:gridCol w:w="5310"/>
        <w:gridCol w:w="1646"/>
        <w:gridCol w:w="1799"/>
      </w:tblGrid>
      <w:tr w:rsidR="008D31F2" w:rsidRPr="00FD330C" w14:paraId="12111AAD" w14:textId="77777777" w:rsidTr="00576731">
        <w:trPr>
          <w:trHeight w:val="408"/>
          <w:tblHeader/>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38F082" w14:textId="30726F4E" w:rsidR="00D61922" w:rsidRPr="00FD330C" w:rsidRDefault="00D61922" w:rsidP="00D61922">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 xml:space="preserve">Prescribing Cascades Discussed in </w:t>
            </w:r>
            <w:r w:rsidR="00455F56" w:rsidRPr="00FD330C">
              <w:rPr>
                <w:rFonts w:ascii="Times New Roman" w:eastAsia="Times New Roman" w:hAnsi="Times New Roman" w:cs="Times New Roman"/>
                <w:b/>
                <w:bCs/>
                <w:color w:val="000000"/>
                <w:sz w:val="22"/>
                <w:szCs w:val="22"/>
                <w:lang w:val="en-US"/>
              </w:rPr>
              <w:t>Discussion Round</w:t>
            </w:r>
            <w:r w:rsidRPr="00FD330C">
              <w:rPr>
                <w:rFonts w:ascii="Times New Roman" w:eastAsia="Times New Roman" w:hAnsi="Times New Roman" w:cs="Times New Roman"/>
                <w:b/>
                <w:bCs/>
                <w:color w:val="000000"/>
                <w:sz w:val="22"/>
                <w:szCs w:val="22"/>
                <w:lang w:val="en-US"/>
              </w:rPr>
              <w:t xml:space="preserve"> (n=14)</w:t>
            </w:r>
          </w:p>
        </w:tc>
        <w:tc>
          <w:tcPr>
            <w:tcW w:w="8755"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B6F90C1" w14:textId="77777777" w:rsidR="00D61922" w:rsidRPr="00FD330C" w:rsidRDefault="00D61922" w:rsidP="00D61922">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The following sequences represent a potentially inappropriate prescribing cascade. Choose your level of agreement (Consensus Meeting)</w:t>
            </w:r>
          </w:p>
        </w:tc>
      </w:tr>
      <w:tr w:rsidR="008D31F2" w:rsidRPr="00FD330C" w14:paraId="5451CEDF" w14:textId="77777777" w:rsidTr="00576731">
        <w:trPr>
          <w:trHeight w:val="399"/>
          <w:tblHeader/>
        </w:trPr>
        <w:tc>
          <w:tcPr>
            <w:tcW w:w="2130" w:type="dxa"/>
            <w:vMerge/>
            <w:tcBorders>
              <w:top w:val="single" w:sz="4" w:space="0" w:color="auto"/>
              <w:left w:val="single" w:sz="4" w:space="0" w:color="auto"/>
              <w:bottom w:val="single" w:sz="4" w:space="0" w:color="auto"/>
              <w:right w:val="single" w:sz="4" w:space="0" w:color="auto"/>
            </w:tcBorders>
            <w:vAlign w:val="center"/>
            <w:hideMark/>
          </w:tcPr>
          <w:p w14:paraId="35391B2A" w14:textId="77777777" w:rsidR="00D61922" w:rsidRPr="00FD330C" w:rsidRDefault="00D61922" w:rsidP="00D61922">
            <w:pPr>
              <w:rPr>
                <w:rFonts w:ascii="Times New Roman" w:eastAsia="Times New Roman" w:hAnsi="Times New Roman" w:cs="Times New Roman"/>
                <w:b/>
                <w:bCs/>
                <w:color w:val="000000"/>
                <w:sz w:val="22"/>
                <w:szCs w:val="22"/>
                <w:lang w:val="en-US"/>
              </w:rPr>
            </w:pPr>
          </w:p>
        </w:tc>
        <w:tc>
          <w:tcPr>
            <w:tcW w:w="5310" w:type="dxa"/>
            <w:tcBorders>
              <w:top w:val="nil"/>
              <w:left w:val="nil"/>
              <w:bottom w:val="single" w:sz="4" w:space="0" w:color="auto"/>
              <w:right w:val="single" w:sz="4" w:space="0" w:color="auto"/>
            </w:tcBorders>
            <w:shd w:val="clear" w:color="auto" w:fill="auto"/>
            <w:hideMark/>
          </w:tcPr>
          <w:p w14:paraId="6AD3FC90" w14:textId="77777777" w:rsidR="00D61922" w:rsidRPr="00FD330C" w:rsidRDefault="00D61922" w:rsidP="00D61922">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Reponses from 12 panel members</w:t>
            </w:r>
          </w:p>
        </w:tc>
        <w:tc>
          <w:tcPr>
            <w:tcW w:w="1646" w:type="dxa"/>
            <w:tcBorders>
              <w:top w:val="nil"/>
              <w:left w:val="nil"/>
              <w:bottom w:val="single" w:sz="4" w:space="0" w:color="auto"/>
              <w:right w:val="single" w:sz="4" w:space="0" w:color="auto"/>
            </w:tcBorders>
            <w:shd w:val="clear" w:color="auto" w:fill="auto"/>
            <w:noWrap/>
            <w:hideMark/>
          </w:tcPr>
          <w:p w14:paraId="618D0623" w14:textId="77777777" w:rsidR="00D61922" w:rsidRPr="00FD330C" w:rsidRDefault="00D61922" w:rsidP="00D61922">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Percentage of Agree/Strongly agree</w:t>
            </w:r>
          </w:p>
        </w:tc>
        <w:tc>
          <w:tcPr>
            <w:tcW w:w="1799" w:type="dxa"/>
            <w:tcBorders>
              <w:top w:val="nil"/>
              <w:left w:val="nil"/>
              <w:bottom w:val="single" w:sz="4" w:space="0" w:color="auto"/>
              <w:right w:val="single" w:sz="4" w:space="0" w:color="auto"/>
            </w:tcBorders>
            <w:shd w:val="clear" w:color="auto" w:fill="auto"/>
            <w:noWrap/>
            <w:hideMark/>
          </w:tcPr>
          <w:p w14:paraId="7A316738" w14:textId="77777777" w:rsidR="00D61922" w:rsidRPr="00FD330C" w:rsidRDefault="00D61922" w:rsidP="00D61922">
            <w:pPr>
              <w:jc w:val="cente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Decision on the prescribing cascade</w:t>
            </w:r>
          </w:p>
        </w:tc>
      </w:tr>
      <w:tr w:rsidR="00D61922" w:rsidRPr="00FD330C" w14:paraId="20553E32" w14:textId="77777777" w:rsidTr="00177171">
        <w:trPr>
          <w:trHeight w:val="288"/>
        </w:trPr>
        <w:tc>
          <w:tcPr>
            <w:tcW w:w="10885" w:type="dxa"/>
            <w:gridSpan w:val="4"/>
            <w:tcBorders>
              <w:top w:val="nil"/>
              <w:left w:val="single" w:sz="4" w:space="0" w:color="auto"/>
              <w:bottom w:val="single" w:sz="4" w:space="0" w:color="auto"/>
              <w:right w:val="single" w:sz="4" w:space="0" w:color="auto"/>
            </w:tcBorders>
            <w:shd w:val="clear" w:color="auto" w:fill="auto"/>
            <w:vAlign w:val="bottom"/>
            <w:hideMark/>
          </w:tcPr>
          <w:p w14:paraId="04112215" w14:textId="2C609E2D" w:rsidR="00D61922" w:rsidRPr="00FD330C" w:rsidRDefault="00D61922" w:rsidP="00D61922">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2. Central Nervous System </w:t>
            </w:r>
          </w:p>
        </w:tc>
      </w:tr>
      <w:tr w:rsidR="00CC670C" w:rsidRPr="00FD330C" w14:paraId="51F60357" w14:textId="77777777" w:rsidTr="00576731">
        <w:trPr>
          <w:trHeight w:val="1637"/>
        </w:trPr>
        <w:tc>
          <w:tcPr>
            <w:tcW w:w="2130" w:type="dxa"/>
            <w:tcBorders>
              <w:top w:val="nil"/>
              <w:left w:val="single" w:sz="4" w:space="0" w:color="auto"/>
              <w:bottom w:val="single" w:sz="4" w:space="0" w:color="auto"/>
              <w:right w:val="single" w:sz="4" w:space="0" w:color="auto"/>
            </w:tcBorders>
            <w:shd w:val="clear" w:color="auto" w:fill="auto"/>
            <w:hideMark/>
          </w:tcPr>
          <w:p w14:paraId="013FD158" w14:textId="387F5D26"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 Anticonvulsant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Thyroid Hormone</w:t>
            </w:r>
          </w:p>
        </w:tc>
        <w:tc>
          <w:tcPr>
            <w:tcW w:w="5310" w:type="dxa"/>
            <w:tcBorders>
              <w:top w:val="nil"/>
              <w:left w:val="nil"/>
              <w:bottom w:val="single" w:sz="4" w:space="0" w:color="auto"/>
              <w:right w:val="single" w:sz="4" w:space="0" w:color="auto"/>
            </w:tcBorders>
            <w:shd w:val="clear" w:color="auto" w:fill="auto"/>
            <w:noWrap/>
            <w:hideMark/>
          </w:tcPr>
          <w:p w14:paraId="084ED3E5" w14:textId="1B828A96" w:rsidR="00D61922" w:rsidRPr="00FD330C" w:rsidRDefault="00FB3CE9" w:rsidP="00D61922">
            <w:pPr>
              <w:rPr>
                <w:rFonts w:ascii="Times New Roman" w:eastAsia="Times New Roman" w:hAnsi="Times New Roman" w:cs="Times New Roman"/>
                <w:color w:val="000000"/>
                <w:sz w:val="22"/>
                <w:szCs w:val="22"/>
                <w:lang w:val="en-US"/>
              </w:rPr>
            </w:pPr>
            <w:r w:rsidRPr="00FD330C">
              <w:rPr>
                <w:rFonts w:ascii="Times New Roman" w:hAnsi="Times New Roman" w:cs="Times New Roman"/>
                <w:noProof/>
                <w:lang w:val="en-IN" w:eastAsia="en-IN"/>
              </w:rPr>
              <w:drawing>
                <wp:inline distT="0" distB="0" distL="0" distR="0" wp14:anchorId="7A0B5057" wp14:editId="40661C25">
                  <wp:extent cx="2933700" cy="1381125"/>
                  <wp:effectExtent l="0" t="0" r="0" b="0"/>
                  <wp:docPr id="1951242320"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r w:rsidR="00D61922"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5323B123"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799" w:type="dxa"/>
            <w:tcBorders>
              <w:top w:val="nil"/>
              <w:left w:val="nil"/>
              <w:bottom w:val="single" w:sz="4" w:space="0" w:color="auto"/>
              <w:right w:val="single" w:sz="4" w:space="0" w:color="auto"/>
            </w:tcBorders>
            <w:shd w:val="clear" w:color="auto" w:fill="auto"/>
            <w:noWrap/>
            <w:hideMark/>
          </w:tcPr>
          <w:p w14:paraId="1B4F72DB"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3EF3C6FB" w14:textId="77777777" w:rsidTr="00576731">
        <w:trPr>
          <w:trHeight w:val="2285"/>
        </w:trPr>
        <w:tc>
          <w:tcPr>
            <w:tcW w:w="2130" w:type="dxa"/>
            <w:tcBorders>
              <w:top w:val="nil"/>
              <w:left w:val="single" w:sz="4" w:space="0" w:color="auto"/>
              <w:bottom w:val="single" w:sz="4" w:space="0" w:color="auto"/>
              <w:right w:val="single" w:sz="4" w:space="0" w:color="auto"/>
            </w:tcBorders>
            <w:shd w:val="clear" w:color="auto" w:fill="auto"/>
            <w:hideMark/>
          </w:tcPr>
          <w:p w14:paraId="65EAFAE4" w14:textId="09253A93"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2.4 Antiepileptic drug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Levothyroxine</w:t>
            </w:r>
          </w:p>
        </w:tc>
        <w:tc>
          <w:tcPr>
            <w:tcW w:w="5310" w:type="dxa"/>
            <w:tcBorders>
              <w:top w:val="nil"/>
              <w:left w:val="nil"/>
              <w:bottom w:val="single" w:sz="4" w:space="0" w:color="auto"/>
              <w:right w:val="single" w:sz="4" w:space="0" w:color="auto"/>
            </w:tcBorders>
            <w:shd w:val="clear" w:color="auto" w:fill="auto"/>
            <w:noWrap/>
            <w:hideMark/>
          </w:tcPr>
          <w:p w14:paraId="02A7F850" w14:textId="78C6D9EB" w:rsidR="00D61922" w:rsidRPr="00FD330C" w:rsidRDefault="002C20AB" w:rsidP="00D61922">
            <w:pPr>
              <w:rPr>
                <w:rFonts w:ascii="Times New Roman" w:eastAsia="Times New Roman" w:hAnsi="Times New Roman" w:cs="Times New Roman"/>
                <w:color w:val="000000"/>
                <w:sz w:val="22"/>
                <w:szCs w:val="22"/>
                <w:lang w:val="en-US"/>
              </w:rPr>
            </w:pPr>
            <w:r w:rsidRPr="00FD330C">
              <w:rPr>
                <w:rFonts w:ascii="Times New Roman" w:hAnsi="Times New Roman" w:cs="Times New Roman"/>
                <w:noProof/>
                <w:lang w:val="en-IN" w:eastAsia="en-IN"/>
              </w:rPr>
              <w:drawing>
                <wp:inline distT="0" distB="0" distL="0" distR="0" wp14:anchorId="7FA308D3" wp14:editId="7E06AA85">
                  <wp:extent cx="2933700" cy="1381125"/>
                  <wp:effectExtent l="0" t="0" r="0" b="0"/>
                  <wp:docPr id="3968011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00EDD5BB"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799" w:type="dxa"/>
            <w:tcBorders>
              <w:top w:val="nil"/>
              <w:left w:val="nil"/>
              <w:bottom w:val="single" w:sz="4" w:space="0" w:color="auto"/>
              <w:right w:val="single" w:sz="4" w:space="0" w:color="auto"/>
            </w:tcBorders>
            <w:shd w:val="clear" w:color="auto" w:fill="auto"/>
            <w:noWrap/>
            <w:hideMark/>
          </w:tcPr>
          <w:p w14:paraId="3F2D110C"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CC670C" w:rsidRPr="00FD330C" w14:paraId="3ED81173" w14:textId="77777777" w:rsidTr="00576731">
        <w:trPr>
          <w:trHeight w:val="2060"/>
        </w:trPr>
        <w:tc>
          <w:tcPr>
            <w:tcW w:w="2130" w:type="dxa"/>
            <w:tcBorders>
              <w:top w:val="nil"/>
              <w:left w:val="single" w:sz="4" w:space="0" w:color="auto"/>
              <w:bottom w:val="single" w:sz="4" w:space="0" w:color="auto"/>
              <w:right w:val="single" w:sz="4" w:space="0" w:color="auto"/>
            </w:tcBorders>
            <w:shd w:val="clear" w:color="auto" w:fill="auto"/>
            <w:hideMark/>
          </w:tcPr>
          <w:p w14:paraId="292558D0" w14:textId="43B87413"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2.12 Antipsychotic</w:t>
            </w:r>
            <w:r w:rsidR="008C449E"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Dyslipidemia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00284B50" w:rsidRPr="00FD330C">
              <w:rPr>
                <w:rFonts w:ascii="Times New Roman" w:eastAsia="Times New Roman" w:hAnsi="Times New Roman" w:cs="Times New Roman"/>
                <w:color w:val="000000"/>
                <w:sz w:val="22"/>
                <w:szCs w:val="22"/>
                <w:lang w:val="en-US"/>
              </w:rPr>
              <w:t>Hydroxymethylglutaryl-coenzyme A (</w:t>
            </w:r>
            <w:r w:rsidRPr="00FD330C">
              <w:rPr>
                <w:rFonts w:ascii="Times New Roman" w:eastAsia="Times New Roman" w:hAnsi="Times New Roman" w:cs="Times New Roman"/>
                <w:color w:val="000000"/>
                <w:sz w:val="22"/>
                <w:szCs w:val="22"/>
                <w:lang w:val="en-US"/>
              </w:rPr>
              <w:t>HMG Co-A</w:t>
            </w:r>
            <w:r w:rsidR="00284B50"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reductase inhibitor (statin)</w:t>
            </w:r>
          </w:p>
        </w:tc>
        <w:tc>
          <w:tcPr>
            <w:tcW w:w="5310" w:type="dxa"/>
            <w:tcBorders>
              <w:top w:val="nil"/>
              <w:left w:val="nil"/>
              <w:bottom w:val="single" w:sz="4" w:space="0" w:color="auto"/>
              <w:right w:val="single" w:sz="4" w:space="0" w:color="auto"/>
            </w:tcBorders>
            <w:shd w:val="clear" w:color="auto" w:fill="auto"/>
            <w:noWrap/>
            <w:hideMark/>
          </w:tcPr>
          <w:p w14:paraId="18CCDDEF" w14:textId="2F8E8B0B" w:rsidR="00D61922" w:rsidRPr="00FD330C" w:rsidRDefault="00CC670C" w:rsidP="00D61922">
            <w:pPr>
              <w:rPr>
                <w:rFonts w:ascii="Times New Roman" w:eastAsia="Times New Roman" w:hAnsi="Times New Roman" w:cs="Times New Roman"/>
                <w:color w:val="000000"/>
                <w:sz w:val="22"/>
                <w:szCs w:val="22"/>
                <w:lang w:val="en-US"/>
              </w:rPr>
            </w:pPr>
            <w:r w:rsidRPr="00FD330C">
              <w:rPr>
                <w:rFonts w:ascii="Times New Roman" w:hAnsi="Times New Roman" w:cs="Times New Roman"/>
                <w:noProof/>
                <w:lang w:val="en-IN" w:eastAsia="en-IN"/>
              </w:rPr>
              <w:drawing>
                <wp:inline distT="0" distB="0" distL="0" distR="0" wp14:anchorId="0A78EF07" wp14:editId="2852837F">
                  <wp:extent cx="2924175" cy="1257300"/>
                  <wp:effectExtent l="0" t="0" r="0" b="0"/>
                  <wp:docPr id="102924476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066AE069"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799" w:type="dxa"/>
            <w:tcBorders>
              <w:top w:val="nil"/>
              <w:left w:val="nil"/>
              <w:bottom w:val="single" w:sz="4" w:space="0" w:color="auto"/>
              <w:right w:val="single" w:sz="4" w:space="0" w:color="auto"/>
            </w:tcBorders>
            <w:shd w:val="clear" w:color="auto" w:fill="auto"/>
            <w:noWrap/>
            <w:hideMark/>
          </w:tcPr>
          <w:p w14:paraId="4D2FD3AA"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CC670C" w:rsidRPr="00FD330C" w14:paraId="199D7F7D" w14:textId="77777777" w:rsidTr="00576731">
        <w:trPr>
          <w:trHeight w:val="2150"/>
        </w:trPr>
        <w:tc>
          <w:tcPr>
            <w:tcW w:w="2130" w:type="dxa"/>
            <w:tcBorders>
              <w:top w:val="nil"/>
              <w:left w:val="single" w:sz="4" w:space="0" w:color="auto"/>
              <w:bottom w:val="single" w:sz="4" w:space="0" w:color="auto"/>
              <w:right w:val="single" w:sz="4" w:space="0" w:color="auto"/>
            </w:tcBorders>
            <w:shd w:val="clear" w:color="auto" w:fill="auto"/>
            <w:hideMark/>
          </w:tcPr>
          <w:p w14:paraId="022249D0" w14:textId="081ABF71"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2.21 Cholinesterase Inhibitor (and memantine)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Gastritis/gastric ulcer/</w:t>
            </w:r>
            <w:r w:rsidR="00284B50" w:rsidRPr="00FD330C">
              <w:rPr>
                <w:rFonts w:ascii="Times New Roman" w:hAnsi="Times New Roman" w:cs="Times New Roman"/>
                <w:sz w:val="22"/>
                <w:szCs w:val="22"/>
              </w:rPr>
              <w:t xml:space="preserve"> gastrointestinal</w:t>
            </w:r>
            <w:r w:rsidRPr="00FD330C">
              <w:rPr>
                <w:rFonts w:ascii="Times New Roman" w:eastAsia="Times New Roman" w:hAnsi="Times New Roman" w:cs="Times New Roman"/>
                <w:color w:val="000000"/>
                <w:sz w:val="22"/>
                <w:szCs w:val="22"/>
                <w:lang w:val="en-US"/>
              </w:rPr>
              <w:t xml:space="preserve"> bleed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Gastroprotective agent</w:t>
            </w:r>
          </w:p>
        </w:tc>
        <w:tc>
          <w:tcPr>
            <w:tcW w:w="5310" w:type="dxa"/>
            <w:tcBorders>
              <w:top w:val="nil"/>
              <w:left w:val="nil"/>
              <w:bottom w:val="single" w:sz="4" w:space="0" w:color="auto"/>
              <w:right w:val="single" w:sz="4" w:space="0" w:color="auto"/>
            </w:tcBorders>
            <w:shd w:val="clear" w:color="auto" w:fill="auto"/>
            <w:noWrap/>
            <w:hideMark/>
          </w:tcPr>
          <w:p w14:paraId="78766CA7" w14:textId="513A78BE" w:rsidR="00D61922" w:rsidRPr="00FD330C" w:rsidRDefault="00CC670C" w:rsidP="00D61922">
            <w:pPr>
              <w:rPr>
                <w:rFonts w:ascii="Times New Roman" w:eastAsia="Times New Roman" w:hAnsi="Times New Roman" w:cs="Times New Roman"/>
                <w:color w:val="000000"/>
                <w:sz w:val="22"/>
                <w:szCs w:val="22"/>
                <w:lang w:val="en-US"/>
              </w:rPr>
            </w:pPr>
            <w:r w:rsidRPr="00FD330C">
              <w:rPr>
                <w:rFonts w:ascii="Times New Roman" w:hAnsi="Times New Roman" w:cs="Times New Roman"/>
                <w:noProof/>
                <w:lang w:val="en-IN" w:eastAsia="en-IN"/>
              </w:rPr>
              <w:drawing>
                <wp:inline distT="0" distB="0" distL="0" distR="0" wp14:anchorId="4B37017E" wp14:editId="008B60A1">
                  <wp:extent cx="2952750" cy="1318895"/>
                  <wp:effectExtent l="0" t="0" r="0" b="0"/>
                  <wp:docPr id="171743758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7233366F"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33%</w:t>
            </w:r>
          </w:p>
        </w:tc>
        <w:tc>
          <w:tcPr>
            <w:tcW w:w="1799" w:type="dxa"/>
            <w:tcBorders>
              <w:top w:val="nil"/>
              <w:left w:val="nil"/>
              <w:bottom w:val="single" w:sz="4" w:space="0" w:color="auto"/>
              <w:right w:val="single" w:sz="4" w:space="0" w:color="auto"/>
            </w:tcBorders>
            <w:shd w:val="clear" w:color="auto" w:fill="auto"/>
            <w:noWrap/>
            <w:hideMark/>
          </w:tcPr>
          <w:p w14:paraId="31BC2328"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66660BC9" w14:textId="77777777" w:rsidTr="00576731">
        <w:trPr>
          <w:trHeight w:val="1529"/>
        </w:trPr>
        <w:tc>
          <w:tcPr>
            <w:tcW w:w="2130" w:type="dxa"/>
            <w:tcBorders>
              <w:top w:val="nil"/>
              <w:left w:val="single" w:sz="4" w:space="0" w:color="auto"/>
              <w:bottom w:val="single" w:sz="4" w:space="0" w:color="auto"/>
              <w:right w:val="single" w:sz="4" w:space="0" w:color="auto"/>
            </w:tcBorders>
            <w:shd w:val="clear" w:color="auto" w:fill="auto"/>
            <w:hideMark/>
          </w:tcPr>
          <w:p w14:paraId="4A309C9A" w14:textId="7F8BCA74"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2.25 </w:t>
            </w:r>
            <w:r w:rsidR="00284B50" w:rsidRPr="00FD330C">
              <w:rPr>
                <w:rFonts w:ascii="Times New Roman" w:hAnsi="Times New Roman" w:cs="Times New Roman"/>
                <w:sz w:val="22"/>
                <w:szCs w:val="22"/>
              </w:rPr>
              <w:t>Selective serotonin reuptake inhibitor / Serotonin and norepinephrine reuptake inhibitor</w:t>
            </w:r>
            <w:r w:rsidR="00284B50" w:rsidRPr="00FD330C">
              <w:rPr>
                <w:rFonts w:ascii="Times New Roman" w:eastAsia="Times New Roman" w:hAnsi="Times New Roman" w:cs="Times New Roman"/>
                <w:color w:val="000000"/>
                <w:sz w:val="22"/>
                <w:szCs w:val="22"/>
                <w:lang w:val="en-US"/>
              </w:rPr>
              <w:t xml:space="preserve"> (</w:t>
            </w:r>
            <w:r w:rsidRPr="00FD330C">
              <w:rPr>
                <w:rFonts w:ascii="Times New Roman" w:eastAsia="Times New Roman" w:hAnsi="Times New Roman" w:cs="Times New Roman"/>
                <w:color w:val="000000"/>
                <w:sz w:val="22"/>
                <w:szCs w:val="22"/>
                <w:lang w:val="en-US"/>
              </w:rPr>
              <w:t>SSRI/SNRI</w:t>
            </w:r>
            <w:r w:rsidR="00284B50" w:rsidRPr="00FD330C">
              <w:rPr>
                <w:rFonts w:ascii="Times New Roman" w:eastAsia="Times New Roman" w:hAnsi="Times New Roman" w:cs="Times New Roman"/>
                <w:color w:val="000000"/>
                <w:sz w:val="22"/>
                <w:szCs w:val="22"/>
                <w:lang w:val="en-US"/>
              </w:rPr>
              <w:t>)</w:t>
            </w:r>
            <w:r w:rsidRPr="00FD330C">
              <w:rPr>
                <w:rFonts w:ascii="Times New Roman" w:eastAsia="Times New Roman" w:hAnsi="Times New Roman" w:cs="Times New Roman"/>
                <w:color w:val="000000"/>
                <w:sz w:val="22"/>
                <w:szCs w:val="22"/>
                <w:lang w:val="en-US"/>
              </w:rPr>
              <w:t xml:space="preserv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Restless leg syndrome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Dopamine agonist</w:t>
            </w:r>
          </w:p>
        </w:tc>
        <w:tc>
          <w:tcPr>
            <w:tcW w:w="5310" w:type="dxa"/>
            <w:tcBorders>
              <w:top w:val="nil"/>
              <w:left w:val="nil"/>
              <w:bottom w:val="single" w:sz="4" w:space="0" w:color="auto"/>
              <w:right w:val="single" w:sz="4" w:space="0" w:color="auto"/>
            </w:tcBorders>
            <w:shd w:val="clear" w:color="auto" w:fill="auto"/>
            <w:noWrap/>
            <w:hideMark/>
          </w:tcPr>
          <w:p w14:paraId="45F490A5" w14:textId="5A5EABD4" w:rsidR="00D61922" w:rsidRPr="00FD330C" w:rsidRDefault="008D31F2" w:rsidP="00D61922">
            <w:pPr>
              <w:rPr>
                <w:rFonts w:ascii="Times New Roman" w:eastAsia="Times New Roman" w:hAnsi="Times New Roman" w:cs="Times New Roman"/>
                <w:color w:val="000000"/>
                <w:sz w:val="22"/>
                <w:szCs w:val="22"/>
                <w:lang w:val="en-US"/>
              </w:rPr>
            </w:pPr>
            <w:r w:rsidRPr="00FD330C">
              <w:rPr>
                <w:rFonts w:ascii="Times New Roman" w:hAnsi="Times New Roman" w:cs="Times New Roman"/>
                <w:noProof/>
                <w:lang w:val="en-IN" w:eastAsia="en-IN"/>
              </w:rPr>
              <w:drawing>
                <wp:inline distT="0" distB="0" distL="0" distR="0" wp14:anchorId="7CF2B862" wp14:editId="60C8ACB2">
                  <wp:extent cx="2943225" cy="1442720"/>
                  <wp:effectExtent l="0" t="0" r="0" b="5080"/>
                  <wp:docPr id="187898579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525DD578"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25%</w:t>
            </w:r>
          </w:p>
        </w:tc>
        <w:tc>
          <w:tcPr>
            <w:tcW w:w="1799" w:type="dxa"/>
            <w:tcBorders>
              <w:top w:val="nil"/>
              <w:left w:val="nil"/>
              <w:bottom w:val="single" w:sz="4" w:space="0" w:color="auto"/>
              <w:right w:val="single" w:sz="4" w:space="0" w:color="auto"/>
            </w:tcBorders>
            <w:shd w:val="clear" w:color="auto" w:fill="auto"/>
            <w:noWrap/>
            <w:hideMark/>
          </w:tcPr>
          <w:p w14:paraId="74D33A07"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6A0B1304" w14:textId="77777777" w:rsidTr="00576731">
        <w:trPr>
          <w:trHeight w:val="1340"/>
        </w:trPr>
        <w:tc>
          <w:tcPr>
            <w:tcW w:w="2130" w:type="dxa"/>
            <w:tcBorders>
              <w:top w:val="nil"/>
              <w:left w:val="single" w:sz="4" w:space="0" w:color="auto"/>
              <w:bottom w:val="single" w:sz="4" w:space="0" w:color="auto"/>
              <w:right w:val="single" w:sz="4" w:space="0" w:color="auto"/>
            </w:tcBorders>
            <w:shd w:val="clear" w:color="auto" w:fill="auto"/>
            <w:hideMark/>
          </w:tcPr>
          <w:p w14:paraId="73DF17ED" w14:textId="7777777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2.32 Lithium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Extrapyramidal symptoms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Beta-blocker</w:t>
            </w:r>
          </w:p>
        </w:tc>
        <w:tc>
          <w:tcPr>
            <w:tcW w:w="5310" w:type="dxa"/>
            <w:tcBorders>
              <w:top w:val="nil"/>
              <w:left w:val="nil"/>
              <w:bottom w:val="single" w:sz="4" w:space="0" w:color="auto"/>
              <w:right w:val="single" w:sz="4" w:space="0" w:color="auto"/>
            </w:tcBorders>
            <w:shd w:val="clear" w:color="auto" w:fill="auto"/>
            <w:noWrap/>
            <w:hideMark/>
          </w:tcPr>
          <w:p w14:paraId="50A5CD3E" w14:textId="1307C69B"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r w:rsidR="008D31F2" w:rsidRPr="00FD330C">
              <w:rPr>
                <w:rFonts w:ascii="Times New Roman" w:hAnsi="Times New Roman" w:cs="Times New Roman"/>
                <w:noProof/>
                <w:lang w:val="en-IN" w:eastAsia="en-IN"/>
              </w:rPr>
              <w:drawing>
                <wp:inline distT="0" distB="0" distL="0" distR="0" wp14:anchorId="2C5AE6BA" wp14:editId="0D962220">
                  <wp:extent cx="2914650" cy="1442720"/>
                  <wp:effectExtent l="0" t="0" r="0" b="5080"/>
                  <wp:docPr id="95636200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03BF9DF7"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799" w:type="dxa"/>
            <w:tcBorders>
              <w:top w:val="nil"/>
              <w:left w:val="nil"/>
              <w:bottom w:val="single" w:sz="4" w:space="0" w:color="auto"/>
              <w:right w:val="single" w:sz="4" w:space="0" w:color="auto"/>
            </w:tcBorders>
            <w:shd w:val="clear" w:color="auto" w:fill="auto"/>
            <w:noWrap/>
            <w:hideMark/>
          </w:tcPr>
          <w:p w14:paraId="691BC96C"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3635306C" w14:textId="77777777" w:rsidTr="00576731">
        <w:trPr>
          <w:trHeight w:val="1800"/>
        </w:trPr>
        <w:tc>
          <w:tcPr>
            <w:tcW w:w="2130" w:type="dxa"/>
            <w:tcBorders>
              <w:top w:val="nil"/>
              <w:left w:val="single" w:sz="4" w:space="0" w:color="auto"/>
              <w:bottom w:val="single" w:sz="4" w:space="0" w:color="auto"/>
              <w:right w:val="single" w:sz="4" w:space="0" w:color="auto"/>
            </w:tcBorders>
            <w:shd w:val="clear" w:color="auto" w:fill="auto"/>
            <w:hideMark/>
          </w:tcPr>
          <w:p w14:paraId="45E5780A" w14:textId="7777777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2.33 Lithium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Hypothyroidism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Thyroxine</w:t>
            </w:r>
          </w:p>
        </w:tc>
        <w:tc>
          <w:tcPr>
            <w:tcW w:w="5310" w:type="dxa"/>
            <w:tcBorders>
              <w:top w:val="nil"/>
              <w:left w:val="nil"/>
              <w:bottom w:val="single" w:sz="4" w:space="0" w:color="auto"/>
              <w:right w:val="single" w:sz="4" w:space="0" w:color="auto"/>
            </w:tcBorders>
            <w:shd w:val="clear" w:color="auto" w:fill="auto"/>
            <w:noWrap/>
            <w:hideMark/>
          </w:tcPr>
          <w:p w14:paraId="0F3AED94" w14:textId="7C482C8E"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r w:rsidR="008D31F2" w:rsidRPr="00FD330C">
              <w:rPr>
                <w:rFonts w:ascii="Times New Roman" w:hAnsi="Times New Roman" w:cs="Times New Roman"/>
                <w:noProof/>
                <w:lang w:val="en-IN" w:eastAsia="en-IN"/>
              </w:rPr>
              <w:drawing>
                <wp:inline distT="0" distB="0" distL="0" distR="0" wp14:anchorId="77E23865" wp14:editId="53A7E9F5">
                  <wp:extent cx="2952750" cy="1442720"/>
                  <wp:effectExtent l="0" t="0" r="0" b="5080"/>
                  <wp:docPr id="150027700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62B9075A"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25%</w:t>
            </w:r>
          </w:p>
        </w:tc>
        <w:tc>
          <w:tcPr>
            <w:tcW w:w="1799" w:type="dxa"/>
            <w:tcBorders>
              <w:top w:val="nil"/>
              <w:left w:val="nil"/>
              <w:bottom w:val="single" w:sz="4" w:space="0" w:color="auto"/>
              <w:right w:val="single" w:sz="4" w:space="0" w:color="auto"/>
            </w:tcBorders>
            <w:shd w:val="clear" w:color="auto" w:fill="auto"/>
            <w:noWrap/>
            <w:hideMark/>
          </w:tcPr>
          <w:p w14:paraId="6F5BF790"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650D0C08" w14:textId="77777777" w:rsidTr="00576731">
        <w:trPr>
          <w:trHeight w:val="300"/>
        </w:trPr>
        <w:tc>
          <w:tcPr>
            <w:tcW w:w="2130" w:type="dxa"/>
            <w:tcBorders>
              <w:top w:val="nil"/>
              <w:left w:val="single" w:sz="4" w:space="0" w:color="auto"/>
              <w:bottom w:val="single" w:sz="4" w:space="0" w:color="auto"/>
              <w:right w:val="single" w:sz="4" w:space="0" w:color="auto"/>
            </w:tcBorders>
            <w:shd w:val="clear" w:color="auto" w:fill="auto"/>
            <w:vAlign w:val="bottom"/>
            <w:hideMark/>
          </w:tcPr>
          <w:p w14:paraId="318F624C" w14:textId="77777777" w:rsidR="00D61922" w:rsidRPr="00FD330C" w:rsidRDefault="00D61922" w:rsidP="00D61922">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4. Endocrine System</w:t>
            </w:r>
          </w:p>
        </w:tc>
        <w:tc>
          <w:tcPr>
            <w:tcW w:w="5310" w:type="dxa"/>
            <w:tcBorders>
              <w:top w:val="nil"/>
              <w:left w:val="nil"/>
              <w:bottom w:val="single" w:sz="4" w:space="0" w:color="auto"/>
              <w:right w:val="single" w:sz="4" w:space="0" w:color="auto"/>
            </w:tcBorders>
            <w:shd w:val="clear" w:color="auto" w:fill="auto"/>
            <w:noWrap/>
            <w:vAlign w:val="bottom"/>
            <w:hideMark/>
          </w:tcPr>
          <w:p w14:paraId="64BAC6E3" w14:textId="7777777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6C6CE507"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99" w:type="dxa"/>
            <w:tcBorders>
              <w:top w:val="nil"/>
              <w:left w:val="nil"/>
              <w:bottom w:val="single" w:sz="4" w:space="0" w:color="auto"/>
              <w:right w:val="single" w:sz="4" w:space="0" w:color="auto"/>
            </w:tcBorders>
            <w:shd w:val="clear" w:color="auto" w:fill="auto"/>
            <w:noWrap/>
            <w:hideMark/>
          </w:tcPr>
          <w:p w14:paraId="289B3355"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D31F2" w:rsidRPr="00FD330C" w14:paraId="391DEA6E" w14:textId="77777777" w:rsidTr="00576731">
        <w:trPr>
          <w:trHeight w:val="2303"/>
        </w:trPr>
        <w:tc>
          <w:tcPr>
            <w:tcW w:w="2130" w:type="dxa"/>
            <w:tcBorders>
              <w:top w:val="nil"/>
              <w:left w:val="single" w:sz="4" w:space="0" w:color="auto"/>
              <w:bottom w:val="single" w:sz="4" w:space="0" w:color="auto"/>
              <w:right w:val="single" w:sz="4" w:space="0" w:color="auto"/>
            </w:tcBorders>
            <w:shd w:val="clear" w:color="auto" w:fill="auto"/>
            <w:hideMark/>
          </w:tcPr>
          <w:p w14:paraId="40938C09" w14:textId="6B08BC2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4.2 Sodium-glucose cotransporter-2 (SGLT-2)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Urinary tract infections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Antibiotic</w:t>
            </w:r>
          </w:p>
        </w:tc>
        <w:tc>
          <w:tcPr>
            <w:tcW w:w="5310" w:type="dxa"/>
            <w:tcBorders>
              <w:top w:val="nil"/>
              <w:left w:val="nil"/>
              <w:bottom w:val="single" w:sz="4" w:space="0" w:color="auto"/>
              <w:right w:val="single" w:sz="4" w:space="0" w:color="auto"/>
            </w:tcBorders>
            <w:shd w:val="clear" w:color="auto" w:fill="auto"/>
            <w:noWrap/>
            <w:hideMark/>
          </w:tcPr>
          <w:p w14:paraId="77701C25" w14:textId="3FA9DD8F"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r w:rsidR="00E56607" w:rsidRPr="00FD330C">
              <w:rPr>
                <w:rFonts w:ascii="Times New Roman" w:hAnsi="Times New Roman" w:cs="Times New Roman"/>
                <w:noProof/>
                <w:lang w:val="en-IN" w:eastAsia="en-IN"/>
              </w:rPr>
              <w:drawing>
                <wp:inline distT="0" distB="0" distL="0" distR="0" wp14:anchorId="72A599DA" wp14:editId="6BC74F04">
                  <wp:extent cx="2905125" cy="1442720"/>
                  <wp:effectExtent l="0" t="0" r="0" b="5080"/>
                  <wp:docPr id="1659192615"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22F4A058"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25%</w:t>
            </w:r>
          </w:p>
        </w:tc>
        <w:tc>
          <w:tcPr>
            <w:tcW w:w="1799" w:type="dxa"/>
            <w:tcBorders>
              <w:top w:val="nil"/>
              <w:left w:val="nil"/>
              <w:bottom w:val="single" w:sz="4" w:space="0" w:color="auto"/>
              <w:right w:val="single" w:sz="4" w:space="0" w:color="auto"/>
            </w:tcBorders>
            <w:shd w:val="clear" w:color="auto" w:fill="auto"/>
            <w:noWrap/>
            <w:hideMark/>
          </w:tcPr>
          <w:p w14:paraId="1DB80ED6"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4C2415DB" w14:textId="77777777" w:rsidTr="00576731">
        <w:trPr>
          <w:trHeight w:val="1340"/>
        </w:trPr>
        <w:tc>
          <w:tcPr>
            <w:tcW w:w="2130" w:type="dxa"/>
            <w:tcBorders>
              <w:top w:val="nil"/>
              <w:left w:val="single" w:sz="4" w:space="0" w:color="auto"/>
              <w:bottom w:val="single" w:sz="4" w:space="0" w:color="auto"/>
              <w:right w:val="single" w:sz="4" w:space="0" w:color="auto"/>
            </w:tcBorders>
            <w:shd w:val="clear" w:color="auto" w:fill="auto"/>
            <w:hideMark/>
          </w:tcPr>
          <w:p w14:paraId="4BB74AC3" w14:textId="492727AB"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4.6 Metformin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B12 deficiency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Vitamin B12 supplement</w:t>
            </w:r>
          </w:p>
        </w:tc>
        <w:tc>
          <w:tcPr>
            <w:tcW w:w="5310" w:type="dxa"/>
            <w:tcBorders>
              <w:top w:val="nil"/>
              <w:left w:val="nil"/>
              <w:bottom w:val="single" w:sz="4" w:space="0" w:color="auto"/>
              <w:right w:val="single" w:sz="4" w:space="0" w:color="auto"/>
            </w:tcBorders>
            <w:shd w:val="clear" w:color="auto" w:fill="auto"/>
            <w:noWrap/>
            <w:hideMark/>
          </w:tcPr>
          <w:p w14:paraId="51BBFBA5" w14:textId="4D81B4E1" w:rsidR="00D61922" w:rsidRPr="00FD330C" w:rsidRDefault="00E56607" w:rsidP="00D61922">
            <w:pPr>
              <w:rPr>
                <w:rFonts w:ascii="Times New Roman" w:eastAsia="Times New Roman" w:hAnsi="Times New Roman" w:cs="Times New Roman"/>
                <w:color w:val="000000"/>
                <w:sz w:val="22"/>
                <w:szCs w:val="22"/>
                <w:lang w:val="en-US"/>
              </w:rPr>
            </w:pPr>
            <w:r w:rsidRPr="00FD330C">
              <w:rPr>
                <w:rFonts w:ascii="Times New Roman" w:hAnsi="Times New Roman" w:cs="Times New Roman"/>
                <w:noProof/>
                <w:lang w:val="en-IN" w:eastAsia="en-IN"/>
              </w:rPr>
              <w:drawing>
                <wp:inline distT="0" distB="0" distL="0" distR="0" wp14:anchorId="040506BD" wp14:editId="582F45B0">
                  <wp:extent cx="2933700" cy="1442720"/>
                  <wp:effectExtent l="0" t="0" r="0" b="5080"/>
                  <wp:docPr id="2120522370"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33B1DCDB"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25%</w:t>
            </w:r>
          </w:p>
        </w:tc>
        <w:tc>
          <w:tcPr>
            <w:tcW w:w="1799" w:type="dxa"/>
            <w:tcBorders>
              <w:top w:val="nil"/>
              <w:left w:val="nil"/>
              <w:bottom w:val="single" w:sz="4" w:space="0" w:color="auto"/>
              <w:right w:val="single" w:sz="4" w:space="0" w:color="auto"/>
            </w:tcBorders>
            <w:shd w:val="clear" w:color="auto" w:fill="auto"/>
            <w:noWrap/>
            <w:hideMark/>
          </w:tcPr>
          <w:p w14:paraId="49729753"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67EFF10D" w14:textId="77777777" w:rsidTr="00576731">
        <w:trPr>
          <w:trHeight w:val="276"/>
        </w:trPr>
        <w:tc>
          <w:tcPr>
            <w:tcW w:w="2130" w:type="dxa"/>
            <w:tcBorders>
              <w:top w:val="nil"/>
              <w:left w:val="single" w:sz="4" w:space="0" w:color="auto"/>
              <w:bottom w:val="single" w:sz="4" w:space="0" w:color="auto"/>
              <w:right w:val="single" w:sz="4" w:space="0" w:color="auto"/>
            </w:tcBorders>
            <w:shd w:val="clear" w:color="auto" w:fill="auto"/>
            <w:vAlign w:val="bottom"/>
            <w:hideMark/>
          </w:tcPr>
          <w:p w14:paraId="1F675012" w14:textId="77777777" w:rsidR="00D61922" w:rsidRPr="00FD330C" w:rsidRDefault="00D61922" w:rsidP="00D61922">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5. Gastrointestinal System</w:t>
            </w:r>
          </w:p>
        </w:tc>
        <w:tc>
          <w:tcPr>
            <w:tcW w:w="5310" w:type="dxa"/>
            <w:tcBorders>
              <w:top w:val="nil"/>
              <w:left w:val="nil"/>
              <w:bottom w:val="single" w:sz="4" w:space="0" w:color="auto"/>
              <w:right w:val="single" w:sz="4" w:space="0" w:color="auto"/>
            </w:tcBorders>
            <w:shd w:val="clear" w:color="auto" w:fill="auto"/>
            <w:noWrap/>
            <w:vAlign w:val="bottom"/>
            <w:hideMark/>
          </w:tcPr>
          <w:p w14:paraId="59779063" w14:textId="7777777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5AEB1B9A"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99" w:type="dxa"/>
            <w:tcBorders>
              <w:top w:val="nil"/>
              <w:left w:val="nil"/>
              <w:bottom w:val="single" w:sz="4" w:space="0" w:color="auto"/>
              <w:right w:val="single" w:sz="4" w:space="0" w:color="auto"/>
            </w:tcBorders>
            <w:shd w:val="clear" w:color="auto" w:fill="auto"/>
            <w:noWrap/>
            <w:hideMark/>
          </w:tcPr>
          <w:p w14:paraId="088EC388"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D31F2" w:rsidRPr="00FD330C" w14:paraId="5D6C298E" w14:textId="77777777" w:rsidTr="00576731">
        <w:trPr>
          <w:trHeight w:val="1349"/>
        </w:trPr>
        <w:tc>
          <w:tcPr>
            <w:tcW w:w="2130" w:type="dxa"/>
            <w:tcBorders>
              <w:top w:val="nil"/>
              <w:left w:val="single" w:sz="4" w:space="0" w:color="auto"/>
              <w:bottom w:val="single" w:sz="4" w:space="0" w:color="auto"/>
              <w:right w:val="single" w:sz="4" w:space="0" w:color="auto"/>
            </w:tcBorders>
            <w:shd w:val="clear" w:color="auto" w:fill="auto"/>
            <w:hideMark/>
          </w:tcPr>
          <w:p w14:paraId="7AFF65D9" w14:textId="1D68518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5.1 Proton pump inhibitor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Clostridium difficile infection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Antibiotic</w:t>
            </w:r>
          </w:p>
        </w:tc>
        <w:tc>
          <w:tcPr>
            <w:tcW w:w="5310" w:type="dxa"/>
            <w:tcBorders>
              <w:top w:val="nil"/>
              <w:left w:val="nil"/>
              <w:bottom w:val="single" w:sz="4" w:space="0" w:color="auto"/>
              <w:right w:val="single" w:sz="4" w:space="0" w:color="auto"/>
            </w:tcBorders>
            <w:shd w:val="clear" w:color="auto" w:fill="auto"/>
            <w:noWrap/>
            <w:hideMark/>
          </w:tcPr>
          <w:p w14:paraId="32F325C7" w14:textId="4E7B424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r w:rsidR="00AE1D6D" w:rsidRPr="00FD330C">
              <w:rPr>
                <w:rFonts w:ascii="Times New Roman" w:hAnsi="Times New Roman" w:cs="Times New Roman"/>
                <w:noProof/>
                <w:lang w:val="en-IN" w:eastAsia="en-IN"/>
              </w:rPr>
              <w:drawing>
                <wp:inline distT="0" distB="0" distL="0" distR="0" wp14:anchorId="69AA8411" wp14:editId="289146E2">
                  <wp:extent cx="2905125" cy="1442720"/>
                  <wp:effectExtent l="0" t="0" r="0" b="5080"/>
                  <wp:docPr id="210241671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34FD0528"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42%</w:t>
            </w:r>
          </w:p>
        </w:tc>
        <w:tc>
          <w:tcPr>
            <w:tcW w:w="1799" w:type="dxa"/>
            <w:tcBorders>
              <w:top w:val="nil"/>
              <w:left w:val="nil"/>
              <w:bottom w:val="single" w:sz="4" w:space="0" w:color="auto"/>
              <w:right w:val="single" w:sz="4" w:space="0" w:color="auto"/>
            </w:tcBorders>
            <w:shd w:val="clear" w:color="auto" w:fill="auto"/>
            <w:noWrap/>
            <w:hideMark/>
          </w:tcPr>
          <w:p w14:paraId="69BB9C68"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7E18E7CC" w14:textId="77777777" w:rsidTr="00576731">
        <w:trPr>
          <w:trHeight w:val="312"/>
        </w:trPr>
        <w:tc>
          <w:tcPr>
            <w:tcW w:w="2130" w:type="dxa"/>
            <w:tcBorders>
              <w:top w:val="nil"/>
              <w:left w:val="single" w:sz="4" w:space="0" w:color="auto"/>
              <w:bottom w:val="single" w:sz="4" w:space="0" w:color="auto"/>
              <w:right w:val="single" w:sz="4" w:space="0" w:color="auto"/>
            </w:tcBorders>
            <w:shd w:val="clear" w:color="auto" w:fill="auto"/>
            <w:vAlign w:val="bottom"/>
            <w:hideMark/>
          </w:tcPr>
          <w:p w14:paraId="19831C62" w14:textId="77777777" w:rsidR="00D61922" w:rsidRPr="00FD330C" w:rsidRDefault="00D61922" w:rsidP="00D61922">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6. Miscellaneous System</w:t>
            </w:r>
          </w:p>
        </w:tc>
        <w:tc>
          <w:tcPr>
            <w:tcW w:w="5310" w:type="dxa"/>
            <w:tcBorders>
              <w:top w:val="nil"/>
              <w:left w:val="nil"/>
              <w:bottom w:val="single" w:sz="4" w:space="0" w:color="auto"/>
              <w:right w:val="single" w:sz="4" w:space="0" w:color="auto"/>
            </w:tcBorders>
            <w:shd w:val="clear" w:color="auto" w:fill="auto"/>
            <w:noWrap/>
            <w:vAlign w:val="bottom"/>
            <w:hideMark/>
          </w:tcPr>
          <w:p w14:paraId="55E48F60" w14:textId="7777777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3C5D436C"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99" w:type="dxa"/>
            <w:tcBorders>
              <w:top w:val="nil"/>
              <w:left w:val="nil"/>
              <w:bottom w:val="single" w:sz="4" w:space="0" w:color="auto"/>
              <w:right w:val="single" w:sz="4" w:space="0" w:color="auto"/>
            </w:tcBorders>
            <w:shd w:val="clear" w:color="auto" w:fill="auto"/>
            <w:noWrap/>
            <w:hideMark/>
          </w:tcPr>
          <w:p w14:paraId="60F04F23"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D31F2" w:rsidRPr="00FD330C" w14:paraId="5A358778" w14:textId="77777777" w:rsidTr="00576731">
        <w:trPr>
          <w:trHeight w:val="971"/>
        </w:trPr>
        <w:tc>
          <w:tcPr>
            <w:tcW w:w="2130" w:type="dxa"/>
            <w:tcBorders>
              <w:top w:val="nil"/>
              <w:left w:val="single" w:sz="4" w:space="0" w:color="auto"/>
              <w:bottom w:val="single" w:sz="4" w:space="0" w:color="auto"/>
              <w:right w:val="single" w:sz="4" w:space="0" w:color="auto"/>
            </w:tcBorders>
            <w:shd w:val="clear" w:color="auto" w:fill="auto"/>
            <w:hideMark/>
          </w:tcPr>
          <w:p w14:paraId="1C818781" w14:textId="460C5C6B"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6.7 Ciprofloxacin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Delirium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Antipsychotic</w:t>
            </w:r>
          </w:p>
        </w:tc>
        <w:tc>
          <w:tcPr>
            <w:tcW w:w="5310" w:type="dxa"/>
            <w:tcBorders>
              <w:top w:val="nil"/>
              <w:left w:val="nil"/>
              <w:bottom w:val="single" w:sz="4" w:space="0" w:color="auto"/>
              <w:right w:val="single" w:sz="4" w:space="0" w:color="auto"/>
            </w:tcBorders>
            <w:shd w:val="clear" w:color="auto" w:fill="auto"/>
            <w:noWrap/>
            <w:hideMark/>
          </w:tcPr>
          <w:p w14:paraId="30382639" w14:textId="5C002FEC"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r w:rsidR="00AE1D6D" w:rsidRPr="00FD330C">
              <w:rPr>
                <w:rFonts w:ascii="Times New Roman" w:hAnsi="Times New Roman" w:cs="Times New Roman"/>
                <w:noProof/>
                <w:lang w:val="en-IN" w:eastAsia="en-IN"/>
              </w:rPr>
              <w:drawing>
                <wp:inline distT="0" distB="0" distL="0" distR="0" wp14:anchorId="0E3B6660" wp14:editId="68590CB0">
                  <wp:extent cx="2905125" cy="1442720"/>
                  <wp:effectExtent l="0" t="0" r="0" b="5080"/>
                  <wp:docPr id="111613643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751F21AF"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799" w:type="dxa"/>
            <w:tcBorders>
              <w:top w:val="nil"/>
              <w:left w:val="nil"/>
              <w:bottom w:val="single" w:sz="4" w:space="0" w:color="auto"/>
              <w:right w:val="single" w:sz="4" w:space="0" w:color="auto"/>
            </w:tcBorders>
            <w:shd w:val="clear" w:color="auto" w:fill="auto"/>
            <w:noWrap/>
            <w:hideMark/>
          </w:tcPr>
          <w:p w14:paraId="465C33A1"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17B7CE2D" w14:textId="77777777" w:rsidTr="00576731">
        <w:trPr>
          <w:trHeight w:val="881"/>
        </w:trPr>
        <w:tc>
          <w:tcPr>
            <w:tcW w:w="2130" w:type="dxa"/>
            <w:tcBorders>
              <w:top w:val="nil"/>
              <w:left w:val="single" w:sz="4" w:space="0" w:color="auto"/>
              <w:bottom w:val="single" w:sz="4" w:space="0" w:color="auto"/>
              <w:right w:val="single" w:sz="4" w:space="0" w:color="auto"/>
            </w:tcBorders>
            <w:shd w:val="clear" w:color="auto" w:fill="auto"/>
            <w:hideMark/>
          </w:tcPr>
          <w:p w14:paraId="529AFA95" w14:textId="63424D6F"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6.10 Isotretinoin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10" w:type="dxa"/>
            <w:tcBorders>
              <w:top w:val="nil"/>
              <w:left w:val="nil"/>
              <w:bottom w:val="single" w:sz="4" w:space="0" w:color="auto"/>
              <w:right w:val="single" w:sz="4" w:space="0" w:color="auto"/>
            </w:tcBorders>
            <w:shd w:val="clear" w:color="auto" w:fill="auto"/>
            <w:noWrap/>
          </w:tcPr>
          <w:p w14:paraId="1E8C06DD" w14:textId="3B80BF30" w:rsidR="00D61922" w:rsidRPr="00FD330C" w:rsidRDefault="00AE1D6D" w:rsidP="00D61922">
            <w:pPr>
              <w:rPr>
                <w:rFonts w:ascii="Times New Roman" w:eastAsia="Times New Roman" w:hAnsi="Times New Roman" w:cs="Times New Roman"/>
                <w:color w:val="000000"/>
                <w:sz w:val="22"/>
                <w:szCs w:val="22"/>
                <w:lang w:val="en-US"/>
              </w:rPr>
            </w:pPr>
            <w:r w:rsidRPr="00FD330C">
              <w:rPr>
                <w:rFonts w:ascii="Times New Roman" w:hAnsi="Times New Roman" w:cs="Times New Roman"/>
                <w:noProof/>
                <w:lang w:val="en-IN" w:eastAsia="en-IN"/>
              </w:rPr>
              <w:drawing>
                <wp:inline distT="0" distB="0" distL="0" distR="0" wp14:anchorId="55336A9B" wp14:editId="3B48ABCE">
                  <wp:extent cx="2933700" cy="1442720"/>
                  <wp:effectExtent l="0" t="0" r="0" b="5080"/>
                  <wp:docPr id="186232088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7CF012DD"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58%</w:t>
            </w:r>
          </w:p>
        </w:tc>
        <w:tc>
          <w:tcPr>
            <w:tcW w:w="1799" w:type="dxa"/>
            <w:tcBorders>
              <w:top w:val="nil"/>
              <w:left w:val="nil"/>
              <w:bottom w:val="single" w:sz="4" w:space="0" w:color="auto"/>
              <w:right w:val="single" w:sz="4" w:space="0" w:color="auto"/>
            </w:tcBorders>
            <w:shd w:val="clear" w:color="auto" w:fill="auto"/>
            <w:noWrap/>
            <w:hideMark/>
          </w:tcPr>
          <w:p w14:paraId="2110AC89"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54C8A3E9" w14:textId="77777777" w:rsidTr="00576731">
        <w:trPr>
          <w:trHeight w:val="312"/>
        </w:trPr>
        <w:tc>
          <w:tcPr>
            <w:tcW w:w="2130" w:type="dxa"/>
            <w:tcBorders>
              <w:top w:val="nil"/>
              <w:left w:val="single" w:sz="4" w:space="0" w:color="auto"/>
              <w:bottom w:val="single" w:sz="4" w:space="0" w:color="auto"/>
              <w:right w:val="single" w:sz="4" w:space="0" w:color="auto"/>
            </w:tcBorders>
            <w:shd w:val="clear" w:color="auto" w:fill="auto"/>
            <w:vAlign w:val="bottom"/>
            <w:hideMark/>
          </w:tcPr>
          <w:p w14:paraId="016D55FD" w14:textId="77777777" w:rsidR="00D61922" w:rsidRPr="00FD330C" w:rsidRDefault="00D61922" w:rsidP="00D61922">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7. Musculoskeletal System</w:t>
            </w:r>
          </w:p>
        </w:tc>
        <w:tc>
          <w:tcPr>
            <w:tcW w:w="5310" w:type="dxa"/>
            <w:tcBorders>
              <w:top w:val="nil"/>
              <w:left w:val="nil"/>
              <w:bottom w:val="single" w:sz="4" w:space="0" w:color="auto"/>
              <w:right w:val="single" w:sz="4" w:space="0" w:color="auto"/>
            </w:tcBorders>
            <w:shd w:val="clear" w:color="auto" w:fill="auto"/>
            <w:noWrap/>
            <w:vAlign w:val="bottom"/>
            <w:hideMark/>
          </w:tcPr>
          <w:p w14:paraId="5A8882E1" w14:textId="7777777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4211E5E1"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99" w:type="dxa"/>
            <w:tcBorders>
              <w:top w:val="nil"/>
              <w:left w:val="nil"/>
              <w:bottom w:val="single" w:sz="4" w:space="0" w:color="auto"/>
              <w:right w:val="single" w:sz="4" w:space="0" w:color="auto"/>
            </w:tcBorders>
            <w:shd w:val="clear" w:color="auto" w:fill="auto"/>
            <w:noWrap/>
            <w:hideMark/>
          </w:tcPr>
          <w:p w14:paraId="43ACBC82"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D31F2" w:rsidRPr="00FD330C" w14:paraId="3B1D7C30" w14:textId="77777777" w:rsidTr="00576731">
        <w:trPr>
          <w:trHeight w:val="971"/>
        </w:trPr>
        <w:tc>
          <w:tcPr>
            <w:tcW w:w="2130" w:type="dxa"/>
            <w:tcBorders>
              <w:top w:val="nil"/>
              <w:left w:val="single" w:sz="4" w:space="0" w:color="auto"/>
              <w:bottom w:val="single" w:sz="4" w:space="0" w:color="auto"/>
              <w:right w:val="single" w:sz="4" w:space="0" w:color="auto"/>
            </w:tcBorders>
            <w:shd w:val="clear" w:color="auto" w:fill="auto"/>
            <w:hideMark/>
          </w:tcPr>
          <w:p w14:paraId="304515EF" w14:textId="2E1DAFA2"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7.6 Opioid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Nausea/dizziness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Antiemetic</w:t>
            </w:r>
          </w:p>
        </w:tc>
        <w:tc>
          <w:tcPr>
            <w:tcW w:w="5310" w:type="dxa"/>
            <w:tcBorders>
              <w:top w:val="nil"/>
              <w:left w:val="nil"/>
              <w:bottom w:val="single" w:sz="4" w:space="0" w:color="auto"/>
              <w:right w:val="single" w:sz="4" w:space="0" w:color="auto"/>
            </w:tcBorders>
            <w:shd w:val="clear" w:color="auto" w:fill="auto"/>
            <w:noWrap/>
            <w:hideMark/>
          </w:tcPr>
          <w:p w14:paraId="65674811" w14:textId="72C17BD6" w:rsidR="00D61922" w:rsidRPr="00FD330C" w:rsidRDefault="00AE1D6D" w:rsidP="00D61922">
            <w:pPr>
              <w:rPr>
                <w:rFonts w:ascii="Times New Roman" w:eastAsia="Times New Roman" w:hAnsi="Times New Roman" w:cs="Times New Roman"/>
                <w:color w:val="000000"/>
                <w:sz w:val="22"/>
                <w:szCs w:val="22"/>
                <w:lang w:val="en-US"/>
              </w:rPr>
            </w:pPr>
            <w:r w:rsidRPr="00FD330C">
              <w:rPr>
                <w:rFonts w:ascii="Times New Roman" w:hAnsi="Times New Roman" w:cs="Times New Roman"/>
                <w:noProof/>
                <w:lang w:val="en-IN" w:eastAsia="en-IN"/>
              </w:rPr>
              <w:drawing>
                <wp:inline distT="0" distB="0" distL="0" distR="0" wp14:anchorId="03B8A6F3" wp14:editId="6DF3DEF1">
                  <wp:extent cx="2943225" cy="1442720"/>
                  <wp:effectExtent l="0" t="0" r="0" b="5080"/>
                  <wp:docPr id="1359647673"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464490A3"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799" w:type="dxa"/>
            <w:tcBorders>
              <w:top w:val="nil"/>
              <w:left w:val="nil"/>
              <w:bottom w:val="single" w:sz="4" w:space="0" w:color="auto"/>
              <w:right w:val="single" w:sz="4" w:space="0" w:color="auto"/>
            </w:tcBorders>
            <w:shd w:val="clear" w:color="auto" w:fill="auto"/>
            <w:noWrap/>
            <w:hideMark/>
          </w:tcPr>
          <w:p w14:paraId="4F6D9C99"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r w:rsidR="008D31F2" w:rsidRPr="00FD330C" w14:paraId="0B1487D4" w14:textId="77777777" w:rsidTr="00576731">
        <w:trPr>
          <w:trHeight w:val="348"/>
        </w:trPr>
        <w:tc>
          <w:tcPr>
            <w:tcW w:w="2130" w:type="dxa"/>
            <w:tcBorders>
              <w:top w:val="nil"/>
              <w:left w:val="single" w:sz="4" w:space="0" w:color="auto"/>
              <w:bottom w:val="single" w:sz="4" w:space="0" w:color="auto"/>
              <w:right w:val="single" w:sz="4" w:space="0" w:color="auto"/>
            </w:tcBorders>
            <w:shd w:val="clear" w:color="auto" w:fill="auto"/>
            <w:vAlign w:val="bottom"/>
            <w:hideMark/>
          </w:tcPr>
          <w:p w14:paraId="753218C6" w14:textId="77777777" w:rsidR="00D61922" w:rsidRPr="00FD330C" w:rsidRDefault="00D61922" w:rsidP="00D61922">
            <w:pPr>
              <w:rPr>
                <w:rFonts w:ascii="Times New Roman" w:eastAsia="Times New Roman" w:hAnsi="Times New Roman" w:cs="Times New Roman"/>
                <w:b/>
                <w:bCs/>
                <w:color w:val="000000"/>
                <w:sz w:val="22"/>
                <w:szCs w:val="22"/>
                <w:lang w:val="en-US"/>
              </w:rPr>
            </w:pPr>
            <w:r w:rsidRPr="00FD330C">
              <w:rPr>
                <w:rFonts w:ascii="Times New Roman" w:eastAsia="Times New Roman" w:hAnsi="Times New Roman" w:cs="Times New Roman"/>
                <w:b/>
                <w:bCs/>
                <w:color w:val="000000"/>
                <w:sz w:val="22"/>
                <w:szCs w:val="22"/>
                <w:lang w:val="en-US"/>
              </w:rPr>
              <w:t>8. Respiratory System</w:t>
            </w:r>
          </w:p>
        </w:tc>
        <w:tc>
          <w:tcPr>
            <w:tcW w:w="5310" w:type="dxa"/>
            <w:tcBorders>
              <w:top w:val="nil"/>
              <w:left w:val="nil"/>
              <w:bottom w:val="single" w:sz="4" w:space="0" w:color="auto"/>
              <w:right w:val="single" w:sz="4" w:space="0" w:color="auto"/>
            </w:tcBorders>
            <w:shd w:val="clear" w:color="auto" w:fill="auto"/>
            <w:noWrap/>
            <w:vAlign w:val="bottom"/>
            <w:hideMark/>
          </w:tcPr>
          <w:p w14:paraId="1DED4DE1" w14:textId="7777777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646" w:type="dxa"/>
            <w:tcBorders>
              <w:top w:val="nil"/>
              <w:left w:val="nil"/>
              <w:bottom w:val="single" w:sz="4" w:space="0" w:color="auto"/>
              <w:right w:val="single" w:sz="4" w:space="0" w:color="auto"/>
            </w:tcBorders>
            <w:shd w:val="clear" w:color="auto" w:fill="auto"/>
            <w:noWrap/>
            <w:hideMark/>
          </w:tcPr>
          <w:p w14:paraId="33D18496"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c>
          <w:tcPr>
            <w:tcW w:w="1799" w:type="dxa"/>
            <w:tcBorders>
              <w:top w:val="nil"/>
              <w:left w:val="nil"/>
              <w:bottom w:val="single" w:sz="4" w:space="0" w:color="auto"/>
              <w:right w:val="single" w:sz="4" w:space="0" w:color="auto"/>
            </w:tcBorders>
            <w:shd w:val="clear" w:color="auto" w:fill="auto"/>
            <w:noWrap/>
            <w:hideMark/>
          </w:tcPr>
          <w:p w14:paraId="07D82BCA"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w:t>
            </w:r>
          </w:p>
        </w:tc>
      </w:tr>
      <w:tr w:rsidR="008D31F2" w:rsidRPr="00FD330C" w14:paraId="4CFE2DB3" w14:textId="77777777" w:rsidTr="00576731">
        <w:trPr>
          <w:trHeight w:val="1070"/>
        </w:trPr>
        <w:tc>
          <w:tcPr>
            <w:tcW w:w="2130" w:type="dxa"/>
            <w:tcBorders>
              <w:top w:val="nil"/>
              <w:left w:val="single" w:sz="4" w:space="0" w:color="auto"/>
              <w:bottom w:val="single" w:sz="4" w:space="0" w:color="auto"/>
              <w:right w:val="single" w:sz="4" w:space="0" w:color="auto"/>
            </w:tcBorders>
            <w:shd w:val="clear" w:color="auto" w:fill="auto"/>
            <w:hideMark/>
          </w:tcPr>
          <w:p w14:paraId="2DAB8045" w14:textId="77777777" w:rsidR="00D61922" w:rsidRPr="00FD330C" w:rsidRDefault="00D61922" w:rsidP="00D61922">
            <w:pP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 xml:space="preserve">8.2 Montelukast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Depression </w:t>
            </w:r>
            <w:r w:rsidRPr="00FD330C">
              <w:rPr>
                <w:rFonts w:ascii="Cambria Math" w:eastAsia="Times New Roman" w:hAnsi="Cambria Math" w:cs="Cambria Math"/>
                <w:color w:val="000000"/>
                <w:sz w:val="22"/>
                <w:szCs w:val="22"/>
                <w:lang w:val="en-US"/>
              </w:rPr>
              <w:t>⇒</w:t>
            </w:r>
            <w:r w:rsidRPr="00FD330C">
              <w:rPr>
                <w:rFonts w:ascii="Times New Roman" w:eastAsia="Times New Roman" w:hAnsi="Times New Roman" w:cs="Times New Roman"/>
                <w:color w:val="000000"/>
                <w:sz w:val="22"/>
                <w:szCs w:val="22"/>
                <w:lang w:val="en-US"/>
              </w:rPr>
              <w:t xml:space="preserve"> Antidepressant</w:t>
            </w:r>
          </w:p>
        </w:tc>
        <w:tc>
          <w:tcPr>
            <w:tcW w:w="5310" w:type="dxa"/>
            <w:tcBorders>
              <w:top w:val="nil"/>
              <w:left w:val="nil"/>
              <w:bottom w:val="single" w:sz="4" w:space="0" w:color="auto"/>
              <w:right w:val="single" w:sz="4" w:space="0" w:color="auto"/>
            </w:tcBorders>
            <w:shd w:val="clear" w:color="auto" w:fill="auto"/>
            <w:noWrap/>
            <w:hideMark/>
          </w:tcPr>
          <w:p w14:paraId="2764B002" w14:textId="2CE1EDF9" w:rsidR="00D61922" w:rsidRPr="00FD330C" w:rsidRDefault="00AE1D6D" w:rsidP="00D61922">
            <w:pPr>
              <w:rPr>
                <w:rFonts w:ascii="Times New Roman" w:eastAsia="Times New Roman" w:hAnsi="Times New Roman" w:cs="Times New Roman"/>
                <w:color w:val="000000"/>
                <w:sz w:val="22"/>
                <w:szCs w:val="22"/>
                <w:lang w:val="en-US"/>
              </w:rPr>
            </w:pPr>
            <w:r w:rsidRPr="00FD330C">
              <w:rPr>
                <w:rFonts w:ascii="Times New Roman" w:hAnsi="Times New Roman" w:cs="Times New Roman"/>
                <w:noProof/>
                <w:lang w:val="en-IN" w:eastAsia="en-IN"/>
              </w:rPr>
              <w:drawing>
                <wp:inline distT="0" distB="0" distL="0" distR="0" wp14:anchorId="72732B64" wp14:editId="3FBCACFA">
                  <wp:extent cx="2971800" cy="1442720"/>
                  <wp:effectExtent l="0" t="0" r="0" b="5080"/>
                  <wp:docPr id="11745833"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BD9C1-3AFA-4EC4-B37D-CCD8D3FC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tc>
        <w:tc>
          <w:tcPr>
            <w:tcW w:w="1646" w:type="dxa"/>
            <w:tcBorders>
              <w:top w:val="nil"/>
              <w:left w:val="nil"/>
              <w:bottom w:val="single" w:sz="4" w:space="0" w:color="auto"/>
              <w:right w:val="single" w:sz="4" w:space="0" w:color="auto"/>
            </w:tcBorders>
            <w:shd w:val="clear" w:color="auto" w:fill="auto"/>
            <w:noWrap/>
            <w:hideMark/>
          </w:tcPr>
          <w:p w14:paraId="5CC10781"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50%</w:t>
            </w:r>
          </w:p>
        </w:tc>
        <w:tc>
          <w:tcPr>
            <w:tcW w:w="1799" w:type="dxa"/>
            <w:tcBorders>
              <w:top w:val="nil"/>
              <w:left w:val="nil"/>
              <w:bottom w:val="single" w:sz="4" w:space="0" w:color="auto"/>
              <w:right w:val="single" w:sz="4" w:space="0" w:color="auto"/>
            </w:tcBorders>
            <w:shd w:val="clear" w:color="auto" w:fill="auto"/>
            <w:noWrap/>
            <w:hideMark/>
          </w:tcPr>
          <w:p w14:paraId="7449C457" w14:textId="77777777" w:rsidR="00D61922" w:rsidRPr="00FD330C" w:rsidRDefault="00D61922" w:rsidP="00D61922">
            <w:pPr>
              <w:jc w:val="center"/>
              <w:rPr>
                <w:rFonts w:ascii="Times New Roman" w:eastAsia="Times New Roman" w:hAnsi="Times New Roman" w:cs="Times New Roman"/>
                <w:color w:val="000000"/>
                <w:sz w:val="22"/>
                <w:szCs w:val="22"/>
                <w:lang w:val="en-US"/>
              </w:rPr>
            </w:pPr>
            <w:r w:rsidRPr="00FD330C">
              <w:rPr>
                <w:rFonts w:ascii="Times New Roman" w:eastAsia="Times New Roman" w:hAnsi="Times New Roman" w:cs="Times New Roman"/>
                <w:color w:val="000000"/>
                <w:sz w:val="22"/>
                <w:szCs w:val="22"/>
                <w:lang w:val="en-US"/>
              </w:rPr>
              <w:t>Excluded</w:t>
            </w:r>
          </w:p>
        </w:tc>
      </w:tr>
    </w:tbl>
    <w:p w14:paraId="0B660FBE" w14:textId="16CFEDA8" w:rsidR="00576731" w:rsidRPr="00FD330C" w:rsidRDefault="00576731" w:rsidP="00576731">
      <w:pPr>
        <w:rPr>
          <w:rFonts w:ascii="Times New Roman" w:hAnsi="Times New Roman" w:cs="Times New Roman"/>
        </w:rPr>
      </w:pPr>
      <w:r w:rsidRPr="00FD330C">
        <w:rPr>
          <w:rFonts w:ascii="Times New Roman" w:hAnsi="Times New Roman" w:cs="Times New Roman"/>
        </w:rPr>
        <w:t xml:space="preserve">Note for the criteria for inclusion:  If ≥75% panelists agree or strongly agree, the prescribing cascade was included in the </w:t>
      </w:r>
      <w:r w:rsidR="00AE2A6B" w:rsidRPr="00FD330C">
        <w:rPr>
          <w:rFonts w:ascii="Times New Roman" w:hAnsi="Times New Roman" w:cs="Times New Roman"/>
        </w:rPr>
        <w:t xml:space="preserve">PIPC </w:t>
      </w:r>
      <w:r w:rsidRPr="00FD330C">
        <w:rPr>
          <w:rFonts w:ascii="Times New Roman" w:hAnsi="Times New Roman" w:cs="Times New Roman"/>
        </w:rPr>
        <w:t xml:space="preserve">list. If </w:t>
      </w:r>
      <w:r w:rsidRPr="00FD330C">
        <w:rPr>
          <w:rFonts w:ascii="Times New Roman" w:hAnsi="Times New Roman" w:cs="Times New Roman"/>
          <w:lang w:val="en-US"/>
        </w:rPr>
        <w:t>&lt;</w:t>
      </w:r>
      <w:r w:rsidRPr="00FD330C">
        <w:rPr>
          <w:rFonts w:ascii="Times New Roman" w:hAnsi="Times New Roman" w:cs="Times New Roman"/>
        </w:rPr>
        <w:t xml:space="preserve">75% panelists agree or strongly agree, the prescribing cascades are excluded. </w:t>
      </w:r>
    </w:p>
    <w:p w14:paraId="6C41D8EF" w14:textId="77777777" w:rsidR="00890EA0" w:rsidRPr="00FD330C" w:rsidRDefault="00890EA0" w:rsidP="00890EA0">
      <w:pPr>
        <w:rPr>
          <w:rFonts w:ascii="Times New Roman" w:hAnsi="Times New Roman" w:cs="Times New Roman"/>
        </w:rPr>
        <w:sectPr w:rsidR="00890EA0" w:rsidRPr="00FD330C" w:rsidSect="00FD330C">
          <w:pgSz w:w="12240" w:h="15840"/>
          <w:pgMar w:top="1440" w:right="1440" w:bottom="1440" w:left="900" w:header="708" w:footer="708" w:gutter="0"/>
          <w:cols w:space="708"/>
          <w:docGrid w:linePitch="360"/>
        </w:sectPr>
      </w:pPr>
    </w:p>
    <w:p w14:paraId="7E2CF007" w14:textId="77777777" w:rsidR="009579FE" w:rsidRPr="00FD330C" w:rsidRDefault="009579FE" w:rsidP="009579FE">
      <w:pPr>
        <w:pStyle w:val="Heading1"/>
        <w:spacing w:before="120"/>
        <w:rPr>
          <w:rFonts w:ascii="Times New Roman" w:eastAsiaTheme="minorEastAsia" w:hAnsi="Times New Roman" w:cs="Times New Roman"/>
          <w:b/>
          <w:bCs/>
          <w:color w:val="auto"/>
          <w:sz w:val="24"/>
          <w:szCs w:val="24"/>
        </w:rPr>
      </w:pPr>
      <w:r w:rsidRPr="00FD330C">
        <w:rPr>
          <w:rFonts w:ascii="Times New Roman" w:eastAsiaTheme="minorEastAsia" w:hAnsi="Times New Roman" w:cs="Times New Roman"/>
          <w:b/>
          <w:bCs/>
          <w:color w:val="auto"/>
          <w:sz w:val="24"/>
          <w:szCs w:val="24"/>
        </w:rPr>
        <w:t>eAppendix 1: REDCap Platform Description</w:t>
      </w:r>
    </w:p>
    <w:p w14:paraId="1D012AC4" w14:textId="77777777" w:rsidR="009579FE" w:rsidRPr="00FD330C" w:rsidRDefault="009579FE" w:rsidP="009579FE">
      <w:pPr>
        <w:rPr>
          <w:rFonts w:cstheme="minorHAnsi"/>
          <w:color w:val="000000" w:themeColor="text1"/>
          <w:lang w:val="en-US"/>
        </w:rPr>
      </w:pPr>
    </w:p>
    <w:p w14:paraId="50D25C2C" w14:textId="77777777" w:rsidR="009579FE" w:rsidRPr="00FD330C" w:rsidRDefault="009579FE" w:rsidP="009579FE">
      <w:pPr>
        <w:tabs>
          <w:tab w:val="left" w:pos="2265"/>
        </w:tabs>
        <w:spacing w:line="360" w:lineRule="auto"/>
        <w:jc w:val="both"/>
        <w:rPr>
          <w:rFonts w:ascii="Times New Roman" w:hAnsi="Times New Roman" w:cs="Times New Roman"/>
          <w:color w:val="000000" w:themeColor="text1"/>
        </w:rPr>
      </w:pPr>
      <w:r w:rsidRPr="00FD330C">
        <w:rPr>
          <w:rFonts w:ascii="Times New Roman" w:hAnsi="Times New Roman" w:cs="Times New Roman"/>
          <w:color w:val="000000" w:themeColor="text1"/>
        </w:rPr>
        <w:t>REDCap (Research Electronic Data Capture) is a secure, web-based software platform designed to support data capture for research studies, providing 1) an intuitive interface for validated data capture; 2) audit trails for tracking data manipulation and export procedures; 3) automated export procedures for seamless data downloads to common statistical packages; and 4) procedures for data integration and interoperability with external sources.</w:t>
      </w:r>
    </w:p>
    <w:p w14:paraId="76783F9A" w14:textId="77777777" w:rsidR="009579FE" w:rsidRPr="00FD330C" w:rsidRDefault="009579FE" w:rsidP="00890EA0">
      <w:pPr>
        <w:rPr>
          <w:rFonts w:ascii="Times New Roman" w:hAnsi="Times New Roman" w:cs="Times New Roman"/>
          <w:b/>
          <w:bCs/>
        </w:rPr>
      </w:pPr>
    </w:p>
    <w:p w14:paraId="60C7B54F" w14:textId="77777777" w:rsidR="009579FE" w:rsidRPr="00FD330C" w:rsidRDefault="009579FE">
      <w:pPr>
        <w:rPr>
          <w:rFonts w:ascii="Times New Roman" w:hAnsi="Times New Roman" w:cs="Times New Roman"/>
          <w:b/>
          <w:bCs/>
        </w:rPr>
      </w:pPr>
      <w:r w:rsidRPr="00FD330C">
        <w:rPr>
          <w:rFonts w:ascii="Times New Roman" w:hAnsi="Times New Roman" w:cs="Times New Roman"/>
          <w:b/>
          <w:bCs/>
        </w:rPr>
        <w:br w:type="page"/>
      </w:r>
    </w:p>
    <w:p w14:paraId="78C9BE5A" w14:textId="052F120B" w:rsidR="00F638BF" w:rsidRPr="00FD330C" w:rsidRDefault="004E0076" w:rsidP="00890EA0">
      <w:pPr>
        <w:rPr>
          <w:rFonts w:ascii="Times New Roman" w:hAnsi="Times New Roman" w:cs="Times New Roman"/>
          <w:b/>
          <w:bCs/>
        </w:rPr>
      </w:pPr>
      <w:r w:rsidRPr="00FD330C">
        <w:rPr>
          <w:rFonts w:ascii="Times New Roman" w:hAnsi="Times New Roman" w:cs="Times New Roman"/>
          <w:b/>
          <w:bCs/>
        </w:rPr>
        <w:t xml:space="preserve">eAppendix </w:t>
      </w:r>
      <w:r w:rsidR="009579FE" w:rsidRPr="00FD330C">
        <w:rPr>
          <w:rFonts w:ascii="Times New Roman" w:hAnsi="Times New Roman" w:cs="Times New Roman"/>
          <w:b/>
          <w:bCs/>
        </w:rPr>
        <w:t>2</w:t>
      </w:r>
      <w:r w:rsidR="00F638BF" w:rsidRPr="00FD330C">
        <w:rPr>
          <w:rFonts w:ascii="Times New Roman" w:hAnsi="Times New Roman" w:cs="Times New Roman"/>
          <w:b/>
          <w:bCs/>
        </w:rPr>
        <w:t>: Rational</w:t>
      </w:r>
      <w:r w:rsidR="00737317" w:rsidRPr="00FD330C">
        <w:rPr>
          <w:rFonts w:ascii="Times New Roman" w:hAnsi="Times New Roman" w:cs="Times New Roman"/>
          <w:b/>
          <w:bCs/>
        </w:rPr>
        <w:t>e</w:t>
      </w:r>
      <w:r w:rsidR="00F638BF" w:rsidRPr="00FD330C">
        <w:rPr>
          <w:rFonts w:ascii="Times New Roman" w:hAnsi="Times New Roman" w:cs="Times New Roman"/>
          <w:b/>
          <w:bCs/>
        </w:rPr>
        <w:t xml:space="preserve"> for further refinements</w:t>
      </w:r>
    </w:p>
    <w:p w14:paraId="11EC1F3A" w14:textId="77777777" w:rsidR="00F638BF" w:rsidRPr="00FD330C" w:rsidRDefault="00F638BF" w:rsidP="00F638BF">
      <w:pPr>
        <w:tabs>
          <w:tab w:val="left" w:pos="2265"/>
        </w:tabs>
        <w:rPr>
          <w:rFonts w:ascii="Times New Roman" w:hAnsi="Times New Roman" w:cs="Times New Roman"/>
          <w:color w:val="000000" w:themeColor="text1"/>
        </w:rPr>
      </w:pPr>
    </w:p>
    <w:p w14:paraId="47E63FF0" w14:textId="517CA29C" w:rsidR="00F638BF" w:rsidRPr="00FD330C" w:rsidRDefault="00F638BF" w:rsidP="001C43E4">
      <w:pPr>
        <w:tabs>
          <w:tab w:val="left" w:pos="2265"/>
        </w:tabs>
        <w:spacing w:line="360" w:lineRule="auto"/>
        <w:jc w:val="both"/>
        <w:rPr>
          <w:rFonts w:ascii="Times New Roman" w:hAnsi="Times New Roman" w:cs="Times New Roman"/>
          <w:color w:val="000000" w:themeColor="text1"/>
        </w:rPr>
      </w:pPr>
      <w:r w:rsidRPr="00FD330C">
        <w:rPr>
          <w:rFonts w:ascii="Times New Roman" w:hAnsi="Times New Roman" w:cs="Times New Roman"/>
          <w:color w:val="000000" w:themeColor="text1"/>
        </w:rPr>
        <w:t xml:space="preserve">The compehensive list of potentially inappropriate prescribing cascades was reviewed by the study conveners and iKASCADE panel members.  During this process, </w:t>
      </w:r>
      <w:r w:rsidR="00737317" w:rsidRPr="00FD330C">
        <w:rPr>
          <w:rFonts w:ascii="Times New Roman" w:hAnsi="Times New Roman" w:cs="Times New Roman"/>
          <w:color w:val="000000" w:themeColor="text1"/>
        </w:rPr>
        <w:t>three</w:t>
      </w:r>
      <w:r w:rsidRPr="00FD330C">
        <w:rPr>
          <w:rFonts w:ascii="Times New Roman" w:hAnsi="Times New Roman" w:cs="Times New Roman"/>
          <w:color w:val="000000" w:themeColor="text1"/>
        </w:rPr>
        <w:t xml:space="preserve"> refinements were made.  First, one of the prescribing cascades describing nonsteroidal anti-inflammatory drugs leading to the development of heart failure specified digoxin (Drug B) as </w:t>
      </w:r>
      <w:r w:rsidR="00737317" w:rsidRPr="00FD330C">
        <w:rPr>
          <w:rFonts w:ascii="Times New Roman" w:hAnsi="Times New Roman" w:cs="Times New Roman"/>
          <w:color w:val="000000" w:themeColor="text1"/>
        </w:rPr>
        <w:t xml:space="preserve">a </w:t>
      </w:r>
      <w:r w:rsidRPr="00FD330C">
        <w:rPr>
          <w:rFonts w:ascii="Times New Roman" w:hAnsi="Times New Roman" w:cs="Times New Roman"/>
          <w:color w:val="000000" w:themeColor="text1"/>
        </w:rPr>
        <w:t xml:space="preserve">proxy for heart failure treatment.  Given that digoxin is no longer a first line heart failure treatment, Drug B was recharacterized from digoxin to the more general term of “heart failure medications”.   Second, five prescribing cascades described cholinesterase inhibitors or memantine as Drug A.  While both drugs are used in dementia management, the adverse effects of cholinesterase inhibitors and memantine are substantially different and the prescribing cascades were based on adverse effects specific to cholinesterase inhibitors.  As such, memantine was removed from being included in Drug A for five of the prescribing cascades.   Finally, the pioglitazone or rosiglitazone to edema and furosemide </w:t>
      </w:r>
      <w:r w:rsidR="008E5F2C" w:rsidRPr="00FD330C">
        <w:rPr>
          <w:rFonts w:ascii="Times New Roman" w:hAnsi="Times New Roman" w:cs="Times New Roman"/>
          <w:color w:val="000000" w:themeColor="text1"/>
        </w:rPr>
        <w:t xml:space="preserve">and the rosiglitazone to heart failure and furosemide prescribing cascades were </w:t>
      </w:r>
      <w:r w:rsidRPr="00FD330C">
        <w:rPr>
          <w:rFonts w:ascii="Times New Roman" w:hAnsi="Times New Roman" w:cs="Times New Roman"/>
          <w:color w:val="000000" w:themeColor="text1"/>
        </w:rPr>
        <w:t>moved from the specific drug B therapy of furosemide to specify the more general drug therapy of diuretics.</w:t>
      </w:r>
    </w:p>
    <w:p w14:paraId="17983941" w14:textId="77777777" w:rsidR="00F638BF" w:rsidRPr="00FD330C" w:rsidRDefault="00F638BF">
      <w:pPr>
        <w:rPr>
          <w:rFonts w:ascii="Times New Roman" w:hAnsi="Times New Roman" w:cs="Times New Roman"/>
          <w:b/>
          <w:bCs/>
        </w:rPr>
      </w:pPr>
      <w:r w:rsidRPr="00FD330C">
        <w:rPr>
          <w:rFonts w:ascii="Times New Roman" w:hAnsi="Times New Roman" w:cs="Times New Roman"/>
          <w:b/>
          <w:bCs/>
        </w:rPr>
        <w:br w:type="page"/>
      </w:r>
    </w:p>
    <w:p w14:paraId="36B1A250" w14:textId="77777777" w:rsidR="00890EA0" w:rsidRPr="00FD330C" w:rsidRDefault="00890EA0" w:rsidP="00890EA0">
      <w:pPr>
        <w:rPr>
          <w:rFonts w:ascii="Times New Roman" w:hAnsi="Times New Roman" w:cs="Times New Roman"/>
        </w:rPr>
      </w:pPr>
    </w:p>
    <w:p w14:paraId="1DD9877C" w14:textId="68461E45" w:rsidR="005C6095" w:rsidRPr="00FD330C" w:rsidRDefault="00A9593C" w:rsidP="002F10C8">
      <w:pPr>
        <w:pStyle w:val="Heading1"/>
        <w:rPr>
          <w:rFonts w:ascii="Times New Roman" w:hAnsi="Times New Roman" w:cs="Times New Roman"/>
          <w:b/>
          <w:bCs/>
        </w:rPr>
      </w:pPr>
      <w:bookmarkStart w:id="17" w:name="_Toc89863609"/>
      <w:bookmarkEnd w:id="16"/>
      <w:r w:rsidRPr="00FD330C">
        <w:rPr>
          <w:rFonts w:ascii="Times New Roman" w:hAnsi="Times New Roman" w:cs="Times New Roman"/>
          <w:b/>
          <w:bCs/>
        </w:rPr>
        <w:t>e</w:t>
      </w:r>
      <w:r w:rsidR="002F10C8" w:rsidRPr="00FD330C">
        <w:rPr>
          <w:rFonts w:ascii="Times New Roman" w:hAnsi="Times New Roman" w:cs="Times New Roman"/>
          <w:b/>
          <w:bCs/>
        </w:rPr>
        <w:t>References – Supplementa</w:t>
      </w:r>
      <w:r w:rsidR="00845365" w:rsidRPr="00FD330C">
        <w:rPr>
          <w:rFonts w:ascii="Times New Roman" w:hAnsi="Times New Roman" w:cs="Times New Roman"/>
          <w:b/>
          <w:bCs/>
        </w:rPr>
        <w:t>ry</w:t>
      </w:r>
      <w:r w:rsidR="002F10C8" w:rsidRPr="00FD330C">
        <w:rPr>
          <w:rFonts w:ascii="Times New Roman" w:hAnsi="Times New Roman" w:cs="Times New Roman"/>
          <w:b/>
          <w:bCs/>
        </w:rPr>
        <w:t xml:space="preserve"> Materials</w:t>
      </w:r>
      <w:bookmarkEnd w:id="17"/>
    </w:p>
    <w:p w14:paraId="2A6DA8E4" w14:textId="77777777" w:rsidR="002F10C8" w:rsidRPr="00FD330C" w:rsidRDefault="002F10C8">
      <w:pPr>
        <w:rPr>
          <w:rFonts w:ascii="Times New Roman" w:hAnsi="Times New Roman" w:cs="Times New Roman"/>
          <w:sz w:val="20"/>
          <w:szCs w:val="20"/>
        </w:rPr>
      </w:pPr>
    </w:p>
    <w:p w14:paraId="1CB0C658" w14:textId="77777777" w:rsidR="00D531E8" w:rsidRPr="00FD330C" w:rsidRDefault="005C6095" w:rsidP="00D531E8">
      <w:pPr>
        <w:pStyle w:val="EndNoteBibliography"/>
        <w:rPr>
          <w:rFonts w:ascii="Times New Roman" w:hAnsi="Times New Roman" w:cs="Times New Roman"/>
        </w:rPr>
      </w:pPr>
      <w:r w:rsidRPr="00FD330C">
        <w:rPr>
          <w:rFonts w:ascii="Times New Roman" w:hAnsi="Times New Roman" w:cs="Times New Roman"/>
          <w:sz w:val="20"/>
          <w:szCs w:val="20"/>
        </w:rPr>
        <w:fldChar w:fldCharType="begin"/>
      </w:r>
      <w:r w:rsidRPr="00FD330C">
        <w:rPr>
          <w:rFonts w:ascii="Times New Roman" w:hAnsi="Times New Roman" w:cs="Times New Roman"/>
          <w:sz w:val="20"/>
          <w:szCs w:val="20"/>
        </w:rPr>
        <w:instrText xml:space="preserve"> ADDIN EN.REFLIST </w:instrText>
      </w:r>
      <w:r w:rsidRPr="00FD330C">
        <w:rPr>
          <w:rFonts w:ascii="Times New Roman" w:hAnsi="Times New Roman" w:cs="Times New Roman"/>
          <w:sz w:val="20"/>
          <w:szCs w:val="20"/>
        </w:rPr>
        <w:fldChar w:fldCharType="separate"/>
      </w:r>
      <w:r w:rsidR="00D531E8" w:rsidRPr="00FD330C">
        <w:rPr>
          <w:rFonts w:ascii="Times New Roman" w:hAnsi="Times New Roman" w:cs="Times New Roman"/>
        </w:rPr>
        <w:t>1.</w:t>
      </w:r>
      <w:r w:rsidR="00D531E8" w:rsidRPr="00FD330C">
        <w:rPr>
          <w:rFonts w:ascii="Times New Roman" w:hAnsi="Times New Roman" w:cs="Times New Roman"/>
        </w:rPr>
        <w:tab/>
        <w:t xml:space="preserve">Rochon PA, Austin PC, Normand SL, et al. Association of a calcium channel blocker and diuretic prescribing cascade with adverse events: A population-based cohort study. </w:t>
      </w:r>
      <w:r w:rsidR="00D531E8" w:rsidRPr="00FD330C">
        <w:rPr>
          <w:rFonts w:ascii="Times New Roman" w:hAnsi="Times New Roman" w:cs="Times New Roman"/>
          <w:i/>
        </w:rPr>
        <w:t>Journal of the American Geriatrics Society</w:t>
      </w:r>
      <w:r w:rsidR="00D531E8" w:rsidRPr="00FD330C">
        <w:rPr>
          <w:rFonts w:ascii="Times New Roman" w:hAnsi="Times New Roman" w:cs="Times New Roman"/>
        </w:rPr>
        <w:t>. Feb 2024;72(2):467-478. doi:10.1111/jgs.18683</w:t>
      </w:r>
    </w:p>
    <w:p w14:paraId="10E6EDDB"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w:t>
      </w:r>
      <w:r w:rsidRPr="00FD330C">
        <w:rPr>
          <w:rFonts w:ascii="Times New Roman" w:hAnsi="Times New Roman" w:cs="Times New Roman"/>
        </w:rPr>
        <w:tab/>
        <w:t xml:space="preserve">Savage RD, Visentin JD, Bronskill SE, et al. Evaluation of a Common Prescribing Cascade of Calcium Channel Blockers and Diuretics in Older Adults With Hypertension. </w:t>
      </w:r>
      <w:r w:rsidRPr="00FD330C">
        <w:rPr>
          <w:rFonts w:ascii="Times New Roman" w:hAnsi="Times New Roman" w:cs="Times New Roman"/>
          <w:i/>
        </w:rPr>
        <w:t>JAMA internal medicine</w:t>
      </w:r>
      <w:r w:rsidRPr="00FD330C">
        <w:rPr>
          <w:rFonts w:ascii="Times New Roman" w:hAnsi="Times New Roman" w:cs="Times New Roman"/>
        </w:rPr>
        <w:t>. Feb 24 2020;doi:10.1001/jamainternmed.2019.7087</w:t>
      </w:r>
    </w:p>
    <w:p w14:paraId="7AA35D13"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w:t>
      </w:r>
      <w:r w:rsidRPr="00FD330C">
        <w:rPr>
          <w:rFonts w:ascii="Times New Roman" w:hAnsi="Times New Roman" w:cs="Times New Roman"/>
        </w:rPr>
        <w:tab/>
        <w:t xml:space="preserve">Singh S, Cocoros NM, Haynes K, et al. Identifying prescribing cascades in Alzheimer's disease and related dementias: The calcium channel blocker-diuretic prescribing cascade. </w:t>
      </w:r>
      <w:r w:rsidRPr="00FD330C">
        <w:rPr>
          <w:rFonts w:ascii="Times New Roman" w:hAnsi="Times New Roman" w:cs="Times New Roman"/>
          <w:i/>
        </w:rPr>
        <w:t>Pharmacoepidemiol Drug Saf</w:t>
      </w:r>
      <w:r w:rsidRPr="00FD330C">
        <w:rPr>
          <w:rFonts w:ascii="Times New Roman" w:hAnsi="Times New Roman" w:cs="Times New Roman"/>
        </w:rPr>
        <w:t>. Aug 2021;30(8):1066-1073. doi:10.1002/pds.5230</w:t>
      </w:r>
    </w:p>
    <w:p w14:paraId="4F64DFD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w:t>
      </w:r>
      <w:r w:rsidRPr="00FD330C">
        <w:rPr>
          <w:rFonts w:ascii="Times New Roman" w:hAnsi="Times New Roman" w:cs="Times New Roman"/>
        </w:rPr>
        <w:tab/>
        <w:t xml:space="preserve">Crockett SD, Greer KB, Heidelbaugh JJ, Falck-Ytter Y, Hanson BJ, Sultan S. American Gastroenterological Association Institute Guideline on the Medical Management of Opioid-Induced Constipation. </w:t>
      </w:r>
      <w:r w:rsidRPr="00FD330C">
        <w:rPr>
          <w:rFonts w:ascii="Times New Roman" w:hAnsi="Times New Roman" w:cs="Times New Roman"/>
          <w:i/>
        </w:rPr>
        <w:t>Gastroenterology</w:t>
      </w:r>
      <w:r w:rsidRPr="00FD330C">
        <w:rPr>
          <w:rFonts w:ascii="Times New Roman" w:hAnsi="Times New Roman" w:cs="Times New Roman"/>
        </w:rPr>
        <w:t>. Jan 2019;156(1):218-226. doi:10.1053/j.gastro.2018.07.016</w:t>
      </w:r>
    </w:p>
    <w:p w14:paraId="0F3F7149"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w:t>
      </w:r>
      <w:r w:rsidRPr="00FD330C">
        <w:rPr>
          <w:rFonts w:ascii="Times New Roman" w:hAnsi="Times New Roman" w:cs="Times New Roman"/>
        </w:rPr>
        <w:tab/>
        <w:t xml:space="preserve">Vegter S, de Boer P, van Dijk KW, Visser S, de Jong-van den Berg LT. The effects of antitussive treatment of ACE inhibitor-induced cough on therapy compliance: a prescription sequence symmetry analysis. </w:t>
      </w:r>
      <w:r w:rsidRPr="00FD330C">
        <w:rPr>
          <w:rFonts w:ascii="Times New Roman" w:hAnsi="Times New Roman" w:cs="Times New Roman"/>
          <w:i/>
        </w:rPr>
        <w:t>Drug Saf</w:t>
      </w:r>
      <w:r w:rsidRPr="00FD330C">
        <w:rPr>
          <w:rFonts w:ascii="Times New Roman" w:hAnsi="Times New Roman" w:cs="Times New Roman"/>
        </w:rPr>
        <w:t>. Jun 2013;36(6):435-9. doi:10.1007/s40264-013-0024-z</w:t>
      </w:r>
    </w:p>
    <w:p w14:paraId="130CDA40"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w:t>
      </w:r>
      <w:r w:rsidRPr="00FD330C">
        <w:rPr>
          <w:rFonts w:ascii="Times New Roman" w:hAnsi="Times New Roman" w:cs="Times New Roman"/>
        </w:rPr>
        <w:tab/>
        <w:t xml:space="preserve">McDonald C. Evaluation of ACE-inhibitor (ACE-I) associated cough using modified prescription sequence analysis (PSA). </w:t>
      </w:r>
      <w:r w:rsidRPr="00FD330C">
        <w:rPr>
          <w:rFonts w:ascii="Times New Roman" w:hAnsi="Times New Roman" w:cs="Times New Roman"/>
          <w:i/>
        </w:rPr>
        <w:t>Pharmacoepidemiology and Drug Safety</w:t>
      </w:r>
      <w:r w:rsidRPr="00FD330C">
        <w:rPr>
          <w:rFonts w:ascii="Times New Roman" w:hAnsi="Times New Roman" w:cs="Times New Roman"/>
        </w:rPr>
        <w:t xml:space="preserve">. 1995;4(1):17-22. </w:t>
      </w:r>
    </w:p>
    <w:p w14:paraId="4847C96C"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w:t>
      </w:r>
      <w:r w:rsidRPr="00FD330C">
        <w:rPr>
          <w:rFonts w:ascii="Times New Roman" w:hAnsi="Times New Roman" w:cs="Times New Roman"/>
        </w:rPr>
        <w:tab/>
        <w:t xml:space="preserve">Vegter S, de Jong-van den Berg LT. Misdiagnosis and mistreatment of a common side-effect--angiotensin-converting enzyme inhibitor-induced cough. </w:t>
      </w:r>
      <w:r w:rsidRPr="00FD330C">
        <w:rPr>
          <w:rFonts w:ascii="Times New Roman" w:hAnsi="Times New Roman" w:cs="Times New Roman"/>
          <w:i/>
        </w:rPr>
        <w:t>Br J Clin Pharmacol</w:t>
      </w:r>
      <w:r w:rsidRPr="00FD330C">
        <w:rPr>
          <w:rFonts w:ascii="Times New Roman" w:hAnsi="Times New Roman" w:cs="Times New Roman"/>
        </w:rPr>
        <w:t>. Feb 2010;69(2):200-3. doi:10.1111/j.1365-2125.2009.03571.x</w:t>
      </w:r>
    </w:p>
    <w:p w14:paraId="399B91AE"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w:t>
      </w:r>
      <w:r w:rsidRPr="00FD330C">
        <w:rPr>
          <w:rFonts w:ascii="Times New Roman" w:hAnsi="Times New Roman" w:cs="Times New Roman"/>
        </w:rPr>
        <w:tab/>
        <w:t xml:space="preserve">Pouwels KB, Visser ST, Bos HJ, Hak E. Angiotensin-converting enzyme inhibitor treatment and the development of urinary tract infections: a prescription sequence symmetry analysis. </w:t>
      </w:r>
      <w:r w:rsidRPr="00FD330C">
        <w:rPr>
          <w:rFonts w:ascii="Times New Roman" w:hAnsi="Times New Roman" w:cs="Times New Roman"/>
          <w:i/>
        </w:rPr>
        <w:t>Drug Saf</w:t>
      </w:r>
      <w:r w:rsidRPr="00FD330C">
        <w:rPr>
          <w:rFonts w:ascii="Times New Roman" w:hAnsi="Times New Roman" w:cs="Times New Roman"/>
        </w:rPr>
        <w:t>. Nov 2013;36(11):1079-86. doi:10.1007/s40264-013-0085-z</w:t>
      </w:r>
    </w:p>
    <w:p w14:paraId="22864D4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w:t>
      </w:r>
      <w:r w:rsidRPr="00FD330C">
        <w:rPr>
          <w:rFonts w:ascii="Times New Roman" w:hAnsi="Times New Roman" w:cs="Times New Roman"/>
        </w:rPr>
        <w:tab/>
        <w:t xml:space="preserve">Chen Y, Huang ST, Hsu TC, Peng LN, Hsiao FY, Chen LK. Detecting Suspected Prescribing Cascades by Prescription Sequence Symmetry Analysis of Nationwide Real-World Data. </w:t>
      </w:r>
      <w:r w:rsidRPr="00FD330C">
        <w:rPr>
          <w:rFonts w:ascii="Times New Roman" w:hAnsi="Times New Roman" w:cs="Times New Roman"/>
          <w:i/>
        </w:rPr>
        <w:t>J Am Med Dir Assoc</w:t>
      </w:r>
      <w:r w:rsidRPr="00FD330C">
        <w:rPr>
          <w:rFonts w:ascii="Times New Roman" w:hAnsi="Times New Roman" w:cs="Times New Roman"/>
        </w:rPr>
        <w:t>. Mar 2022;23(3):468-474 e6. doi:10.1016/j.jamda.2021.06.035</w:t>
      </w:r>
    </w:p>
    <w:p w14:paraId="19C2528D"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w:t>
      </w:r>
      <w:r w:rsidRPr="00FD330C">
        <w:rPr>
          <w:rFonts w:ascii="Times New Roman" w:hAnsi="Times New Roman" w:cs="Times New Roman"/>
        </w:rPr>
        <w:tab/>
        <w:t xml:space="preserve">Kalisch LM. The prescribing cascade. </w:t>
      </w:r>
      <w:r w:rsidRPr="00FD330C">
        <w:rPr>
          <w:rFonts w:ascii="Times New Roman" w:hAnsi="Times New Roman" w:cs="Times New Roman"/>
          <w:i/>
        </w:rPr>
        <w:t>Australian Prescriber</w:t>
      </w:r>
      <w:r w:rsidRPr="00FD330C">
        <w:rPr>
          <w:rFonts w:ascii="Times New Roman" w:hAnsi="Times New Roman" w:cs="Times New Roman"/>
        </w:rPr>
        <w:t xml:space="preserve">. 2011;(34):162-6. </w:t>
      </w:r>
    </w:p>
    <w:p w14:paraId="7FA88C1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11.</w:t>
      </w:r>
      <w:r w:rsidRPr="00FD330C">
        <w:rPr>
          <w:rFonts w:ascii="Times New Roman" w:hAnsi="Times New Roman" w:cs="Times New Roman"/>
        </w:rPr>
        <w:tab/>
        <w:t xml:space="preserve">Hallas J. Evidence of depression provoked by cardiovascular medication: a prescription sequence symmetry analysis. </w:t>
      </w:r>
      <w:r w:rsidRPr="00FD330C">
        <w:rPr>
          <w:rFonts w:ascii="Times New Roman" w:hAnsi="Times New Roman" w:cs="Times New Roman"/>
          <w:i/>
        </w:rPr>
        <w:t>Epidemiology</w:t>
      </w:r>
      <w:r w:rsidRPr="00FD330C">
        <w:rPr>
          <w:rFonts w:ascii="Times New Roman" w:hAnsi="Times New Roman" w:cs="Times New Roman"/>
        </w:rPr>
        <w:t xml:space="preserve">. Sep 1996;7(5):478-84. </w:t>
      </w:r>
    </w:p>
    <w:p w14:paraId="325AFD50"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12.</w:t>
      </w:r>
      <w:r w:rsidRPr="00FD330C">
        <w:rPr>
          <w:rFonts w:ascii="Times New Roman" w:hAnsi="Times New Roman" w:cs="Times New Roman"/>
        </w:rPr>
        <w:tab/>
        <w:t xml:space="preserve">Thiessen BQ, Wallace SM, Blackburn JL, Wilson TW, Bergman U. Increased prescribing of antidepressants subsequent to beta-blocker therapy. </w:t>
      </w:r>
      <w:r w:rsidRPr="00FD330C">
        <w:rPr>
          <w:rFonts w:ascii="Times New Roman" w:hAnsi="Times New Roman" w:cs="Times New Roman"/>
          <w:i/>
        </w:rPr>
        <w:t>Arch Intern Med</w:t>
      </w:r>
      <w:r w:rsidRPr="00FD330C">
        <w:rPr>
          <w:rFonts w:ascii="Times New Roman" w:hAnsi="Times New Roman" w:cs="Times New Roman"/>
        </w:rPr>
        <w:t xml:space="preserve">. Nov 1990;150(11):2286-90. </w:t>
      </w:r>
    </w:p>
    <w:p w14:paraId="35E93FA5"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13.</w:t>
      </w:r>
      <w:r w:rsidRPr="00FD330C">
        <w:rPr>
          <w:rFonts w:ascii="Times New Roman" w:hAnsi="Times New Roman" w:cs="Times New Roman"/>
        </w:rPr>
        <w:tab/>
        <w:t xml:space="preserve">Johnell K, Fastbom J. The association between use of cardiovascular drugs and antidepressants: a nationwide register-based study. </w:t>
      </w:r>
      <w:r w:rsidRPr="00FD330C">
        <w:rPr>
          <w:rFonts w:ascii="Times New Roman" w:hAnsi="Times New Roman" w:cs="Times New Roman"/>
          <w:i/>
        </w:rPr>
        <w:t>Eur J Clin Pharmacol</w:t>
      </w:r>
      <w:r w:rsidRPr="00FD330C">
        <w:rPr>
          <w:rFonts w:ascii="Times New Roman" w:hAnsi="Times New Roman" w:cs="Times New Roman"/>
        </w:rPr>
        <w:t>. Nov 2008;64(11):1119-24. doi:10.1007/s00228-008-0541-3</w:t>
      </w:r>
    </w:p>
    <w:p w14:paraId="1206E253"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14.</w:t>
      </w:r>
      <w:r w:rsidRPr="00FD330C">
        <w:rPr>
          <w:rFonts w:ascii="Times New Roman" w:hAnsi="Times New Roman" w:cs="Times New Roman"/>
        </w:rPr>
        <w:tab/>
        <w:t xml:space="preserve">Rasmussen L, Hallas J, Madsen KG, Pottegard A. Cardiovascular drugs and erectile dysfunction - a symmetry analysis. </w:t>
      </w:r>
      <w:r w:rsidRPr="00FD330C">
        <w:rPr>
          <w:rFonts w:ascii="Times New Roman" w:hAnsi="Times New Roman" w:cs="Times New Roman"/>
          <w:i/>
        </w:rPr>
        <w:t>Br J Clin Pharmacol</w:t>
      </w:r>
      <w:r w:rsidRPr="00FD330C">
        <w:rPr>
          <w:rFonts w:ascii="Times New Roman" w:hAnsi="Times New Roman" w:cs="Times New Roman"/>
        </w:rPr>
        <w:t>. Nov 2015;80(5):1219-23. doi:10.1111/bcp.12696</w:t>
      </w:r>
    </w:p>
    <w:p w14:paraId="5661A6C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15.</w:t>
      </w:r>
      <w:r w:rsidRPr="00FD330C">
        <w:rPr>
          <w:rFonts w:ascii="Times New Roman" w:hAnsi="Times New Roman" w:cs="Times New Roman"/>
        </w:rPr>
        <w:tab/>
        <w:t xml:space="preserve">Savage RD, Visentin JD, Bronskill SE, et al. Evaluation of a Common Prescribing Cascade of Calcium Channel Blockers and Diuretics in Older Adults With Hypertension. </w:t>
      </w:r>
      <w:r w:rsidRPr="00FD330C">
        <w:rPr>
          <w:rFonts w:ascii="Times New Roman" w:hAnsi="Times New Roman" w:cs="Times New Roman"/>
          <w:i/>
        </w:rPr>
        <w:t>JAMA Intern Med</w:t>
      </w:r>
      <w:r w:rsidRPr="00FD330C">
        <w:rPr>
          <w:rFonts w:ascii="Times New Roman" w:hAnsi="Times New Roman" w:cs="Times New Roman"/>
        </w:rPr>
        <w:t>. May 1 2020;180(5):643-651. doi:10.1001/jamainternmed.2019.7087</w:t>
      </w:r>
    </w:p>
    <w:p w14:paraId="4529DE45"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16.</w:t>
      </w:r>
      <w:r w:rsidRPr="00FD330C">
        <w:rPr>
          <w:rFonts w:ascii="Times New Roman" w:hAnsi="Times New Roman" w:cs="Times New Roman"/>
        </w:rPr>
        <w:tab/>
        <w:t xml:space="preserve">Vouri SM, Jiang X, Manini TM, et al. Magnitude of and Characteristics Associated With the Treatment of Calcium Channel Blocker-Induced Lower-Extremity Edema With Loop Diuretics. </w:t>
      </w:r>
      <w:r w:rsidRPr="00FD330C">
        <w:rPr>
          <w:rFonts w:ascii="Times New Roman" w:hAnsi="Times New Roman" w:cs="Times New Roman"/>
          <w:i/>
        </w:rPr>
        <w:t>JAMA Netw Open</w:t>
      </w:r>
      <w:r w:rsidRPr="00FD330C">
        <w:rPr>
          <w:rFonts w:ascii="Times New Roman" w:hAnsi="Times New Roman" w:cs="Times New Roman"/>
        </w:rPr>
        <w:t>. Dec 2 2019;2(12):e1918425. doi:10.1001/jamanetworkopen.2019.18425</w:t>
      </w:r>
    </w:p>
    <w:p w14:paraId="6E35F8B5"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17.</w:t>
      </w:r>
      <w:r w:rsidRPr="00FD330C">
        <w:rPr>
          <w:rFonts w:ascii="Times New Roman" w:hAnsi="Times New Roman" w:cs="Times New Roman"/>
        </w:rPr>
        <w:tab/>
        <w:t xml:space="preserve">Vouri SM, Morris EJ, Usmani SA, et al. Evaluation of the key prescription sequence symmetry analysis assumption using the calcium channel blocker: Loop diuretic prescribing cascade. </w:t>
      </w:r>
      <w:r w:rsidRPr="00FD330C">
        <w:rPr>
          <w:rFonts w:ascii="Times New Roman" w:hAnsi="Times New Roman" w:cs="Times New Roman"/>
          <w:i/>
        </w:rPr>
        <w:t>Pharmacoepidemiol Drug Saf</w:t>
      </w:r>
      <w:r w:rsidRPr="00FD330C">
        <w:rPr>
          <w:rFonts w:ascii="Times New Roman" w:hAnsi="Times New Roman" w:cs="Times New Roman"/>
        </w:rPr>
        <w:t>. Jan 2022;31(1):72-81. doi:10.1002/pds.5362</w:t>
      </w:r>
    </w:p>
    <w:p w14:paraId="35E1860D"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18.</w:t>
      </w:r>
      <w:r w:rsidRPr="00FD330C">
        <w:rPr>
          <w:rFonts w:ascii="Times New Roman" w:hAnsi="Times New Roman" w:cs="Times New Roman"/>
        </w:rPr>
        <w:tab/>
        <w:t xml:space="preserve">van Dijk KN, de Vries CS, van den Berg PB, Dijkema AM, Brouwers JR, de Jong-van den Berg LT. Constipation as an adverse effect of drug use in nursing home patients: an overestimated risk. </w:t>
      </w:r>
      <w:r w:rsidRPr="00FD330C">
        <w:rPr>
          <w:rFonts w:ascii="Times New Roman" w:hAnsi="Times New Roman" w:cs="Times New Roman"/>
          <w:i/>
        </w:rPr>
        <w:t>Br J Clin Pharmacol</w:t>
      </w:r>
      <w:r w:rsidRPr="00FD330C">
        <w:rPr>
          <w:rFonts w:ascii="Times New Roman" w:hAnsi="Times New Roman" w:cs="Times New Roman"/>
        </w:rPr>
        <w:t>. Sep 1998;46(3):255-61. doi:10.1046/j.1365-2125.1998.00777.x</w:t>
      </w:r>
    </w:p>
    <w:p w14:paraId="7575E708"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19.</w:t>
      </w:r>
      <w:r w:rsidRPr="00FD330C">
        <w:rPr>
          <w:rFonts w:ascii="Times New Roman" w:hAnsi="Times New Roman" w:cs="Times New Roman"/>
        </w:rPr>
        <w:tab/>
        <w:t xml:space="preserve">Gurwitz JH, Kalish SC, Bohn RL, et al. Thiazide diuretics and the initiation of anti-gout therapy. </w:t>
      </w:r>
      <w:r w:rsidRPr="00FD330C">
        <w:rPr>
          <w:rFonts w:ascii="Times New Roman" w:hAnsi="Times New Roman" w:cs="Times New Roman"/>
          <w:i/>
        </w:rPr>
        <w:t>J Clin Epidemiol</w:t>
      </w:r>
      <w:r w:rsidRPr="00FD330C">
        <w:rPr>
          <w:rFonts w:ascii="Times New Roman" w:hAnsi="Times New Roman" w:cs="Times New Roman"/>
        </w:rPr>
        <w:t>. Aug 1997;50(8):953-9. doi:10.1016/s0895-4356(97)00101-7</w:t>
      </w:r>
    </w:p>
    <w:p w14:paraId="4D7B4D0A"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20.</w:t>
      </w:r>
      <w:r w:rsidRPr="00FD330C">
        <w:rPr>
          <w:rFonts w:ascii="Times New Roman" w:hAnsi="Times New Roman" w:cs="Times New Roman"/>
        </w:rPr>
        <w:tab/>
        <w:t xml:space="preserve">Nishtala PS, Chyou TY. Exploring New Zealand prescription data using sequence symmetry analyses for predicting adverse drug reactions. </w:t>
      </w:r>
      <w:r w:rsidRPr="00FD330C">
        <w:rPr>
          <w:rFonts w:ascii="Times New Roman" w:hAnsi="Times New Roman" w:cs="Times New Roman"/>
          <w:i/>
        </w:rPr>
        <w:t>J Clin Pharm Ther</w:t>
      </w:r>
      <w:r w:rsidRPr="00FD330C">
        <w:rPr>
          <w:rFonts w:ascii="Times New Roman" w:hAnsi="Times New Roman" w:cs="Times New Roman"/>
        </w:rPr>
        <w:t>. Apr 2017;42(2):189-194. doi:10.1111/jcpt.12491</w:t>
      </w:r>
    </w:p>
    <w:p w14:paraId="605387B7"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21.</w:t>
      </w:r>
      <w:r w:rsidRPr="00FD330C">
        <w:rPr>
          <w:rFonts w:ascii="Times New Roman" w:hAnsi="Times New Roman" w:cs="Times New Roman"/>
        </w:rPr>
        <w:tab/>
        <w:t xml:space="preserve">Kwan D, Farrell B. Polypharmacy: optimizing medication use in elderly patients. </w:t>
      </w:r>
      <w:r w:rsidRPr="00FD330C">
        <w:rPr>
          <w:rFonts w:ascii="Times New Roman" w:hAnsi="Times New Roman" w:cs="Times New Roman"/>
          <w:i/>
        </w:rPr>
        <w:t>CGS Journal of CME</w:t>
      </w:r>
      <w:r w:rsidRPr="00FD330C">
        <w:rPr>
          <w:rFonts w:ascii="Times New Roman" w:hAnsi="Times New Roman" w:cs="Times New Roman"/>
        </w:rPr>
        <w:t xml:space="preserve">. 2014;4(1):21-7. </w:t>
      </w:r>
    </w:p>
    <w:p w14:paraId="595BB3DA"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22.</w:t>
      </w:r>
      <w:r w:rsidRPr="00FD330C">
        <w:rPr>
          <w:rFonts w:ascii="Times New Roman" w:hAnsi="Times New Roman" w:cs="Times New Roman"/>
        </w:rPr>
        <w:tab/>
        <w:t xml:space="preserve">Kalisch Ellett LM, Pratt NL, Barratt JD, Rowett D, Roughead EE. Risk of medication-associated initiation of oxybutynin in elderly men and women. </w:t>
      </w:r>
      <w:r w:rsidRPr="00FD330C">
        <w:rPr>
          <w:rFonts w:ascii="Times New Roman" w:hAnsi="Times New Roman" w:cs="Times New Roman"/>
          <w:i/>
        </w:rPr>
        <w:t>J Am Geriatr Soc</w:t>
      </w:r>
      <w:r w:rsidRPr="00FD330C">
        <w:rPr>
          <w:rFonts w:ascii="Times New Roman" w:hAnsi="Times New Roman" w:cs="Times New Roman"/>
        </w:rPr>
        <w:t>. Apr 2014;62(4):690-5. doi:10.1111/jgs.12741</w:t>
      </w:r>
    </w:p>
    <w:p w14:paraId="3BD5A2A0"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23.</w:t>
      </w:r>
      <w:r w:rsidRPr="00FD330C">
        <w:rPr>
          <w:rFonts w:ascii="Times New Roman" w:hAnsi="Times New Roman" w:cs="Times New Roman"/>
        </w:rPr>
        <w:tab/>
        <w:t xml:space="preserve">Silwer L, Petzold M, Hallas J, Lundborg CS. Statins and nonsteroidal anti-inflammatory drugs-an analysis of prescription symmetry. </w:t>
      </w:r>
      <w:r w:rsidRPr="00FD330C">
        <w:rPr>
          <w:rFonts w:ascii="Times New Roman" w:hAnsi="Times New Roman" w:cs="Times New Roman"/>
          <w:i/>
        </w:rPr>
        <w:t>Pharmacoepidemiol Drug Saf</w:t>
      </w:r>
      <w:r w:rsidRPr="00FD330C">
        <w:rPr>
          <w:rFonts w:ascii="Times New Roman" w:hAnsi="Times New Roman" w:cs="Times New Roman"/>
        </w:rPr>
        <w:t>. Jul 2006;15(7):510-1. doi:10.1002/pds.1250</w:t>
      </w:r>
    </w:p>
    <w:p w14:paraId="2EEF9E34"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24.</w:t>
      </w:r>
      <w:r w:rsidRPr="00FD330C">
        <w:rPr>
          <w:rFonts w:ascii="Times New Roman" w:hAnsi="Times New Roman" w:cs="Times New Roman"/>
        </w:rPr>
        <w:tab/>
        <w:t xml:space="preserve">Garrison SR, Dormuth CR, Morrow RL, Carney GA, Khan KM. Nocturnal leg cramps and prescription use that precedes them: a sequence symmetry analysis. </w:t>
      </w:r>
      <w:r w:rsidRPr="00FD330C">
        <w:rPr>
          <w:rFonts w:ascii="Times New Roman" w:hAnsi="Times New Roman" w:cs="Times New Roman"/>
          <w:i/>
        </w:rPr>
        <w:t>Arch Intern Med</w:t>
      </w:r>
      <w:r w:rsidRPr="00FD330C">
        <w:rPr>
          <w:rFonts w:ascii="Times New Roman" w:hAnsi="Times New Roman" w:cs="Times New Roman"/>
        </w:rPr>
        <w:t>. Jan 23 2012;172(2):120-6. doi:10.1001/archinternmed.2011.1029</w:t>
      </w:r>
    </w:p>
    <w:p w14:paraId="58F4FCB5"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25.</w:t>
      </w:r>
      <w:r w:rsidRPr="00FD330C">
        <w:rPr>
          <w:rFonts w:ascii="Times New Roman" w:hAnsi="Times New Roman" w:cs="Times New Roman"/>
        </w:rPr>
        <w:tab/>
        <w:t xml:space="preserve">Khayznikov M, Hemachrandra K, Pandit R, Kumar A, Wang P, Glueck CJ. Statin Intolerance Because of Myalgia, Myositis, Myopathy, or Myonecrosis Can in Most Cases be Safely Resolved by Vitamin D Supplementation. </w:t>
      </w:r>
      <w:r w:rsidRPr="00FD330C">
        <w:rPr>
          <w:rFonts w:ascii="Times New Roman" w:hAnsi="Times New Roman" w:cs="Times New Roman"/>
          <w:i/>
        </w:rPr>
        <w:t>N Am J Med Sci</w:t>
      </w:r>
      <w:r w:rsidRPr="00FD330C">
        <w:rPr>
          <w:rFonts w:ascii="Times New Roman" w:hAnsi="Times New Roman" w:cs="Times New Roman"/>
        </w:rPr>
        <w:t>. Mar 2015;7(3):86-93. doi:10.4103/1947-2714.153919</w:t>
      </w:r>
    </w:p>
    <w:p w14:paraId="2569A232"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26.</w:t>
      </w:r>
      <w:r w:rsidRPr="00FD330C">
        <w:rPr>
          <w:rFonts w:ascii="Times New Roman" w:hAnsi="Times New Roman" w:cs="Times New Roman"/>
        </w:rPr>
        <w:tab/>
        <w:t xml:space="preserve">Takada M, Fujimoto M, Yamazaki K, Takamoto M, Hosomi K. Association of statin use with sleep disturbances: data mining of a spontaneous reporting database and a prescription database. </w:t>
      </w:r>
      <w:r w:rsidRPr="00FD330C">
        <w:rPr>
          <w:rFonts w:ascii="Times New Roman" w:hAnsi="Times New Roman" w:cs="Times New Roman"/>
          <w:i/>
        </w:rPr>
        <w:t>Drug Saf</w:t>
      </w:r>
      <w:r w:rsidRPr="00FD330C">
        <w:rPr>
          <w:rFonts w:ascii="Times New Roman" w:hAnsi="Times New Roman" w:cs="Times New Roman"/>
        </w:rPr>
        <w:t>. Jun 2014;37(6):421-31. doi:10.1007/s40264-014-0163-x</w:t>
      </w:r>
    </w:p>
    <w:p w14:paraId="7827BC71"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27.</w:t>
      </w:r>
      <w:r w:rsidRPr="00FD330C">
        <w:rPr>
          <w:rFonts w:ascii="Times New Roman" w:hAnsi="Times New Roman" w:cs="Times New Roman"/>
        </w:rPr>
        <w:tab/>
        <w:t xml:space="preserve">Fujimoto M, Higuchi T, Hosomi K, Takada M. Association of statin use with storage lower urinary tract symptoms (LUTS): data mining of prescription database. </w:t>
      </w:r>
      <w:r w:rsidRPr="00FD330C">
        <w:rPr>
          <w:rFonts w:ascii="Times New Roman" w:hAnsi="Times New Roman" w:cs="Times New Roman"/>
          <w:i/>
        </w:rPr>
        <w:t>Int J Clin Pharmacol Ther</w:t>
      </w:r>
      <w:r w:rsidRPr="00FD330C">
        <w:rPr>
          <w:rFonts w:ascii="Times New Roman" w:hAnsi="Times New Roman" w:cs="Times New Roman"/>
        </w:rPr>
        <w:t>. Sep 2014;52(9):762-9. doi:10.5414/CP202113</w:t>
      </w:r>
    </w:p>
    <w:p w14:paraId="330519B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28.</w:t>
      </w:r>
      <w:r w:rsidRPr="00FD330C">
        <w:rPr>
          <w:rFonts w:ascii="Times New Roman" w:hAnsi="Times New Roman" w:cs="Times New Roman"/>
        </w:rPr>
        <w:tab/>
        <w:t xml:space="preserve">Lindberg G, Hallas J. Cholesterol-lowering drugs and antidepressants--a study of prescription symmetry. </w:t>
      </w:r>
      <w:r w:rsidRPr="00FD330C">
        <w:rPr>
          <w:rFonts w:ascii="Times New Roman" w:hAnsi="Times New Roman" w:cs="Times New Roman"/>
          <w:i/>
        </w:rPr>
        <w:t>Pharmacoepidemiol Drug Saf</w:t>
      </w:r>
      <w:r w:rsidRPr="00FD330C">
        <w:rPr>
          <w:rFonts w:ascii="Times New Roman" w:hAnsi="Times New Roman" w:cs="Times New Roman"/>
        </w:rPr>
        <w:t>. Nov 1998;7(6):399-402. doi:10.1002/(SICI)1099-1557(199811/12)7:6&lt;399::AID-PDS385&gt;3.0.CO;2-C</w:t>
      </w:r>
    </w:p>
    <w:p w14:paraId="68B386E4"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29.</w:t>
      </w:r>
      <w:r w:rsidRPr="00FD330C">
        <w:rPr>
          <w:rFonts w:ascii="Times New Roman" w:hAnsi="Times New Roman" w:cs="Times New Roman"/>
        </w:rPr>
        <w:tab/>
        <w:t xml:space="preserve">Ko HHT, Lareu RR, Dix BR, Hughes JD, Parsons RW. A sequence symmetry analysis of the interrelationships between statins, diabetes and skin infections. </w:t>
      </w:r>
      <w:r w:rsidRPr="00FD330C">
        <w:rPr>
          <w:rFonts w:ascii="Times New Roman" w:hAnsi="Times New Roman" w:cs="Times New Roman"/>
          <w:i/>
        </w:rPr>
        <w:t>Br J Clin Pharmacol</w:t>
      </w:r>
      <w:r w:rsidRPr="00FD330C">
        <w:rPr>
          <w:rFonts w:ascii="Times New Roman" w:hAnsi="Times New Roman" w:cs="Times New Roman"/>
        </w:rPr>
        <w:t>. Nov 2019;85(11):2559-2567. doi:10.1111/bcp.14077</w:t>
      </w:r>
    </w:p>
    <w:p w14:paraId="50E95662"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30.</w:t>
      </w:r>
      <w:r w:rsidRPr="00FD330C">
        <w:rPr>
          <w:rFonts w:ascii="Times New Roman" w:hAnsi="Times New Roman" w:cs="Times New Roman"/>
        </w:rPr>
        <w:tab/>
        <w:t xml:space="preserve">Pratt N, Chan EW, Choi NK, et al. Prescription sequence symmetry analysis: assessing risk, temporality, and consistency for adverse drug reactions across datasets in five countries. </w:t>
      </w:r>
      <w:r w:rsidRPr="00FD330C">
        <w:rPr>
          <w:rFonts w:ascii="Times New Roman" w:hAnsi="Times New Roman" w:cs="Times New Roman"/>
          <w:i/>
        </w:rPr>
        <w:t>Pharmacoepidemiol Drug Saf</w:t>
      </w:r>
      <w:r w:rsidRPr="00FD330C">
        <w:rPr>
          <w:rFonts w:ascii="Times New Roman" w:hAnsi="Times New Roman" w:cs="Times New Roman"/>
        </w:rPr>
        <w:t>. Aug 2015;24(8):858-64. doi:10.1002/pds.3780</w:t>
      </w:r>
    </w:p>
    <w:p w14:paraId="7F8612F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31.</w:t>
      </w:r>
      <w:r w:rsidRPr="00FD330C">
        <w:rPr>
          <w:rFonts w:ascii="Times New Roman" w:hAnsi="Times New Roman" w:cs="Times New Roman"/>
        </w:rPr>
        <w:tab/>
        <w:t xml:space="preserve">Yokoyama S, Tanaka Y, Hosomi K, Takada M. Polypharmacy Is Associated With Amiodarone-Induced Hypothyroidism. </w:t>
      </w:r>
      <w:r w:rsidRPr="00FD330C">
        <w:rPr>
          <w:rFonts w:ascii="Times New Roman" w:hAnsi="Times New Roman" w:cs="Times New Roman"/>
          <w:i/>
        </w:rPr>
        <w:t>Int J Med Sci</w:t>
      </w:r>
      <w:r w:rsidRPr="00FD330C">
        <w:rPr>
          <w:rFonts w:ascii="Times New Roman" w:hAnsi="Times New Roman" w:cs="Times New Roman"/>
        </w:rPr>
        <w:t>. 2021;18(15):3574-3580. doi:10.7150/ijms.61412</w:t>
      </w:r>
    </w:p>
    <w:p w14:paraId="18BC5C29"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32.</w:t>
      </w:r>
      <w:r w:rsidRPr="00FD330C">
        <w:rPr>
          <w:rFonts w:ascii="Times New Roman" w:hAnsi="Times New Roman" w:cs="Times New Roman"/>
        </w:rPr>
        <w:tab/>
        <w:t xml:space="preserve">Ponte ML, Wachs L, Wachs A, Serra HA. Prescribing cascade. A proposed new way to evaluate it. </w:t>
      </w:r>
      <w:r w:rsidRPr="00FD330C">
        <w:rPr>
          <w:rFonts w:ascii="Times New Roman" w:hAnsi="Times New Roman" w:cs="Times New Roman"/>
          <w:i/>
        </w:rPr>
        <w:t>Medicina (B Aires)</w:t>
      </w:r>
      <w:r w:rsidRPr="00FD330C">
        <w:rPr>
          <w:rFonts w:ascii="Times New Roman" w:hAnsi="Times New Roman" w:cs="Times New Roman"/>
        </w:rPr>
        <w:t xml:space="preserve">. 2017;77(1):13-16. Prescripcion en cascada. Una nueva propuesta para evaluarla. </w:t>
      </w:r>
    </w:p>
    <w:p w14:paraId="289E6C5A"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33.</w:t>
      </w:r>
      <w:r w:rsidRPr="00FD330C">
        <w:rPr>
          <w:rFonts w:ascii="Times New Roman" w:hAnsi="Times New Roman" w:cs="Times New Roman"/>
        </w:rPr>
        <w:tab/>
        <w:t xml:space="preserve">Bytzer P, Hallas J. Drug-induced symptoms of functional dyspepsia and nausea. A symmetry analysis of one million prescriptions. </w:t>
      </w:r>
      <w:r w:rsidRPr="00FD330C">
        <w:rPr>
          <w:rFonts w:ascii="Times New Roman" w:hAnsi="Times New Roman" w:cs="Times New Roman"/>
          <w:i/>
        </w:rPr>
        <w:t>Aliment Pharmacol Ther</w:t>
      </w:r>
      <w:r w:rsidRPr="00FD330C">
        <w:rPr>
          <w:rFonts w:ascii="Times New Roman" w:hAnsi="Times New Roman" w:cs="Times New Roman"/>
        </w:rPr>
        <w:t>. Nov 2000;14(11):1479-84. doi:10.1046/j.1365-2036.2000.00862.x</w:t>
      </w:r>
    </w:p>
    <w:p w14:paraId="720C8FC3"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34.</w:t>
      </w:r>
      <w:r w:rsidRPr="00FD330C">
        <w:rPr>
          <w:rFonts w:ascii="Times New Roman" w:hAnsi="Times New Roman" w:cs="Times New Roman"/>
        </w:rPr>
        <w:tab/>
        <w:t xml:space="preserve">Petri H, de Vet HC, Naus J, Urquhart J. Prescription sequence analysis: a new and fast method for assessing certain adverse reactions of prescription drugs in large populations. </w:t>
      </w:r>
      <w:r w:rsidRPr="00FD330C">
        <w:rPr>
          <w:rFonts w:ascii="Times New Roman" w:hAnsi="Times New Roman" w:cs="Times New Roman"/>
          <w:i/>
        </w:rPr>
        <w:t>Stat Med</w:t>
      </w:r>
      <w:r w:rsidRPr="00FD330C">
        <w:rPr>
          <w:rFonts w:ascii="Times New Roman" w:hAnsi="Times New Roman" w:cs="Times New Roman"/>
        </w:rPr>
        <w:t>. Nov 1988;7(11):1171-5. doi:10.1002/sim.4780071110</w:t>
      </w:r>
    </w:p>
    <w:p w14:paraId="254FDCF7"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35.</w:t>
      </w:r>
      <w:r w:rsidRPr="00FD330C">
        <w:rPr>
          <w:rFonts w:ascii="Times New Roman" w:hAnsi="Times New Roman" w:cs="Times New Roman"/>
        </w:rPr>
        <w:tab/>
        <w:t xml:space="preserve">Jan M, Brothers E, Nakagawa TA. Midodrine overdose in children: a case report and review of treatment for hypertensive emergencies. </w:t>
      </w:r>
      <w:r w:rsidRPr="00FD330C">
        <w:rPr>
          <w:rFonts w:ascii="Times New Roman" w:hAnsi="Times New Roman" w:cs="Times New Roman"/>
          <w:i/>
        </w:rPr>
        <w:t>Transl Pediatr</w:t>
      </w:r>
      <w:r w:rsidRPr="00FD330C">
        <w:rPr>
          <w:rFonts w:ascii="Times New Roman" w:hAnsi="Times New Roman" w:cs="Times New Roman"/>
        </w:rPr>
        <w:t>. Sep 2021;10(9):2398-2401. doi:10.21037/tp-21-153</w:t>
      </w:r>
    </w:p>
    <w:p w14:paraId="77D1C46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36.</w:t>
      </w:r>
      <w:r w:rsidRPr="00FD330C">
        <w:rPr>
          <w:rFonts w:ascii="Times New Roman" w:hAnsi="Times New Roman" w:cs="Times New Roman"/>
        </w:rPr>
        <w:tab/>
        <w:t xml:space="preserve">Tsiropoulos I, Andersen M, Hallas J. Adverse events with use of antiepileptic drugs: a prescription and event symmetry analysis. </w:t>
      </w:r>
      <w:r w:rsidRPr="00FD330C">
        <w:rPr>
          <w:rFonts w:ascii="Times New Roman" w:hAnsi="Times New Roman" w:cs="Times New Roman"/>
          <w:i/>
        </w:rPr>
        <w:t>Pharmacoepidemiol Drug Saf</w:t>
      </w:r>
      <w:r w:rsidRPr="00FD330C">
        <w:rPr>
          <w:rFonts w:ascii="Times New Roman" w:hAnsi="Times New Roman" w:cs="Times New Roman"/>
        </w:rPr>
        <w:t>. Jun 2009;18(6):483-91. doi:10.1002/pds.1736</w:t>
      </w:r>
    </w:p>
    <w:p w14:paraId="4682EC83"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37.</w:t>
      </w:r>
      <w:r w:rsidRPr="00FD330C">
        <w:rPr>
          <w:rFonts w:ascii="Times New Roman" w:hAnsi="Times New Roman" w:cs="Times New Roman"/>
        </w:rPr>
        <w:tab/>
        <w:t xml:space="preserve">Gau CS, Chang CJ, Tsai FJ, Chao PF, Gau SS. Association between mood stabilizers and hypothyroidism in patients with bipolar disorders: a nested, matched case-control study. </w:t>
      </w:r>
      <w:r w:rsidRPr="00FD330C">
        <w:rPr>
          <w:rFonts w:ascii="Times New Roman" w:hAnsi="Times New Roman" w:cs="Times New Roman"/>
          <w:i/>
        </w:rPr>
        <w:t>Bipolar Disord</w:t>
      </w:r>
      <w:r w:rsidRPr="00FD330C">
        <w:rPr>
          <w:rFonts w:ascii="Times New Roman" w:hAnsi="Times New Roman" w:cs="Times New Roman"/>
        </w:rPr>
        <w:t>. May 2010;12(3):253-63. doi:10.1111/j.1399-5618.2010.00814.x</w:t>
      </w:r>
    </w:p>
    <w:p w14:paraId="6235FCFE"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38.</w:t>
      </w:r>
      <w:r w:rsidRPr="00FD330C">
        <w:rPr>
          <w:rFonts w:ascii="Times New Roman" w:hAnsi="Times New Roman" w:cs="Times New Roman"/>
        </w:rPr>
        <w:tab/>
        <w:t xml:space="preserve">Lai EC, Yang YH, Lin SJ, Hsieh CY. Use of antiepileptic drugs and risk of hypothyroidism. </w:t>
      </w:r>
      <w:r w:rsidRPr="00FD330C">
        <w:rPr>
          <w:rFonts w:ascii="Times New Roman" w:hAnsi="Times New Roman" w:cs="Times New Roman"/>
          <w:i/>
        </w:rPr>
        <w:t>Pharmacoepidemiol Drug Saf</w:t>
      </w:r>
      <w:r w:rsidRPr="00FD330C">
        <w:rPr>
          <w:rFonts w:ascii="Times New Roman" w:hAnsi="Times New Roman" w:cs="Times New Roman"/>
        </w:rPr>
        <w:t>. Oct 2013;22(10):1071-9. doi:10.1002/pds.3498</w:t>
      </w:r>
    </w:p>
    <w:p w14:paraId="755288B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39.</w:t>
      </w:r>
      <w:r w:rsidRPr="00FD330C">
        <w:rPr>
          <w:rFonts w:ascii="Times New Roman" w:hAnsi="Times New Roman" w:cs="Times New Roman"/>
        </w:rPr>
        <w:tab/>
        <w:t xml:space="preserve">Read SH, Giannakeas V, Pop P, et al. Evidence of a gabapentinoid and diuretic prescribing cascade among older adults with lower back pain. </w:t>
      </w:r>
      <w:r w:rsidRPr="00FD330C">
        <w:rPr>
          <w:rFonts w:ascii="Times New Roman" w:hAnsi="Times New Roman" w:cs="Times New Roman"/>
          <w:i/>
        </w:rPr>
        <w:t>J Am Geriatr Soc</w:t>
      </w:r>
      <w:r w:rsidRPr="00FD330C">
        <w:rPr>
          <w:rFonts w:ascii="Times New Roman" w:hAnsi="Times New Roman" w:cs="Times New Roman"/>
        </w:rPr>
        <w:t>. Oct 2021;69(10):2842-2850. doi:10.1111/jgs.17312</w:t>
      </w:r>
    </w:p>
    <w:p w14:paraId="2DAA769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40.</w:t>
      </w:r>
      <w:r w:rsidRPr="00FD330C">
        <w:rPr>
          <w:rFonts w:ascii="Times New Roman" w:hAnsi="Times New Roman" w:cs="Times New Roman"/>
        </w:rPr>
        <w:tab/>
        <w:t xml:space="preserve">Holloman LC, Marder SR. Management of acute extrapyramidal effects induced by antipsychotic drugs. </w:t>
      </w:r>
      <w:r w:rsidRPr="00FD330C">
        <w:rPr>
          <w:rFonts w:ascii="Times New Roman" w:hAnsi="Times New Roman" w:cs="Times New Roman"/>
          <w:i/>
        </w:rPr>
        <w:t>Am J Health Syst Pharm</w:t>
      </w:r>
      <w:r w:rsidRPr="00FD330C">
        <w:rPr>
          <w:rFonts w:ascii="Times New Roman" w:hAnsi="Times New Roman" w:cs="Times New Roman"/>
        </w:rPr>
        <w:t>. Nov 1 1997;54(21):2461-77. doi:10.1093/ajhp/54.21.2461</w:t>
      </w:r>
    </w:p>
    <w:p w14:paraId="48BF75C0"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41.</w:t>
      </w:r>
      <w:r w:rsidRPr="00FD330C">
        <w:rPr>
          <w:rFonts w:ascii="Times New Roman" w:hAnsi="Times New Roman" w:cs="Times New Roman"/>
        </w:rPr>
        <w:tab/>
        <w:t xml:space="preserve">Hirano Y. Risk of Extrapyramidal Syndromes Associated With Psychotropic Polypharmacy: A Study Based on Large-Scale Japanese Claims Data. </w:t>
      </w:r>
      <w:r w:rsidRPr="00FD330C">
        <w:rPr>
          <w:rFonts w:ascii="Times New Roman" w:hAnsi="Times New Roman" w:cs="Times New Roman"/>
          <w:i/>
        </w:rPr>
        <w:t>Ther Innov Regul Sci</w:t>
      </w:r>
      <w:r w:rsidRPr="00FD330C">
        <w:rPr>
          <w:rFonts w:ascii="Times New Roman" w:hAnsi="Times New Roman" w:cs="Times New Roman"/>
        </w:rPr>
        <w:t>. Mar 2020;54(2):259-268. doi:10.1007/s43441-019-00026-0</w:t>
      </w:r>
    </w:p>
    <w:p w14:paraId="693416AA"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42.</w:t>
      </w:r>
      <w:r w:rsidRPr="00FD330C">
        <w:rPr>
          <w:rFonts w:ascii="Times New Roman" w:hAnsi="Times New Roman" w:cs="Times New Roman"/>
        </w:rPr>
        <w:tab/>
        <w:t xml:space="preserve">Avorn J, Bohn RL, Mogun H, et al. Neuroleptic drug exposure and treatment of parkinsonism in the elderly: a case-control study. </w:t>
      </w:r>
      <w:r w:rsidRPr="00FD330C">
        <w:rPr>
          <w:rFonts w:ascii="Times New Roman" w:hAnsi="Times New Roman" w:cs="Times New Roman"/>
          <w:i/>
        </w:rPr>
        <w:t>Am J Med</w:t>
      </w:r>
      <w:r w:rsidRPr="00FD330C">
        <w:rPr>
          <w:rFonts w:ascii="Times New Roman" w:hAnsi="Times New Roman" w:cs="Times New Roman"/>
        </w:rPr>
        <w:t>. Jul 1995;99(1):48-54. doi:10.1016/s0002-9343(99)80104-1</w:t>
      </w:r>
    </w:p>
    <w:p w14:paraId="748292F2"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43.</w:t>
      </w:r>
      <w:r w:rsidRPr="00FD330C">
        <w:rPr>
          <w:rFonts w:ascii="Times New Roman" w:hAnsi="Times New Roman" w:cs="Times New Roman"/>
        </w:rPr>
        <w:tab/>
        <w:t xml:space="preserve">Rochon PA, Stukel TA, Sykora K, et al. Atypical antipsychotics and parkinsonism. </w:t>
      </w:r>
      <w:r w:rsidRPr="00FD330C">
        <w:rPr>
          <w:rFonts w:ascii="Times New Roman" w:hAnsi="Times New Roman" w:cs="Times New Roman"/>
          <w:i/>
        </w:rPr>
        <w:t>Arch Intern Med</w:t>
      </w:r>
      <w:r w:rsidRPr="00FD330C">
        <w:rPr>
          <w:rFonts w:ascii="Times New Roman" w:hAnsi="Times New Roman" w:cs="Times New Roman"/>
        </w:rPr>
        <w:t>. Sep 12 2005;165(16):1882-8. doi:10.1001/archinte.165.16.1882</w:t>
      </w:r>
    </w:p>
    <w:p w14:paraId="0E115B12"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44.</w:t>
      </w:r>
      <w:r w:rsidRPr="00FD330C">
        <w:rPr>
          <w:rFonts w:ascii="Times New Roman" w:hAnsi="Times New Roman" w:cs="Times New Roman"/>
        </w:rPr>
        <w:tab/>
        <w:t xml:space="preserve">Lai EC, Hsieh CY, Kao Yang YH, Lin SJ. Detecting potential adverse reactions of sulpiride in schizophrenic patients by prescription sequence symmetry analysis. </w:t>
      </w:r>
      <w:r w:rsidRPr="00FD330C">
        <w:rPr>
          <w:rFonts w:ascii="Times New Roman" w:hAnsi="Times New Roman" w:cs="Times New Roman"/>
          <w:i/>
        </w:rPr>
        <w:t>PLoS One</w:t>
      </w:r>
      <w:r w:rsidRPr="00FD330C">
        <w:rPr>
          <w:rFonts w:ascii="Times New Roman" w:hAnsi="Times New Roman" w:cs="Times New Roman"/>
        </w:rPr>
        <w:t>. 2014;9(2):e89795. doi:10.1371/journal.pone.0089795</w:t>
      </w:r>
    </w:p>
    <w:p w14:paraId="1C33A92C"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45.</w:t>
      </w:r>
      <w:r w:rsidRPr="00FD330C">
        <w:rPr>
          <w:rFonts w:ascii="Times New Roman" w:hAnsi="Times New Roman" w:cs="Times New Roman"/>
        </w:rPr>
        <w:tab/>
        <w:t xml:space="preserve">Kalisch Ellett LM, Pratt NL, Kerr M, Roughead EE. Antipsychotic polypharmacy in older Australians. </w:t>
      </w:r>
      <w:r w:rsidRPr="00FD330C">
        <w:rPr>
          <w:rFonts w:ascii="Times New Roman" w:hAnsi="Times New Roman" w:cs="Times New Roman"/>
          <w:i/>
        </w:rPr>
        <w:t>Int Psychogeriatr</w:t>
      </w:r>
      <w:r w:rsidRPr="00FD330C">
        <w:rPr>
          <w:rFonts w:ascii="Times New Roman" w:hAnsi="Times New Roman" w:cs="Times New Roman"/>
        </w:rPr>
        <w:t>. Apr 2018;30(4):539-546. doi:10.1017/S1041610217001934</w:t>
      </w:r>
    </w:p>
    <w:p w14:paraId="2F7A5AD0"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46.</w:t>
      </w:r>
      <w:r w:rsidRPr="00FD330C">
        <w:rPr>
          <w:rFonts w:ascii="Times New Roman" w:hAnsi="Times New Roman" w:cs="Times New Roman"/>
        </w:rPr>
        <w:tab/>
        <w:t xml:space="preserve">Iaboni A, Fitzgerald P, Rodin G. Special Issues in Psychopharmacology: The Elderly. </w:t>
      </w:r>
      <w:r w:rsidRPr="00FD330C">
        <w:rPr>
          <w:rFonts w:ascii="Times New Roman" w:hAnsi="Times New Roman" w:cs="Times New Roman"/>
          <w:i/>
        </w:rPr>
        <w:t>Psychopharmacology in Oncology and Palliative Care: A Practical Manual</w:t>
      </w:r>
      <w:r w:rsidRPr="00FD330C">
        <w:rPr>
          <w:rFonts w:ascii="Times New Roman" w:hAnsi="Times New Roman" w:cs="Times New Roman"/>
        </w:rPr>
        <w:t>. 2014.</w:t>
      </w:r>
    </w:p>
    <w:p w14:paraId="7BAE2F0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47.</w:t>
      </w:r>
      <w:r w:rsidRPr="00FD330C">
        <w:rPr>
          <w:rFonts w:ascii="Times New Roman" w:hAnsi="Times New Roman" w:cs="Times New Roman"/>
        </w:rPr>
        <w:tab/>
        <w:t xml:space="preserve">Pratt N, Andersen M, Bergman U, et al. Multi-country rapid adverse drug event assessment: the Asian Pharmacoepidemiology Network (AsPEN) antipsychotic and acute hyperglycaemia study. </w:t>
      </w:r>
      <w:r w:rsidRPr="00FD330C">
        <w:rPr>
          <w:rFonts w:ascii="Times New Roman" w:hAnsi="Times New Roman" w:cs="Times New Roman"/>
          <w:i/>
        </w:rPr>
        <w:t>Pharmacoepidemiol Drug Saf</w:t>
      </w:r>
      <w:r w:rsidRPr="00FD330C">
        <w:rPr>
          <w:rFonts w:ascii="Times New Roman" w:hAnsi="Times New Roman" w:cs="Times New Roman"/>
        </w:rPr>
        <w:t>. Sep 2013;22(9):915-24. doi:10.1002/pds.3440</w:t>
      </w:r>
    </w:p>
    <w:p w14:paraId="7E334BE8"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48.</w:t>
      </w:r>
      <w:r w:rsidRPr="00FD330C">
        <w:rPr>
          <w:rFonts w:ascii="Times New Roman" w:hAnsi="Times New Roman" w:cs="Times New Roman"/>
        </w:rPr>
        <w:tab/>
        <w:t xml:space="preserve">Man KKC, Shao SC, Chaiyakunapruk N, et al. Metabolic events associated with the use of antipsychotics in children, adolescents and young adults: a multinational sequence symmetry study. </w:t>
      </w:r>
      <w:r w:rsidRPr="00FD330C">
        <w:rPr>
          <w:rFonts w:ascii="Times New Roman" w:hAnsi="Times New Roman" w:cs="Times New Roman"/>
          <w:i/>
        </w:rPr>
        <w:t>Eur Child Adolesc Psychiatry</w:t>
      </w:r>
      <w:r w:rsidRPr="00FD330C">
        <w:rPr>
          <w:rFonts w:ascii="Times New Roman" w:hAnsi="Times New Roman" w:cs="Times New Roman"/>
        </w:rPr>
        <w:t>. Jan 2022;31(1):99-120. doi:10.1007/s00787-020-01674-6</w:t>
      </w:r>
    </w:p>
    <w:p w14:paraId="67A7A4E0"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49.</w:t>
      </w:r>
      <w:r w:rsidRPr="00FD330C">
        <w:rPr>
          <w:rFonts w:ascii="Times New Roman" w:hAnsi="Times New Roman" w:cs="Times New Roman"/>
        </w:rPr>
        <w:tab/>
        <w:t xml:space="preserve">Takeuchi Y, Kajiyama K, Ishiguro C, Uyama Y. Atypical Antipsychotics and the Risk of Hyperlipidemia: A Sequence Symmetry Analysis. </w:t>
      </w:r>
      <w:r w:rsidRPr="00FD330C">
        <w:rPr>
          <w:rFonts w:ascii="Times New Roman" w:hAnsi="Times New Roman" w:cs="Times New Roman"/>
          <w:i/>
        </w:rPr>
        <w:t>Drug Saf</w:t>
      </w:r>
      <w:r w:rsidRPr="00FD330C">
        <w:rPr>
          <w:rFonts w:ascii="Times New Roman" w:hAnsi="Times New Roman" w:cs="Times New Roman"/>
        </w:rPr>
        <w:t>. Jul 2015;38(7):641-50. doi:10.1007/s40264-015-0298-4</w:t>
      </w:r>
    </w:p>
    <w:p w14:paraId="4D44B3E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50.</w:t>
      </w:r>
      <w:r w:rsidRPr="00FD330C">
        <w:rPr>
          <w:rFonts w:ascii="Times New Roman" w:hAnsi="Times New Roman" w:cs="Times New Roman"/>
        </w:rPr>
        <w:tab/>
        <w:t xml:space="preserve">Yokoyama S, Wakamoto S, Tanaka Y, Nakagawa C, Hosomi K, Takada M. Association Between Antipsychotics and Osteoporosis Based on Real-World Data. </w:t>
      </w:r>
      <w:r w:rsidRPr="00FD330C">
        <w:rPr>
          <w:rFonts w:ascii="Times New Roman" w:hAnsi="Times New Roman" w:cs="Times New Roman"/>
          <w:i/>
        </w:rPr>
        <w:t>Ann Pharmacother</w:t>
      </w:r>
      <w:r w:rsidRPr="00FD330C">
        <w:rPr>
          <w:rFonts w:ascii="Times New Roman" w:hAnsi="Times New Roman" w:cs="Times New Roman"/>
        </w:rPr>
        <w:t>. Oct 2020;54(10):988-995. doi:10.1177/1060028020913974</w:t>
      </w:r>
    </w:p>
    <w:p w14:paraId="537141A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51.</w:t>
      </w:r>
      <w:r w:rsidRPr="00FD330C">
        <w:rPr>
          <w:rFonts w:ascii="Times New Roman" w:hAnsi="Times New Roman" w:cs="Times New Roman"/>
        </w:rPr>
        <w:tab/>
        <w:t xml:space="preserve">Park KR, Kim KB, Baek YH, et al. Signal detection of benzodiazepine use and risk of dementia: sequence symmetry analysis using South Korean national healthcare database. </w:t>
      </w:r>
      <w:r w:rsidRPr="00FD330C">
        <w:rPr>
          <w:rFonts w:ascii="Times New Roman" w:hAnsi="Times New Roman" w:cs="Times New Roman"/>
          <w:i/>
        </w:rPr>
        <w:t>Int J Clin Pharm</w:t>
      </w:r>
      <w:r w:rsidRPr="00FD330C">
        <w:rPr>
          <w:rFonts w:ascii="Times New Roman" w:hAnsi="Times New Roman" w:cs="Times New Roman"/>
        </w:rPr>
        <w:t>. Dec 2018;40(6):1568-1576. doi:10.1007/s11096-018-0739-0</w:t>
      </w:r>
    </w:p>
    <w:p w14:paraId="265EF2B2"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52.</w:t>
      </w:r>
      <w:r w:rsidRPr="00FD330C">
        <w:rPr>
          <w:rFonts w:ascii="Times New Roman" w:hAnsi="Times New Roman" w:cs="Times New Roman"/>
        </w:rPr>
        <w:tab/>
        <w:t xml:space="preserve">Takada M, Fujimoto M, Hosomi K. Association between Benzodiazepine Use and Dementia: Data Mining of Different Medical Databases. </w:t>
      </w:r>
      <w:r w:rsidRPr="00FD330C">
        <w:rPr>
          <w:rFonts w:ascii="Times New Roman" w:hAnsi="Times New Roman" w:cs="Times New Roman"/>
          <w:i/>
        </w:rPr>
        <w:t>Int J Med Sci</w:t>
      </w:r>
      <w:r w:rsidRPr="00FD330C">
        <w:rPr>
          <w:rFonts w:ascii="Times New Roman" w:hAnsi="Times New Roman" w:cs="Times New Roman"/>
        </w:rPr>
        <w:t>. 2016;13(11):825-834. doi:10.7150/ijms.16185</w:t>
      </w:r>
    </w:p>
    <w:p w14:paraId="5DEF2511"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53.</w:t>
      </w:r>
      <w:r w:rsidRPr="00FD330C">
        <w:rPr>
          <w:rFonts w:ascii="Times New Roman" w:hAnsi="Times New Roman" w:cs="Times New Roman"/>
        </w:rPr>
        <w:tab/>
        <w:t xml:space="preserve">Onder G, Bonassi S, Abbatecola AM, et al. High prevalence of poor quality drug prescribing in older individuals: a nationwide report from the Italian Medicines Agency (AIFA). </w:t>
      </w:r>
      <w:r w:rsidRPr="00FD330C">
        <w:rPr>
          <w:rFonts w:ascii="Times New Roman" w:hAnsi="Times New Roman" w:cs="Times New Roman"/>
          <w:i/>
        </w:rPr>
        <w:t>J Gerontol A Biol Sci Med Sci</w:t>
      </w:r>
      <w:r w:rsidRPr="00FD330C">
        <w:rPr>
          <w:rFonts w:ascii="Times New Roman" w:hAnsi="Times New Roman" w:cs="Times New Roman"/>
        </w:rPr>
        <w:t>. Apr 2014;69(4):430-7. doi:10.1093/gerona/glt118</w:t>
      </w:r>
    </w:p>
    <w:p w14:paraId="23A1FD55"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54.</w:t>
      </w:r>
      <w:r w:rsidRPr="00FD330C">
        <w:rPr>
          <w:rFonts w:ascii="Times New Roman" w:hAnsi="Times New Roman" w:cs="Times New Roman"/>
        </w:rPr>
        <w:tab/>
        <w:t xml:space="preserve">Sultana J, Cutroneo P, Trifiro G. Clinical and economic burden of adverse drug reactions. </w:t>
      </w:r>
      <w:r w:rsidRPr="00FD330C">
        <w:rPr>
          <w:rFonts w:ascii="Times New Roman" w:hAnsi="Times New Roman" w:cs="Times New Roman"/>
          <w:i/>
        </w:rPr>
        <w:t>J Pharmacol Pharmacother</w:t>
      </w:r>
      <w:r w:rsidRPr="00FD330C">
        <w:rPr>
          <w:rFonts w:ascii="Times New Roman" w:hAnsi="Times New Roman" w:cs="Times New Roman"/>
        </w:rPr>
        <w:t>. Dec 2013;4(Suppl 1):S73-7. doi:10.4103/0976-500X.120957</w:t>
      </w:r>
    </w:p>
    <w:p w14:paraId="0ABCAA0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55.</w:t>
      </w:r>
      <w:r w:rsidRPr="00FD330C">
        <w:rPr>
          <w:rFonts w:ascii="Times New Roman" w:hAnsi="Times New Roman" w:cs="Times New Roman"/>
        </w:rPr>
        <w:tab/>
        <w:t xml:space="preserve">Gill SS, Mamdani M, Naglie G, et al. A prescribing cascade involving cholinesterase inhibitors and anticholinergic drugs. </w:t>
      </w:r>
      <w:r w:rsidRPr="00FD330C">
        <w:rPr>
          <w:rFonts w:ascii="Times New Roman" w:hAnsi="Times New Roman" w:cs="Times New Roman"/>
          <w:i/>
        </w:rPr>
        <w:t>Arch Intern Med</w:t>
      </w:r>
      <w:r w:rsidRPr="00FD330C">
        <w:rPr>
          <w:rFonts w:ascii="Times New Roman" w:hAnsi="Times New Roman" w:cs="Times New Roman"/>
        </w:rPr>
        <w:t>. Apr 11 2005;165(7):808-13. doi:10.1001/archinte.165.7.808</w:t>
      </w:r>
    </w:p>
    <w:p w14:paraId="2076FB82"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56.</w:t>
      </w:r>
      <w:r w:rsidRPr="00FD330C">
        <w:rPr>
          <w:rFonts w:ascii="Times New Roman" w:hAnsi="Times New Roman" w:cs="Times New Roman"/>
        </w:rPr>
        <w:tab/>
        <w:t xml:space="preserve">Lampela P, Taipale H, Hartikainen S. Use of Cholinesterase Inhibitors Increases Initiation of Urinary Anticholinergics in Persons with Alzheimer's Disease. </w:t>
      </w:r>
      <w:r w:rsidRPr="00FD330C">
        <w:rPr>
          <w:rFonts w:ascii="Times New Roman" w:hAnsi="Times New Roman" w:cs="Times New Roman"/>
          <w:i/>
        </w:rPr>
        <w:t>J Am Geriatr Soc</w:t>
      </w:r>
      <w:r w:rsidRPr="00FD330C">
        <w:rPr>
          <w:rFonts w:ascii="Times New Roman" w:hAnsi="Times New Roman" w:cs="Times New Roman"/>
        </w:rPr>
        <w:t>. Jul 2016;64(7):1510-2. doi:10.1111/jgs.14220</w:t>
      </w:r>
    </w:p>
    <w:p w14:paraId="453DE854"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57.</w:t>
      </w:r>
      <w:r w:rsidRPr="00FD330C">
        <w:rPr>
          <w:rFonts w:ascii="Times New Roman" w:hAnsi="Times New Roman" w:cs="Times New Roman"/>
        </w:rPr>
        <w:tab/>
        <w:t xml:space="preserve">Venalainen O, Bell JS, Kirkpatrick CM, Nishtala PS, Liew D, Ilomaki J. Adverse Drug Reactions Associated With Cholinesterase Inhibitors-Sequence Symmetry Analyses Using Prescription Claims Data. </w:t>
      </w:r>
      <w:r w:rsidRPr="00FD330C">
        <w:rPr>
          <w:rFonts w:ascii="Times New Roman" w:hAnsi="Times New Roman" w:cs="Times New Roman"/>
          <w:i/>
        </w:rPr>
        <w:t>J Am Med Dir Assoc</w:t>
      </w:r>
      <w:r w:rsidRPr="00FD330C">
        <w:rPr>
          <w:rFonts w:ascii="Times New Roman" w:hAnsi="Times New Roman" w:cs="Times New Roman"/>
        </w:rPr>
        <w:t>. Feb 1 2017;18(2):186-189. doi:10.1016/j.jamda.2016.11.002</w:t>
      </w:r>
    </w:p>
    <w:p w14:paraId="37E8B7FA"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58.</w:t>
      </w:r>
      <w:r w:rsidRPr="00FD330C">
        <w:rPr>
          <w:rFonts w:ascii="Times New Roman" w:hAnsi="Times New Roman" w:cs="Times New Roman"/>
        </w:rPr>
        <w:tab/>
        <w:t xml:space="preserve">Rosenberg J, Rochon PA, Gill SS. Unveiling a prescribing cascade in an older man. </w:t>
      </w:r>
      <w:r w:rsidRPr="00FD330C">
        <w:rPr>
          <w:rFonts w:ascii="Times New Roman" w:hAnsi="Times New Roman" w:cs="Times New Roman"/>
          <w:i/>
        </w:rPr>
        <w:t>J Am Geriatr Soc</w:t>
      </w:r>
      <w:r w:rsidRPr="00FD330C">
        <w:rPr>
          <w:rFonts w:ascii="Times New Roman" w:hAnsi="Times New Roman" w:cs="Times New Roman"/>
        </w:rPr>
        <w:t>. Mar 2014;62(3):580-1. doi:10.1111/jgs.12714</w:t>
      </w:r>
    </w:p>
    <w:p w14:paraId="463272BD"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59.</w:t>
      </w:r>
      <w:r w:rsidRPr="00FD330C">
        <w:rPr>
          <w:rFonts w:ascii="Times New Roman" w:hAnsi="Times New Roman" w:cs="Times New Roman"/>
        </w:rPr>
        <w:tab/>
        <w:t xml:space="preserve">Narayan SW, Pearson SA, Litchfield M, et al. Anticholinergic medicines use among older adults before and after initiating dementia medicines. </w:t>
      </w:r>
      <w:r w:rsidRPr="00FD330C">
        <w:rPr>
          <w:rFonts w:ascii="Times New Roman" w:hAnsi="Times New Roman" w:cs="Times New Roman"/>
          <w:i/>
        </w:rPr>
        <w:t>Br J Clin Pharmacol</w:t>
      </w:r>
      <w:r w:rsidRPr="00FD330C">
        <w:rPr>
          <w:rFonts w:ascii="Times New Roman" w:hAnsi="Times New Roman" w:cs="Times New Roman"/>
        </w:rPr>
        <w:t>. Sep 2019;85(9):1957-1963. doi:10.1111/bcp.13976</w:t>
      </w:r>
    </w:p>
    <w:p w14:paraId="7DE9EF1C"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60.</w:t>
      </w:r>
      <w:r w:rsidRPr="00FD330C">
        <w:rPr>
          <w:rFonts w:ascii="Times New Roman" w:hAnsi="Times New Roman" w:cs="Times New Roman"/>
        </w:rPr>
        <w:tab/>
        <w:t xml:space="preserve">Vouri SM, Possinger MC, Usmani S, Solberg LM, Manini T. Evaluation of the Potential Acetylcholinesterase Inhibitor-Induced Rhinorrhea Prescribing Cascade. </w:t>
      </w:r>
      <w:r w:rsidRPr="00FD330C">
        <w:rPr>
          <w:rFonts w:ascii="Times New Roman" w:hAnsi="Times New Roman" w:cs="Times New Roman"/>
          <w:i/>
        </w:rPr>
        <w:t>J Am Geriatr Soc</w:t>
      </w:r>
      <w:r w:rsidRPr="00FD330C">
        <w:rPr>
          <w:rFonts w:ascii="Times New Roman" w:hAnsi="Times New Roman" w:cs="Times New Roman"/>
        </w:rPr>
        <w:t>. Feb 2020;68(2):440-441. doi:10.1111/jgs.16224</w:t>
      </w:r>
    </w:p>
    <w:p w14:paraId="4DFC379A"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61.</w:t>
      </w:r>
      <w:r w:rsidRPr="00FD330C">
        <w:rPr>
          <w:rFonts w:ascii="Times New Roman" w:hAnsi="Times New Roman" w:cs="Times New Roman"/>
        </w:rPr>
        <w:tab/>
        <w:t xml:space="preserve">Vouri SM, Chung JM, Binder EF. Successful intervention to mitigate an acetylcholinesterase inhibitor-induced rhinorrhea prescribing cascade: a case report. </w:t>
      </w:r>
      <w:r w:rsidRPr="00FD330C">
        <w:rPr>
          <w:rFonts w:ascii="Times New Roman" w:hAnsi="Times New Roman" w:cs="Times New Roman"/>
          <w:i/>
        </w:rPr>
        <w:t>J Clin Pharm Ther</w:t>
      </w:r>
      <w:r w:rsidRPr="00FD330C">
        <w:rPr>
          <w:rFonts w:ascii="Times New Roman" w:hAnsi="Times New Roman" w:cs="Times New Roman"/>
        </w:rPr>
        <w:t>. Jun 2017;42(3):370-371. doi:10.1111/jcpt.12511</w:t>
      </w:r>
    </w:p>
    <w:p w14:paraId="053237B9"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62.</w:t>
      </w:r>
      <w:r w:rsidRPr="00FD330C">
        <w:rPr>
          <w:rFonts w:ascii="Times New Roman" w:hAnsi="Times New Roman" w:cs="Times New Roman"/>
        </w:rPr>
        <w:tab/>
        <w:t xml:space="preserve">Thacker EL, Schneeweiss S. Initiation of acetylcholinesterase inhibitors and complications of chronic airways disorders in elderly patients. </w:t>
      </w:r>
      <w:r w:rsidRPr="00FD330C">
        <w:rPr>
          <w:rFonts w:ascii="Times New Roman" w:hAnsi="Times New Roman" w:cs="Times New Roman"/>
          <w:i/>
        </w:rPr>
        <w:t>Drug Saf</w:t>
      </w:r>
      <w:r w:rsidRPr="00FD330C">
        <w:rPr>
          <w:rFonts w:ascii="Times New Roman" w:hAnsi="Times New Roman" w:cs="Times New Roman"/>
        </w:rPr>
        <w:t>. 2006;29(11):1077-85. doi:10.2165/00002018-200629110-00007</w:t>
      </w:r>
    </w:p>
    <w:p w14:paraId="093D5375"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63.</w:t>
      </w:r>
      <w:r w:rsidRPr="00FD330C">
        <w:rPr>
          <w:rFonts w:ascii="Times New Roman" w:hAnsi="Times New Roman" w:cs="Times New Roman"/>
        </w:rPr>
        <w:tab/>
        <w:t xml:space="preserve">Movig KL, Leufkens HG, Belitser SV, Lenderink AW, Egberts AC. Selective serotonin reuptake inhibitor-induced urinary incontinence. </w:t>
      </w:r>
      <w:r w:rsidRPr="00FD330C">
        <w:rPr>
          <w:rFonts w:ascii="Times New Roman" w:hAnsi="Times New Roman" w:cs="Times New Roman"/>
          <w:i/>
        </w:rPr>
        <w:t>Pharmacoepidemiol Drug Saf</w:t>
      </w:r>
      <w:r w:rsidRPr="00FD330C">
        <w:rPr>
          <w:rFonts w:ascii="Times New Roman" w:hAnsi="Times New Roman" w:cs="Times New Roman"/>
        </w:rPr>
        <w:t>. Jun 2002;11(4):271-9. doi:10.1002/pds.705</w:t>
      </w:r>
    </w:p>
    <w:p w14:paraId="4F565547"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64.</w:t>
      </w:r>
      <w:r w:rsidRPr="00FD330C">
        <w:rPr>
          <w:rFonts w:ascii="Times New Roman" w:hAnsi="Times New Roman" w:cs="Times New Roman"/>
        </w:rPr>
        <w:tab/>
        <w:t xml:space="preserve">Dunvald AD, Henriksen DP, Hallas J, Christensen MMH, Lund LC. Selective serotonin reuptake inhibitors and the risk of restless legs syndrome: a symmetry analysis. </w:t>
      </w:r>
      <w:r w:rsidRPr="00FD330C">
        <w:rPr>
          <w:rFonts w:ascii="Times New Roman" w:hAnsi="Times New Roman" w:cs="Times New Roman"/>
          <w:i/>
        </w:rPr>
        <w:t>Eur J Clin Pharmacol</w:t>
      </w:r>
      <w:r w:rsidRPr="00FD330C">
        <w:rPr>
          <w:rFonts w:ascii="Times New Roman" w:hAnsi="Times New Roman" w:cs="Times New Roman"/>
        </w:rPr>
        <w:t>. May 2020;76(5):719-722. doi:10.1007/s00228-020-02847-7</w:t>
      </w:r>
    </w:p>
    <w:p w14:paraId="2C3A22A8"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65.</w:t>
      </w:r>
      <w:r w:rsidRPr="00FD330C">
        <w:rPr>
          <w:rFonts w:ascii="Times New Roman" w:hAnsi="Times New Roman" w:cs="Times New Roman"/>
        </w:rPr>
        <w:tab/>
        <w:t xml:space="preserve">Pratt N, Roughead E. Assessment of Medication Safety Using Only Dispensing Data. </w:t>
      </w:r>
      <w:r w:rsidRPr="00FD330C">
        <w:rPr>
          <w:rFonts w:ascii="Times New Roman" w:hAnsi="Times New Roman" w:cs="Times New Roman"/>
          <w:i/>
        </w:rPr>
        <w:t>Curr Epidemiol Rep</w:t>
      </w:r>
      <w:r w:rsidRPr="00FD330C">
        <w:rPr>
          <w:rFonts w:ascii="Times New Roman" w:hAnsi="Times New Roman" w:cs="Times New Roman"/>
        </w:rPr>
        <w:t>. 2018;5(4):357-369. doi:10.1007/s40471-018-0176-6</w:t>
      </w:r>
    </w:p>
    <w:p w14:paraId="1FD7BA3B"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66.</w:t>
      </w:r>
      <w:r w:rsidRPr="00FD330C">
        <w:rPr>
          <w:rFonts w:ascii="Times New Roman" w:hAnsi="Times New Roman" w:cs="Times New Roman"/>
        </w:rPr>
        <w:tab/>
        <w:t xml:space="preserve">Rababa M, Al-Ghassani AA, Kovach CR, Dyer EM. Proton Pump Inhibitors and the Prescribing Cascade. </w:t>
      </w:r>
      <w:r w:rsidRPr="00FD330C">
        <w:rPr>
          <w:rFonts w:ascii="Times New Roman" w:hAnsi="Times New Roman" w:cs="Times New Roman"/>
          <w:i/>
        </w:rPr>
        <w:t>J Gerontol Nurs</w:t>
      </w:r>
      <w:r w:rsidRPr="00FD330C">
        <w:rPr>
          <w:rFonts w:ascii="Times New Roman" w:hAnsi="Times New Roman" w:cs="Times New Roman"/>
        </w:rPr>
        <w:t>. Apr 2016;42(4):23-31; quiz 32-3. doi:10.3928/00989134-20151218-04</w:t>
      </w:r>
    </w:p>
    <w:p w14:paraId="073D19C5"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67.</w:t>
      </w:r>
      <w:r w:rsidRPr="00FD330C">
        <w:rPr>
          <w:rFonts w:ascii="Times New Roman" w:hAnsi="Times New Roman" w:cs="Times New Roman"/>
        </w:rPr>
        <w:tab/>
        <w:t xml:space="preserve">Brandt-Christensen M, Kvist K, Nilsson FM, Andersen PK, Kessing LV. Treatment with antidepressants and lithium is associated with increased risk of treatment with antiparkinson drugs: a pharmacoepidemiological study. </w:t>
      </w:r>
      <w:r w:rsidRPr="00FD330C">
        <w:rPr>
          <w:rFonts w:ascii="Times New Roman" w:hAnsi="Times New Roman" w:cs="Times New Roman"/>
          <w:i/>
        </w:rPr>
        <w:t>J Neurol Neurosurg Psychiatry</w:t>
      </w:r>
      <w:r w:rsidRPr="00FD330C">
        <w:rPr>
          <w:rFonts w:ascii="Times New Roman" w:hAnsi="Times New Roman" w:cs="Times New Roman"/>
        </w:rPr>
        <w:t>. Jun 2006;77(6):781-3. doi:10.1136/jnnp.2005.083345</w:t>
      </w:r>
    </w:p>
    <w:p w14:paraId="3816C63D"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68.</w:t>
      </w:r>
      <w:r w:rsidRPr="00FD330C">
        <w:rPr>
          <w:rFonts w:ascii="Times New Roman" w:hAnsi="Times New Roman" w:cs="Times New Roman"/>
        </w:rPr>
        <w:tab/>
        <w:t xml:space="preserve">Marras C, Herrmann N, Fischer HD, et al. Lithium Use in Older Adults is Associated with Increased Prescribing of Parkinson Medications. </w:t>
      </w:r>
      <w:r w:rsidRPr="00FD330C">
        <w:rPr>
          <w:rFonts w:ascii="Times New Roman" w:hAnsi="Times New Roman" w:cs="Times New Roman"/>
          <w:i/>
        </w:rPr>
        <w:t>Am J Geriatr Psychiatry</w:t>
      </w:r>
      <w:r w:rsidRPr="00FD330C">
        <w:rPr>
          <w:rFonts w:ascii="Times New Roman" w:hAnsi="Times New Roman" w:cs="Times New Roman"/>
        </w:rPr>
        <w:t>. Apr 2016;24(4):301-9. doi:10.1016/j.jagp.2015.11.004</w:t>
      </w:r>
    </w:p>
    <w:p w14:paraId="34C64E6B"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69.</w:t>
      </w:r>
      <w:r w:rsidRPr="00FD330C">
        <w:rPr>
          <w:rFonts w:ascii="Times New Roman" w:hAnsi="Times New Roman" w:cs="Times New Roman"/>
        </w:rPr>
        <w:tab/>
        <w:t xml:space="preserve">Singh G, Magny S, Singh H, Singh S, Virk IS. Differentiating Between Lithium Tremors and Extrapyramidal Tremors in a Patient on Long-Term Antipsychotics and Lithium Medication. </w:t>
      </w:r>
      <w:r w:rsidRPr="00FD330C">
        <w:rPr>
          <w:rFonts w:ascii="Times New Roman" w:hAnsi="Times New Roman" w:cs="Times New Roman"/>
          <w:i/>
        </w:rPr>
        <w:t>Cureus</w:t>
      </w:r>
      <w:r w:rsidRPr="00FD330C">
        <w:rPr>
          <w:rFonts w:ascii="Times New Roman" w:hAnsi="Times New Roman" w:cs="Times New Roman"/>
        </w:rPr>
        <w:t>. Jul 2023;15(7):e42406. doi:10.7759/cureus.42406</w:t>
      </w:r>
    </w:p>
    <w:p w14:paraId="10C96877"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70.</w:t>
      </w:r>
      <w:r w:rsidRPr="00FD330C">
        <w:rPr>
          <w:rFonts w:ascii="Times New Roman" w:hAnsi="Times New Roman" w:cs="Times New Roman"/>
        </w:rPr>
        <w:tab/>
        <w:t xml:space="preserve">Wang Y, Bos JH, Schuiling-Veninga CCM, et al. Neuropsychiatric safety of varenicline in the general and COPD population with and without psychiatric disorders: a retrospective cohort study in a real-world setting. </w:t>
      </w:r>
      <w:r w:rsidRPr="00FD330C">
        <w:rPr>
          <w:rFonts w:ascii="Times New Roman" w:hAnsi="Times New Roman" w:cs="Times New Roman"/>
          <w:i/>
        </w:rPr>
        <w:t>BMJ Open</w:t>
      </w:r>
      <w:r w:rsidRPr="00FD330C">
        <w:rPr>
          <w:rFonts w:ascii="Times New Roman" w:hAnsi="Times New Roman" w:cs="Times New Roman"/>
        </w:rPr>
        <w:t>. May 25 2021;11(5):e042417. doi:10.1136/bmjopen-2020-042417</w:t>
      </w:r>
    </w:p>
    <w:p w14:paraId="2CD44060"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71.</w:t>
      </w:r>
      <w:r w:rsidRPr="00FD330C">
        <w:rPr>
          <w:rFonts w:ascii="Times New Roman" w:hAnsi="Times New Roman" w:cs="Times New Roman"/>
        </w:rPr>
        <w:tab/>
        <w:t xml:space="preserve">Wang Y, van Boven JFM, Bos JHJ, et al. Risk of neuropsychiatric adverse events associated with varenicline treatment for smoking cessation among Dutch population: A sequence symmetry analysis. </w:t>
      </w:r>
      <w:r w:rsidRPr="00FD330C">
        <w:rPr>
          <w:rFonts w:ascii="Times New Roman" w:hAnsi="Times New Roman" w:cs="Times New Roman"/>
          <w:i/>
        </w:rPr>
        <w:t>Pharmacoepidemiol Drug Saf</w:t>
      </w:r>
      <w:r w:rsidRPr="00FD330C">
        <w:rPr>
          <w:rFonts w:ascii="Times New Roman" w:hAnsi="Times New Roman" w:cs="Times New Roman"/>
        </w:rPr>
        <w:t>. Feb 2022;31(2):158-166. doi:10.1002/pds.5351</w:t>
      </w:r>
    </w:p>
    <w:p w14:paraId="13D0983E"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72.</w:t>
      </w:r>
      <w:r w:rsidRPr="00FD330C">
        <w:rPr>
          <w:rFonts w:ascii="Times New Roman" w:hAnsi="Times New Roman" w:cs="Times New Roman"/>
        </w:rPr>
        <w:tab/>
        <w:t xml:space="preserve">Kivrak Y, Guvenc TS, Akbulut N, et al. Accelerated hypertension after venlafaxine usage. </w:t>
      </w:r>
      <w:r w:rsidRPr="00FD330C">
        <w:rPr>
          <w:rFonts w:ascii="Times New Roman" w:hAnsi="Times New Roman" w:cs="Times New Roman"/>
          <w:i/>
        </w:rPr>
        <w:t>Case Rep Psychiatry</w:t>
      </w:r>
      <w:r w:rsidRPr="00FD330C">
        <w:rPr>
          <w:rFonts w:ascii="Times New Roman" w:hAnsi="Times New Roman" w:cs="Times New Roman"/>
        </w:rPr>
        <w:t>. 2014;2014:659715. doi:10.1155/2014/659715</w:t>
      </w:r>
    </w:p>
    <w:p w14:paraId="77EF7D4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73.</w:t>
      </w:r>
      <w:r w:rsidRPr="00FD330C">
        <w:rPr>
          <w:rFonts w:ascii="Times New Roman" w:hAnsi="Times New Roman" w:cs="Times New Roman"/>
        </w:rPr>
        <w:tab/>
        <w:t xml:space="preserve">Thase ME. Effects of venlafaxine on blood pressure: a meta-analysis of original data from 3744 depressed patients. </w:t>
      </w:r>
      <w:r w:rsidRPr="00FD330C">
        <w:rPr>
          <w:rFonts w:ascii="Times New Roman" w:hAnsi="Times New Roman" w:cs="Times New Roman"/>
          <w:i/>
        </w:rPr>
        <w:t>J Clin Psychiatry</w:t>
      </w:r>
      <w:r w:rsidRPr="00FD330C">
        <w:rPr>
          <w:rFonts w:ascii="Times New Roman" w:hAnsi="Times New Roman" w:cs="Times New Roman"/>
        </w:rPr>
        <w:t>. Oct 1998;59(10):502-8. doi:10.4088/jcp.v59n1002</w:t>
      </w:r>
    </w:p>
    <w:p w14:paraId="59935AD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74.</w:t>
      </w:r>
      <w:r w:rsidRPr="00FD330C">
        <w:rPr>
          <w:rFonts w:ascii="Times New Roman" w:hAnsi="Times New Roman" w:cs="Times New Roman"/>
        </w:rPr>
        <w:tab/>
        <w:t xml:space="preserve">Maura G, Billionnet C, Coste J, Weill A, Neumann A, Pariente A. Non-bleeding Adverse Events with the Use of Direct Oral Anticoagulants: A Sequence Symmetry Analysis. </w:t>
      </w:r>
      <w:r w:rsidRPr="00FD330C">
        <w:rPr>
          <w:rFonts w:ascii="Times New Roman" w:hAnsi="Times New Roman" w:cs="Times New Roman"/>
          <w:i/>
        </w:rPr>
        <w:t>Drug Saf</w:t>
      </w:r>
      <w:r w:rsidRPr="00FD330C">
        <w:rPr>
          <w:rFonts w:ascii="Times New Roman" w:hAnsi="Times New Roman" w:cs="Times New Roman"/>
        </w:rPr>
        <w:t>. Sep 2018;41(9):881-897. doi:10.1007/s40264-018-0668-9</w:t>
      </w:r>
    </w:p>
    <w:p w14:paraId="69C9FD5D"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75.</w:t>
      </w:r>
      <w:r w:rsidRPr="00FD330C">
        <w:rPr>
          <w:rFonts w:ascii="Times New Roman" w:hAnsi="Times New Roman" w:cs="Times New Roman"/>
        </w:rPr>
        <w:tab/>
        <w:t xml:space="preserve">Yokoyama S, Ieda S, Nagano M, et al. Association between oral anticoagulants and osteoporosis: Real-world data mining using a multi-methodological approach. </w:t>
      </w:r>
      <w:r w:rsidRPr="00FD330C">
        <w:rPr>
          <w:rFonts w:ascii="Times New Roman" w:hAnsi="Times New Roman" w:cs="Times New Roman"/>
          <w:i/>
        </w:rPr>
        <w:t>Int J Med Sci</w:t>
      </w:r>
      <w:r w:rsidRPr="00FD330C">
        <w:rPr>
          <w:rFonts w:ascii="Times New Roman" w:hAnsi="Times New Roman" w:cs="Times New Roman"/>
        </w:rPr>
        <w:t>. 2020;17(4):471-479. doi:10.7150/ijms.39523</w:t>
      </w:r>
    </w:p>
    <w:p w14:paraId="63BCABC4"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76.</w:t>
      </w:r>
      <w:r w:rsidRPr="00FD330C">
        <w:rPr>
          <w:rFonts w:ascii="Times New Roman" w:hAnsi="Times New Roman" w:cs="Times New Roman"/>
        </w:rPr>
        <w:tab/>
        <w:t xml:space="preserve">Takada M, Fujimoto M, Hosomi K. Difference in risk of gastrointestinal complications between users of enteric-coated and buffered low-dose aspirin. </w:t>
      </w:r>
      <w:r w:rsidRPr="00FD330C">
        <w:rPr>
          <w:rFonts w:ascii="Times New Roman" w:hAnsi="Times New Roman" w:cs="Times New Roman"/>
          <w:i/>
        </w:rPr>
        <w:t>Int J Clin Pharmacol Ther</w:t>
      </w:r>
      <w:r w:rsidRPr="00FD330C">
        <w:rPr>
          <w:rFonts w:ascii="Times New Roman" w:hAnsi="Times New Roman" w:cs="Times New Roman"/>
        </w:rPr>
        <w:t>. Mar 2014;52(3):181-91. doi:10.5414/CP201997</w:t>
      </w:r>
    </w:p>
    <w:p w14:paraId="1916C3BA"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77.</w:t>
      </w:r>
      <w:r w:rsidRPr="00FD330C">
        <w:rPr>
          <w:rFonts w:ascii="Times New Roman" w:hAnsi="Times New Roman" w:cs="Times New Roman"/>
        </w:rPr>
        <w:tab/>
        <w:t xml:space="preserve">Hachiken H, Murai A, Wada K, Kuwahara T, Hosomi K, Takada M. Difference between the frequencies of antisecretory drug prescriptions in users of buffered vs. enteric-coated low-dose aspirin therapies. </w:t>
      </w:r>
      <w:r w:rsidRPr="00FD330C">
        <w:rPr>
          <w:rFonts w:ascii="Times New Roman" w:hAnsi="Times New Roman" w:cs="Times New Roman"/>
          <w:i/>
        </w:rPr>
        <w:t>Int J Clin Pharmacol Ther</w:t>
      </w:r>
      <w:r w:rsidRPr="00FD330C">
        <w:rPr>
          <w:rFonts w:ascii="Times New Roman" w:hAnsi="Times New Roman" w:cs="Times New Roman"/>
        </w:rPr>
        <w:t>. Oct 2013;51(10):807-15. doi:10.5414/CP201914</w:t>
      </w:r>
    </w:p>
    <w:p w14:paraId="7CC1BC89"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78.</w:t>
      </w:r>
      <w:r w:rsidRPr="00FD330C">
        <w:rPr>
          <w:rFonts w:ascii="Times New Roman" w:hAnsi="Times New Roman" w:cs="Times New Roman"/>
        </w:rPr>
        <w:tab/>
        <w:t xml:space="preserve">Saito T, Ohnuma K, Suzuki H, et al. Polyarthropathy in type 2 diabetes patients treated with DPP4 inhibitors. </w:t>
      </w:r>
      <w:r w:rsidRPr="00FD330C">
        <w:rPr>
          <w:rFonts w:ascii="Times New Roman" w:hAnsi="Times New Roman" w:cs="Times New Roman"/>
          <w:i/>
        </w:rPr>
        <w:t>Diabetes Res Clin Pract</w:t>
      </w:r>
      <w:r w:rsidRPr="00FD330C">
        <w:rPr>
          <w:rFonts w:ascii="Times New Roman" w:hAnsi="Times New Roman" w:cs="Times New Roman"/>
        </w:rPr>
        <w:t>. Oct 2013;102(1):e8-e12. doi:10.1016/j.diabres.2013.07.010</w:t>
      </w:r>
    </w:p>
    <w:p w14:paraId="555B6D75"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79.</w:t>
      </w:r>
      <w:r w:rsidRPr="00FD330C">
        <w:rPr>
          <w:rFonts w:ascii="Times New Roman" w:hAnsi="Times New Roman" w:cs="Times New Roman"/>
        </w:rPr>
        <w:tab/>
        <w:t xml:space="preserve">Gadzhanova S, Pratt N, Roughead E. Use of SGLT2 inhibitors for diabetes and risk of infection: Analysis using general practice records from the NPS MedicineWise MedicineInsight program. </w:t>
      </w:r>
      <w:r w:rsidRPr="00FD330C">
        <w:rPr>
          <w:rFonts w:ascii="Times New Roman" w:hAnsi="Times New Roman" w:cs="Times New Roman"/>
          <w:i/>
        </w:rPr>
        <w:t>Diabetes Res Clin Pract</w:t>
      </w:r>
      <w:r w:rsidRPr="00FD330C">
        <w:rPr>
          <w:rFonts w:ascii="Times New Roman" w:hAnsi="Times New Roman" w:cs="Times New Roman"/>
        </w:rPr>
        <w:t>. Aug 2017;130:180-185. doi:10.1016/j.diabres.2017.06.018</w:t>
      </w:r>
    </w:p>
    <w:p w14:paraId="3D24D151"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80.</w:t>
      </w:r>
      <w:r w:rsidRPr="00FD330C">
        <w:rPr>
          <w:rFonts w:ascii="Times New Roman" w:hAnsi="Times New Roman" w:cs="Times New Roman"/>
        </w:rPr>
        <w:tab/>
        <w:t xml:space="preserve">Lega IC, Bronskill SE, Campitelli MA, et al. Sodium glucose cotransporter 2 inhibitors and risk of genital mycotic and urinary tract infection: A population-based study of older women and men with diabetes. </w:t>
      </w:r>
      <w:r w:rsidRPr="00FD330C">
        <w:rPr>
          <w:rFonts w:ascii="Times New Roman" w:hAnsi="Times New Roman" w:cs="Times New Roman"/>
          <w:i/>
        </w:rPr>
        <w:t>Diabetes Obes Metab</w:t>
      </w:r>
      <w:r w:rsidRPr="00FD330C">
        <w:rPr>
          <w:rFonts w:ascii="Times New Roman" w:hAnsi="Times New Roman" w:cs="Times New Roman"/>
        </w:rPr>
        <w:t>. Nov 2019;21(11):2394-2404. doi:10.1111/dom.13820</w:t>
      </w:r>
    </w:p>
    <w:p w14:paraId="18399EA7"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81.</w:t>
      </w:r>
      <w:r w:rsidRPr="00FD330C">
        <w:rPr>
          <w:rFonts w:ascii="Times New Roman" w:hAnsi="Times New Roman" w:cs="Times New Roman"/>
        </w:rPr>
        <w:tab/>
        <w:t xml:space="preserve">Adimadhyam S, Schumock GT, Calip GS, Smith Marsh DE, Layden BT, Lee TA. Increased risk of mycotic infections associated with sodium-glucose co-transporter 2 inhibitors: a prescription sequence symmetry analysis. </w:t>
      </w:r>
      <w:r w:rsidRPr="00FD330C">
        <w:rPr>
          <w:rFonts w:ascii="Times New Roman" w:hAnsi="Times New Roman" w:cs="Times New Roman"/>
          <w:i/>
        </w:rPr>
        <w:t>Br J Clin Pharmacol</w:t>
      </w:r>
      <w:r w:rsidRPr="00FD330C">
        <w:rPr>
          <w:rFonts w:ascii="Times New Roman" w:hAnsi="Times New Roman" w:cs="Times New Roman"/>
        </w:rPr>
        <w:t>. Jan 2019;85(1):160-168. doi:10.1111/bcp.13782</w:t>
      </w:r>
    </w:p>
    <w:p w14:paraId="5B3137F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82.</w:t>
      </w:r>
      <w:r w:rsidRPr="00FD330C">
        <w:rPr>
          <w:rFonts w:ascii="Times New Roman" w:hAnsi="Times New Roman" w:cs="Times New Roman"/>
        </w:rPr>
        <w:tab/>
        <w:t xml:space="preserve">Lund LC, Hojlund M, Henriksen DP, Hallas J, Kristensen KB. Sodium-glucose cotransporter-2 inhibitors and the risk of gout: A Danish population based cohort study and symmetry analysis. </w:t>
      </w:r>
      <w:r w:rsidRPr="00FD330C">
        <w:rPr>
          <w:rFonts w:ascii="Times New Roman" w:hAnsi="Times New Roman" w:cs="Times New Roman"/>
          <w:i/>
        </w:rPr>
        <w:t>Pharmacoepidemiol Drug Saf</w:t>
      </w:r>
      <w:r w:rsidRPr="00FD330C">
        <w:rPr>
          <w:rFonts w:ascii="Times New Roman" w:hAnsi="Times New Roman" w:cs="Times New Roman"/>
        </w:rPr>
        <w:t>. Oct 2021;30(10):1391-1395. doi:10.1002/pds.5252</w:t>
      </w:r>
    </w:p>
    <w:p w14:paraId="733B3560"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83.</w:t>
      </w:r>
      <w:r w:rsidRPr="00FD330C">
        <w:rPr>
          <w:rFonts w:ascii="Times New Roman" w:hAnsi="Times New Roman" w:cs="Times New Roman"/>
        </w:rPr>
        <w:tab/>
        <w:t xml:space="preserve">Subramaniam K, Joseph MP, Babu LA. A Common Drug Causing a Common Side Effect at an Uncommon Time: Metformin-Induced Chronic Diarrhea and Weight Loss After Years of Treatment. </w:t>
      </w:r>
      <w:r w:rsidRPr="00FD330C">
        <w:rPr>
          <w:rFonts w:ascii="Times New Roman" w:hAnsi="Times New Roman" w:cs="Times New Roman"/>
          <w:i/>
        </w:rPr>
        <w:t>Clin Diabetes</w:t>
      </w:r>
      <w:r w:rsidRPr="00FD330C">
        <w:rPr>
          <w:rFonts w:ascii="Times New Roman" w:hAnsi="Times New Roman" w:cs="Times New Roman"/>
        </w:rPr>
        <w:t>. Apr 2021;39(2):237-240. doi:10.2337/cd20-0101</w:t>
      </w:r>
    </w:p>
    <w:p w14:paraId="3BE2CC9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84.</w:t>
      </w:r>
      <w:r w:rsidRPr="00FD330C">
        <w:rPr>
          <w:rFonts w:ascii="Times New Roman" w:hAnsi="Times New Roman" w:cs="Times New Roman"/>
        </w:rPr>
        <w:tab/>
        <w:t xml:space="preserve">Kim J, Ahn CW, Fang S, Lee HS, Park JS. Association between metformin dose and vitamin B12 deficiency in patients with type 2 diabetes. </w:t>
      </w:r>
      <w:r w:rsidRPr="00FD330C">
        <w:rPr>
          <w:rFonts w:ascii="Times New Roman" w:hAnsi="Times New Roman" w:cs="Times New Roman"/>
          <w:i/>
        </w:rPr>
        <w:t>Medicine (Baltimore)</w:t>
      </w:r>
      <w:r w:rsidRPr="00FD330C">
        <w:rPr>
          <w:rFonts w:ascii="Times New Roman" w:hAnsi="Times New Roman" w:cs="Times New Roman"/>
        </w:rPr>
        <w:t>. Nov 2019;98(46):e17918. doi:10.1097/MD.0000000000017918</w:t>
      </w:r>
    </w:p>
    <w:p w14:paraId="58D43051"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85.</w:t>
      </w:r>
      <w:r w:rsidRPr="00FD330C">
        <w:rPr>
          <w:rFonts w:ascii="Times New Roman" w:hAnsi="Times New Roman" w:cs="Times New Roman"/>
        </w:rPr>
        <w:tab/>
        <w:t xml:space="preserve">Roughead EE, Chan EW, Choi NK, et al. Variation in Association Between Thiazolidinediones and Heart Failure Across Ethnic Groups: Retrospective analysis of Large Healthcare Claims Databases in Six Countries. </w:t>
      </w:r>
      <w:r w:rsidRPr="00FD330C">
        <w:rPr>
          <w:rFonts w:ascii="Times New Roman" w:hAnsi="Times New Roman" w:cs="Times New Roman"/>
          <w:i/>
        </w:rPr>
        <w:t>Drug Saf</w:t>
      </w:r>
      <w:r w:rsidRPr="00FD330C">
        <w:rPr>
          <w:rFonts w:ascii="Times New Roman" w:hAnsi="Times New Roman" w:cs="Times New Roman"/>
        </w:rPr>
        <w:t>. Sep 2015;38(9):823-31. doi:10.1007/s40264-015-0318-4</w:t>
      </w:r>
    </w:p>
    <w:p w14:paraId="1236D3CB"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86.</w:t>
      </w:r>
      <w:r w:rsidRPr="00FD330C">
        <w:rPr>
          <w:rFonts w:ascii="Times New Roman" w:hAnsi="Times New Roman" w:cs="Times New Roman"/>
        </w:rPr>
        <w:tab/>
        <w:t xml:space="preserve">I AW, Pratt NL, Kalisch LM, Roughead EE. Comparing time to adverse drug reaction signals in a spontaneous reporting database and a claims database: a case study of rofecoxib-induced myocardial infarction and rosiglitazone-induced heart failure signals in Australia. </w:t>
      </w:r>
      <w:r w:rsidRPr="00FD330C">
        <w:rPr>
          <w:rFonts w:ascii="Times New Roman" w:hAnsi="Times New Roman" w:cs="Times New Roman"/>
          <w:i/>
        </w:rPr>
        <w:t>Drug Saf</w:t>
      </w:r>
      <w:r w:rsidRPr="00FD330C">
        <w:rPr>
          <w:rFonts w:ascii="Times New Roman" w:hAnsi="Times New Roman" w:cs="Times New Roman"/>
        </w:rPr>
        <w:t>. Jan 2014;37(1):53-64. doi:10.1007/s40264-013-0124-9</w:t>
      </w:r>
    </w:p>
    <w:p w14:paraId="1D896C2A"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87.</w:t>
      </w:r>
      <w:r w:rsidRPr="00FD330C">
        <w:rPr>
          <w:rFonts w:ascii="Times New Roman" w:hAnsi="Times New Roman" w:cs="Times New Roman"/>
        </w:rPr>
        <w:tab/>
        <w:t xml:space="preserve">Roughead EE, Chan EW, Choi NK, et al. Proton pump inhibitors and risk of Clostridium difficile infection: a multi-country study using sequence symmetry analysis. </w:t>
      </w:r>
      <w:r w:rsidRPr="00FD330C">
        <w:rPr>
          <w:rFonts w:ascii="Times New Roman" w:hAnsi="Times New Roman" w:cs="Times New Roman"/>
          <w:i/>
        </w:rPr>
        <w:t>Expert Opin Drug Saf</w:t>
      </w:r>
      <w:r w:rsidRPr="00FD330C">
        <w:rPr>
          <w:rFonts w:ascii="Times New Roman" w:hAnsi="Times New Roman" w:cs="Times New Roman"/>
        </w:rPr>
        <w:t>. Dec 2016;15(12):1589-1595. doi:10.1080/14740338.2016.1238071</w:t>
      </w:r>
    </w:p>
    <w:p w14:paraId="010DFA4D"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88.</w:t>
      </w:r>
      <w:r w:rsidRPr="00FD330C">
        <w:rPr>
          <w:rFonts w:ascii="Times New Roman" w:hAnsi="Times New Roman" w:cs="Times New Roman"/>
        </w:rPr>
        <w:tab/>
        <w:t xml:space="preserve">Ayuk J, Gittoes NJ. Treatment of hypomagnesemia. </w:t>
      </w:r>
      <w:r w:rsidRPr="00FD330C">
        <w:rPr>
          <w:rFonts w:ascii="Times New Roman" w:hAnsi="Times New Roman" w:cs="Times New Roman"/>
          <w:i/>
        </w:rPr>
        <w:t>Am J Kidney Dis</w:t>
      </w:r>
      <w:r w:rsidRPr="00FD330C">
        <w:rPr>
          <w:rFonts w:ascii="Times New Roman" w:hAnsi="Times New Roman" w:cs="Times New Roman"/>
        </w:rPr>
        <w:t>. Apr 2014;63(4):691-5. doi:10.1053/j.ajkd.2013.07.025</w:t>
      </w:r>
    </w:p>
    <w:p w14:paraId="1F1A13D2"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89.</w:t>
      </w:r>
      <w:r w:rsidRPr="00FD330C">
        <w:rPr>
          <w:rFonts w:ascii="Times New Roman" w:hAnsi="Times New Roman" w:cs="Times New Roman"/>
        </w:rPr>
        <w:tab/>
        <w:t xml:space="preserve">Park SK, Baek YH, Pratt N, Kalisch Ellett L, Shin JY. The Uncertainty of the Association Between Proton Pump Inhibitor Use and the Risk of Dementia: Prescription Sequence Symmetry Analysis Using a Korean Healthcare Database Between 2002 and 2013. </w:t>
      </w:r>
      <w:r w:rsidRPr="00FD330C">
        <w:rPr>
          <w:rFonts w:ascii="Times New Roman" w:hAnsi="Times New Roman" w:cs="Times New Roman"/>
          <w:i/>
        </w:rPr>
        <w:t>Drug Saf</w:t>
      </w:r>
      <w:r w:rsidRPr="00FD330C">
        <w:rPr>
          <w:rFonts w:ascii="Times New Roman" w:hAnsi="Times New Roman" w:cs="Times New Roman"/>
        </w:rPr>
        <w:t>. Jun 2018;41(6):615-624. doi:10.1007/s40264-018-0638-2</w:t>
      </w:r>
    </w:p>
    <w:p w14:paraId="2D303819"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90.</w:t>
      </w:r>
      <w:r w:rsidRPr="00FD330C">
        <w:rPr>
          <w:rFonts w:ascii="Times New Roman" w:hAnsi="Times New Roman" w:cs="Times New Roman"/>
        </w:rPr>
        <w:tab/>
        <w:t xml:space="preserve">Janetzki JL, Sykes MJ, Ward MB, Pratt NL. Proton pump inhibitors may contribute to progression or development of chronic obstructive pulmonary disease-A sequence symmetry analysis approach. </w:t>
      </w:r>
      <w:r w:rsidRPr="00FD330C">
        <w:rPr>
          <w:rFonts w:ascii="Times New Roman" w:hAnsi="Times New Roman" w:cs="Times New Roman"/>
          <w:i/>
        </w:rPr>
        <w:t>J Clin Pharm Ther</w:t>
      </w:r>
      <w:r w:rsidRPr="00FD330C">
        <w:rPr>
          <w:rFonts w:ascii="Times New Roman" w:hAnsi="Times New Roman" w:cs="Times New Roman"/>
        </w:rPr>
        <w:t>. Dec 2021;46(6):1687-1694. doi:10.1111/jcpt.13520</w:t>
      </w:r>
    </w:p>
    <w:p w14:paraId="3EEACE39"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91.</w:t>
      </w:r>
      <w:r w:rsidRPr="00FD330C">
        <w:rPr>
          <w:rFonts w:ascii="Times New Roman" w:hAnsi="Times New Roman" w:cs="Times New Roman"/>
        </w:rPr>
        <w:tab/>
        <w:t xml:space="preserve">Salazar JA, Poon I, Nair M. Clinical consequences of polypharmacy in elderly: expect the unexpected, think the unthinkable. </w:t>
      </w:r>
      <w:r w:rsidRPr="00FD330C">
        <w:rPr>
          <w:rFonts w:ascii="Times New Roman" w:hAnsi="Times New Roman" w:cs="Times New Roman"/>
          <w:i/>
        </w:rPr>
        <w:t>Expert Opin Drug Saf</w:t>
      </w:r>
      <w:r w:rsidRPr="00FD330C">
        <w:rPr>
          <w:rFonts w:ascii="Times New Roman" w:hAnsi="Times New Roman" w:cs="Times New Roman"/>
        </w:rPr>
        <w:t>. Nov 2007;6(6):695-704. doi:10.1517/14740338.6.6.695</w:t>
      </w:r>
    </w:p>
    <w:p w14:paraId="093B67CC"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92.</w:t>
      </w:r>
      <w:r w:rsidRPr="00FD330C">
        <w:rPr>
          <w:rFonts w:ascii="Times New Roman" w:hAnsi="Times New Roman" w:cs="Times New Roman"/>
        </w:rPr>
        <w:tab/>
        <w:t xml:space="preserve">Avorn J, Gurwitz JH, Bohn RL, Mogun H, Monane M, Walker A. Increased incidence of levodopa therapy following metoclopramide use. </w:t>
      </w:r>
      <w:r w:rsidRPr="00FD330C">
        <w:rPr>
          <w:rFonts w:ascii="Times New Roman" w:hAnsi="Times New Roman" w:cs="Times New Roman"/>
          <w:i/>
        </w:rPr>
        <w:t>JAMA</w:t>
      </w:r>
      <w:r w:rsidRPr="00FD330C">
        <w:rPr>
          <w:rFonts w:ascii="Times New Roman" w:hAnsi="Times New Roman" w:cs="Times New Roman"/>
        </w:rPr>
        <w:t xml:space="preserve">. Dec 13 1995;274(22):1780-2. </w:t>
      </w:r>
    </w:p>
    <w:p w14:paraId="61E63E9A"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93.</w:t>
      </w:r>
      <w:r w:rsidRPr="00FD330C">
        <w:rPr>
          <w:rFonts w:ascii="Times New Roman" w:hAnsi="Times New Roman" w:cs="Times New Roman"/>
        </w:rPr>
        <w:tab/>
        <w:t xml:space="preserve">King CE, Pratt NL, Craig N, et al. Detecting Medicine Safety Signals Using Prescription Sequence Symmetry Analysis of a National Prescribing Data Set. </w:t>
      </w:r>
      <w:r w:rsidRPr="00FD330C">
        <w:rPr>
          <w:rFonts w:ascii="Times New Roman" w:hAnsi="Times New Roman" w:cs="Times New Roman"/>
          <w:i/>
        </w:rPr>
        <w:t>Drug Saf</w:t>
      </w:r>
      <w:r w:rsidRPr="00FD330C">
        <w:rPr>
          <w:rFonts w:ascii="Times New Roman" w:hAnsi="Times New Roman" w:cs="Times New Roman"/>
        </w:rPr>
        <w:t>. Aug 2020;43(8):787-795. doi:10.1007/s40264-020-00940-5</w:t>
      </w:r>
    </w:p>
    <w:p w14:paraId="51BE4369"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94.</w:t>
      </w:r>
      <w:r w:rsidRPr="00FD330C">
        <w:rPr>
          <w:rFonts w:ascii="Times New Roman" w:hAnsi="Times New Roman" w:cs="Times New Roman"/>
        </w:rPr>
        <w:tab/>
        <w:t xml:space="preserve">Wahab IA, Pratt NL, Ellett LK, Roughead EE. Sequence Symmetry Analysis as a Signal Detection Tool for Potential Heart Failure Adverse Events in an Administrative Claims Database. </w:t>
      </w:r>
      <w:r w:rsidRPr="00FD330C">
        <w:rPr>
          <w:rFonts w:ascii="Times New Roman" w:hAnsi="Times New Roman" w:cs="Times New Roman"/>
          <w:i/>
        </w:rPr>
        <w:t>Drug Saf</w:t>
      </w:r>
      <w:r w:rsidRPr="00FD330C">
        <w:rPr>
          <w:rFonts w:ascii="Times New Roman" w:hAnsi="Times New Roman" w:cs="Times New Roman"/>
        </w:rPr>
        <w:t>. Apr 2016;39(4):347-54. doi:10.1007/s40264-015-0391-8</w:t>
      </w:r>
    </w:p>
    <w:p w14:paraId="557DF1DD"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95.</w:t>
      </w:r>
      <w:r w:rsidRPr="00FD330C">
        <w:rPr>
          <w:rFonts w:ascii="Times New Roman" w:hAnsi="Times New Roman" w:cs="Times New Roman"/>
        </w:rPr>
        <w:tab/>
        <w:t xml:space="preserve">Cole JL. Steroid-Induced Sleep Disturbance and Delirium: A Focused Review for Critically Ill Patients. </w:t>
      </w:r>
      <w:r w:rsidRPr="00FD330C">
        <w:rPr>
          <w:rFonts w:ascii="Times New Roman" w:hAnsi="Times New Roman" w:cs="Times New Roman"/>
          <w:i/>
        </w:rPr>
        <w:t>Fed Pract</w:t>
      </w:r>
      <w:r w:rsidRPr="00FD330C">
        <w:rPr>
          <w:rFonts w:ascii="Times New Roman" w:hAnsi="Times New Roman" w:cs="Times New Roman"/>
        </w:rPr>
        <w:t xml:space="preserve">. Jun 2020;37(6):260-267. </w:t>
      </w:r>
    </w:p>
    <w:p w14:paraId="6FB6F79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96.</w:t>
      </w:r>
      <w:r w:rsidRPr="00FD330C">
        <w:rPr>
          <w:rFonts w:ascii="Times New Roman" w:hAnsi="Times New Roman" w:cs="Times New Roman"/>
        </w:rPr>
        <w:tab/>
        <w:t xml:space="preserve">Huynh G, Reinert JP. Pharmacological Management of Steroid-Induced Psychosis: A Review of Patient Cases. </w:t>
      </w:r>
      <w:r w:rsidRPr="00FD330C">
        <w:rPr>
          <w:rFonts w:ascii="Times New Roman" w:hAnsi="Times New Roman" w:cs="Times New Roman"/>
          <w:i/>
        </w:rPr>
        <w:t>J Pharm Technol</w:t>
      </w:r>
      <w:r w:rsidRPr="00FD330C">
        <w:rPr>
          <w:rFonts w:ascii="Times New Roman" w:hAnsi="Times New Roman" w:cs="Times New Roman"/>
        </w:rPr>
        <w:t>. Apr 2021;37(2):120-126. doi:10.1177/8755122520978534</w:t>
      </w:r>
    </w:p>
    <w:p w14:paraId="0475E15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97.</w:t>
      </w:r>
      <w:r w:rsidRPr="00FD330C">
        <w:rPr>
          <w:rFonts w:ascii="Times New Roman" w:hAnsi="Times New Roman" w:cs="Times New Roman"/>
        </w:rPr>
        <w:tab/>
        <w:t xml:space="preserve">Parian A, Ha CY. Older age and steroid use are associated with increasing polypharmacy and potential medication interactions among patients with inflammatory bowel disease. </w:t>
      </w:r>
      <w:r w:rsidRPr="00FD330C">
        <w:rPr>
          <w:rFonts w:ascii="Times New Roman" w:hAnsi="Times New Roman" w:cs="Times New Roman"/>
          <w:i/>
        </w:rPr>
        <w:t>Inflamm Bowel Dis</w:t>
      </w:r>
      <w:r w:rsidRPr="00FD330C">
        <w:rPr>
          <w:rFonts w:ascii="Times New Roman" w:hAnsi="Times New Roman" w:cs="Times New Roman"/>
        </w:rPr>
        <w:t>. Jun 2015;21(6):1392-400. doi:10.1097/MIB.0000000000000391</w:t>
      </w:r>
    </w:p>
    <w:p w14:paraId="3343CC89"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98.</w:t>
      </w:r>
      <w:r w:rsidRPr="00FD330C">
        <w:rPr>
          <w:rFonts w:ascii="Times New Roman" w:hAnsi="Times New Roman" w:cs="Times New Roman"/>
        </w:rPr>
        <w:tab/>
        <w:t xml:space="preserve">Corrao G, Botteri E, Bagnardi V, et al. Generating signals of drug-adverse effects from prescription databases and application to the risk of arrhythmia associated with antibacterials. </w:t>
      </w:r>
      <w:r w:rsidRPr="00FD330C">
        <w:rPr>
          <w:rFonts w:ascii="Times New Roman" w:hAnsi="Times New Roman" w:cs="Times New Roman"/>
          <w:i/>
        </w:rPr>
        <w:t>Pharmacoepidemiol Drug Saf</w:t>
      </w:r>
      <w:r w:rsidRPr="00FD330C">
        <w:rPr>
          <w:rFonts w:ascii="Times New Roman" w:hAnsi="Times New Roman" w:cs="Times New Roman"/>
        </w:rPr>
        <w:t>. Jan 2005;14(1):31-40. doi:10.1002/pds.1019</w:t>
      </w:r>
    </w:p>
    <w:p w14:paraId="0E42D03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99.</w:t>
      </w:r>
      <w:r w:rsidRPr="00FD330C">
        <w:rPr>
          <w:rFonts w:ascii="Times New Roman" w:hAnsi="Times New Roman" w:cs="Times New Roman"/>
        </w:rPr>
        <w:tab/>
        <w:t xml:space="preserve">Veazie S, Peterson K, Ansari Y, et al. Fludrocortisone for orthostatic hypotension. </w:t>
      </w:r>
      <w:r w:rsidRPr="00FD330C">
        <w:rPr>
          <w:rFonts w:ascii="Times New Roman" w:hAnsi="Times New Roman" w:cs="Times New Roman"/>
          <w:i/>
        </w:rPr>
        <w:t>Cochrane Database Syst Rev</w:t>
      </w:r>
      <w:r w:rsidRPr="00FD330C">
        <w:rPr>
          <w:rFonts w:ascii="Times New Roman" w:hAnsi="Times New Roman" w:cs="Times New Roman"/>
        </w:rPr>
        <w:t>. May 17 2021;5(5):CD012868. doi:10.1002/14651858.CD012868.pub2</w:t>
      </w:r>
    </w:p>
    <w:p w14:paraId="782A7116"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100.</w:t>
      </w:r>
      <w:r w:rsidRPr="00FD330C">
        <w:rPr>
          <w:rFonts w:ascii="Times New Roman" w:hAnsi="Times New Roman" w:cs="Times New Roman"/>
        </w:rPr>
        <w:tab/>
        <w:t xml:space="preserve">Azoulay L, Blais L, Koren G, LeLorier J, Berard A. Isotretinoin and the risk of depression in patients with acne vulgaris: a case-crossover study. </w:t>
      </w:r>
      <w:r w:rsidRPr="00FD330C">
        <w:rPr>
          <w:rFonts w:ascii="Times New Roman" w:hAnsi="Times New Roman" w:cs="Times New Roman"/>
          <w:i/>
        </w:rPr>
        <w:t>J Clin Psychiatry</w:t>
      </w:r>
      <w:r w:rsidRPr="00FD330C">
        <w:rPr>
          <w:rFonts w:ascii="Times New Roman" w:hAnsi="Times New Roman" w:cs="Times New Roman"/>
        </w:rPr>
        <w:t>. Apr 2008;69(4):526-32. doi:10.4088/jcp.v69n0403</w:t>
      </w:r>
    </w:p>
    <w:p w14:paraId="71DB32C8"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101.</w:t>
      </w:r>
      <w:r w:rsidRPr="00FD330C">
        <w:rPr>
          <w:rFonts w:ascii="Times New Roman" w:hAnsi="Times New Roman" w:cs="Times New Roman"/>
        </w:rPr>
        <w:tab/>
        <w:t xml:space="preserve">Sturkenboom MC, Middelbeek A, de Jong van den Berg LT, van den Berg PB, Stricker BH, Wesseling H. Vulvo-vaginal candidiasis associated with acitretin. </w:t>
      </w:r>
      <w:r w:rsidRPr="00FD330C">
        <w:rPr>
          <w:rFonts w:ascii="Times New Roman" w:hAnsi="Times New Roman" w:cs="Times New Roman"/>
          <w:i/>
        </w:rPr>
        <w:t>J Clin Epidemiol</w:t>
      </w:r>
      <w:r w:rsidRPr="00FD330C">
        <w:rPr>
          <w:rFonts w:ascii="Times New Roman" w:hAnsi="Times New Roman" w:cs="Times New Roman"/>
        </w:rPr>
        <w:t>. Aug 1995;48(8):991-7. doi:10.1016/0895-4356(94)00239-m</w:t>
      </w:r>
    </w:p>
    <w:p w14:paraId="5F5F3D88"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102.</w:t>
      </w:r>
      <w:r w:rsidRPr="00FD330C">
        <w:rPr>
          <w:rFonts w:ascii="Times New Roman" w:hAnsi="Times New Roman" w:cs="Times New Roman"/>
        </w:rPr>
        <w:tab/>
        <w:t xml:space="preserve">Al Odhayani A, Tourkmani A, Alshehri M, Alqahtani H, Mishriky A. Potentially inappropriate medications prescribed for elderly patients through family physicians. </w:t>
      </w:r>
      <w:r w:rsidRPr="00FD330C">
        <w:rPr>
          <w:rFonts w:ascii="Times New Roman" w:hAnsi="Times New Roman" w:cs="Times New Roman"/>
          <w:i/>
        </w:rPr>
        <w:t>Saudi J Biol Sci</w:t>
      </w:r>
      <w:r w:rsidRPr="00FD330C">
        <w:rPr>
          <w:rFonts w:ascii="Times New Roman" w:hAnsi="Times New Roman" w:cs="Times New Roman"/>
        </w:rPr>
        <w:t>. Jan 2017;24(1):200-207. doi:10.1016/j.sjbs.2016.05.006</w:t>
      </w:r>
    </w:p>
    <w:p w14:paraId="760B22EC"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103.</w:t>
      </w:r>
      <w:r w:rsidRPr="00FD330C">
        <w:rPr>
          <w:rFonts w:ascii="Times New Roman" w:hAnsi="Times New Roman" w:cs="Times New Roman"/>
        </w:rPr>
        <w:tab/>
        <w:t xml:space="preserve">Lin D, Kramer JR, Ramsey D, et al. Oral bisphosphonates and the risk of Barrett's esophagus: case-control analysis of US veterans. </w:t>
      </w:r>
      <w:r w:rsidRPr="00FD330C">
        <w:rPr>
          <w:rFonts w:ascii="Times New Roman" w:hAnsi="Times New Roman" w:cs="Times New Roman"/>
          <w:i/>
        </w:rPr>
        <w:t>Am J Gastroenterol</w:t>
      </w:r>
      <w:r w:rsidRPr="00FD330C">
        <w:rPr>
          <w:rFonts w:ascii="Times New Roman" w:hAnsi="Times New Roman" w:cs="Times New Roman"/>
        </w:rPr>
        <w:t>. Oct 2013;108(10):1576-83. doi:10.1038/ajg.2013.222</w:t>
      </w:r>
    </w:p>
    <w:p w14:paraId="3D434C71"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104.</w:t>
      </w:r>
      <w:r w:rsidRPr="00FD330C">
        <w:rPr>
          <w:rFonts w:ascii="Times New Roman" w:hAnsi="Times New Roman" w:cs="Times New Roman"/>
        </w:rPr>
        <w:tab/>
        <w:t xml:space="preserve">Garcia Rodriguez LA, Jick H. Risk of upper gastrointestinal bleeding and perforation associated with individual non-steroidal anti-inflammatory drugs. </w:t>
      </w:r>
      <w:r w:rsidRPr="00FD330C">
        <w:rPr>
          <w:rFonts w:ascii="Times New Roman" w:hAnsi="Times New Roman" w:cs="Times New Roman"/>
          <w:i/>
        </w:rPr>
        <w:t>Lancet</w:t>
      </w:r>
      <w:r w:rsidRPr="00FD330C">
        <w:rPr>
          <w:rFonts w:ascii="Times New Roman" w:hAnsi="Times New Roman" w:cs="Times New Roman"/>
        </w:rPr>
        <w:t>. Mar 26 1994;343(8900):769-72. doi:10.1016/s0140-6736(94)91843-0</w:t>
      </w:r>
    </w:p>
    <w:p w14:paraId="5909DB55"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105.</w:t>
      </w:r>
      <w:r w:rsidRPr="00FD330C">
        <w:rPr>
          <w:rFonts w:ascii="Times New Roman" w:hAnsi="Times New Roman" w:cs="Times New Roman"/>
        </w:rPr>
        <w:tab/>
        <w:t xml:space="preserve">Caughey GE, Roughead EE, Pratt N, Shakib S, Vitry AI, Gilbert AL. Increased risk of hip fracture in the elderly associated with prochlorperazine: is a prescribing cascade contributing? </w:t>
      </w:r>
      <w:r w:rsidRPr="00FD330C">
        <w:rPr>
          <w:rFonts w:ascii="Times New Roman" w:hAnsi="Times New Roman" w:cs="Times New Roman"/>
          <w:i/>
        </w:rPr>
        <w:t>Pharmacoepidemiol Drug Saf</w:t>
      </w:r>
      <w:r w:rsidRPr="00FD330C">
        <w:rPr>
          <w:rFonts w:ascii="Times New Roman" w:hAnsi="Times New Roman" w:cs="Times New Roman"/>
        </w:rPr>
        <w:t>. Sep 2010;19(9):977-82. doi:10.1002/pds.2009</w:t>
      </w:r>
    </w:p>
    <w:p w14:paraId="16D9EE7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106.</w:t>
      </w:r>
      <w:r w:rsidRPr="00FD330C">
        <w:rPr>
          <w:rFonts w:ascii="Times New Roman" w:hAnsi="Times New Roman" w:cs="Times New Roman"/>
        </w:rPr>
        <w:tab/>
        <w:t xml:space="preserve">Gurwitz JH, Avorn J, Bohn RL, Glynn RJ, Monane M, Mogun H. Initiation of antihypertensive treatment during nonsteroidal anti-inflammatory drug therapy. </w:t>
      </w:r>
      <w:r w:rsidRPr="00FD330C">
        <w:rPr>
          <w:rFonts w:ascii="Times New Roman" w:hAnsi="Times New Roman" w:cs="Times New Roman"/>
          <w:i/>
        </w:rPr>
        <w:t>JAMA</w:t>
      </w:r>
      <w:r w:rsidRPr="00FD330C">
        <w:rPr>
          <w:rFonts w:ascii="Times New Roman" w:hAnsi="Times New Roman" w:cs="Times New Roman"/>
        </w:rPr>
        <w:t xml:space="preserve">. Sep 14 1994;272(10):781-6. </w:t>
      </w:r>
    </w:p>
    <w:p w14:paraId="17BF59C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107.</w:t>
      </w:r>
      <w:r w:rsidRPr="00FD330C">
        <w:rPr>
          <w:rFonts w:ascii="Times New Roman" w:hAnsi="Times New Roman" w:cs="Times New Roman"/>
        </w:rPr>
        <w:tab/>
        <w:t xml:space="preserve">Arfe A, Scotti L, Varas-Lorenzo C, et al. Non-steroidal anti-inflammatory drugs and risk of heart failure in four European countries: nested case-control study. </w:t>
      </w:r>
      <w:r w:rsidRPr="00FD330C">
        <w:rPr>
          <w:rFonts w:ascii="Times New Roman" w:hAnsi="Times New Roman" w:cs="Times New Roman"/>
          <w:i/>
        </w:rPr>
        <w:t>BMJ</w:t>
      </w:r>
      <w:r w:rsidRPr="00FD330C">
        <w:rPr>
          <w:rFonts w:ascii="Times New Roman" w:hAnsi="Times New Roman" w:cs="Times New Roman"/>
        </w:rPr>
        <w:t>. Sep 28 2016;354:i4857. doi:10.1136/bmj.i4857</w:t>
      </w:r>
    </w:p>
    <w:p w14:paraId="362ECBF4"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108.</w:t>
      </w:r>
      <w:r w:rsidRPr="00FD330C">
        <w:rPr>
          <w:rFonts w:ascii="Times New Roman" w:hAnsi="Times New Roman" w:cs="Times New Roman"/>
        </w:rPr>
        <w:tab/>
        <w:t xml:space="preserve">Semenkovich K, Chockalingam R, Scherrer JF, et al. Prescription Opioid Analgesics Increase Risk of Major Depression: New Evidence, Plausible Neurobiological Mechanisms and Management to Achieve Depression Prophylaxis. </w:t>
      </w:r>
      <w:r w:rsidRPr="00FD330C">
        <w:rPr>
          <w:rFonts w:ascii="Times New Roman" w:hAnsi="Times New Roman" w:cs="Times New Roman"/>
          <w:i/>
        </w:rPr>
        <w:t>Mo Med</w:t>
      </w:r>
      <w:r w:rsidRPr="00FD330C">
        <w:rPr>
          <w:rFonts w:ascii="Times New Roman" w:hAnsi="Times New Roman" w:cs="Times New Roman"/>
        </w:rPr>
        <w:t xml:space="preserve">. Mar-Apr 2014;111(2):148-154. </w:t>
      </w:r>
    </w:p>
    <w:p w14:paraId="7B19668E"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109.</w:t>
      </w:r>
      <w:r w:rsidRPr="00FD330C">
        <w:rPr>
          <w:rFonts w:ascii="Times New Roman" w:hAnsi="Times New Roman" w:cs="Times New Roman"/>
        </w:rPr>
        <w:tab/>
        <w:t xml:space="preserve">Henriksen DP, Davidsen JR, Christiansen A, Laursen CB, Damkier P, Hallas J. Inhaled Corticosteroids and Systemic or Topical Antifungal Therapy: A Symmetry Analysis. </w:t>
      </w:r>
      <w:r w:rsidRPr="00FD330C">
        <w:rPr>
          <w:rFonts w:ascii="Times New Roman" w:hAnsi="Times New Roman" w:cs="Times New Roman"/>
          <w:i/>
        </w:rPr>
        <w:t>Ann Am Thorac Soc</w:t>
      </w:r>
      <w:r w:rsidRPr="00FD330C">
        <w:rPr>
          <w:rFonts w:ascii="Times New Roman" w:hAnsi="Times New Roman" w:cs="Times New Roman"/>
        </w:rPr>
        <w:t>. Jun 2017;14(6):1045-1047. doi:10.1513/AnnalsATS.201612-1043LE</w:t>
      </w:r>
    </w:p>
    <w:p w14:paraId="5F376B0D"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110.</w:t>
      </w:r>
      <w:r w:rsidRPr="00FD330C">
        <w:rPr>
          <w:rFonts w:ascii="Times New Roman" w:hAnsi="Times New Roman" w:cs="Times New Roman"/>
        </w:rPr>
        <w:tab/>
        <w:t xml:space="preserve">Petri H, Kessels F, Kamakura T. Markers of adverse drug reactions in medication histories. An analysis of inhaled steroid utilization. </w:t>
      </w:r>
      <w:r w:rsidRPr="00FD330C">
        <w:rPr>
          <w:rFonts w:ascii="Times New Roman" w:hAnsi="Times New Roman" w:cs="Times New Roman"/>
          <w:i/>
        </w:rPr>
        <w:t>Pharm Weekbl Sci</w:t>
      </w:r>
      <w:r w:rsidRPr="00FD330C">
        <w:rPr>
          <w:rFonts w:ascii="Times New Roman" w:hAnsi="Times New Roman" w:cs="Times New Roman"/>
        </w:rPr>
        <w:t>. Apr 26 1991;13(2):97-106. doi:10.1007/BF01974988</w:t>
      </w:r>
    </w:p>
    <w:p w14:paraId="28098E69"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111.</w:t>
      </w:r>
      <w:r w:rsidRPr="00FD330C">
        <w:rPr>
          <w:rFonts w:ascii="Times New Roman" w:hAnsi="Times New Roman" w:cs="Times New Roman"/>
        </w:rPr>
        <w:tab/>
        <w:t xml:space="preserve">van Boven JF, de Jong-van den Berg LT, Vegter S. Inhaled corticosteroids and the occurrence of oral candidiasis: a prescription sequence symmetry analysis. </w:t>
      </w:r>
      <w:r w:rsidRPr="00FD330C">
        <w:rPr>
          <w:rFonts w:ascii="Times New Roman" w:hAnsi="Times New Roman" w:cs="Times New Roman"/>
          <w:i/>
        </w:rPr>
        <w:t>Drug Saf</w:t>
      </w:r>
      <w:r w:rsidRPr="00FD330C">
        <w:rPr>
          <w:rFonts w:ascii="Times New Roman" w:hAnsi="Times New Roman" w:cs="Times New Roman"/>
        </w:rPr>
        <w:t>. Apr 2013;36(4):231-6. doi:10.1007/s40264-013-0029-7</w:t>
      </w:r>
    </w:p>
    <w:p w14:paraId="05BC54FB"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112.</w:t>
      </w:r>
      <w:r w:rsidRPr="00FD330C">
        <w:rPr>
          <w:rFonts w:ascii="Times New Roman" w:hAnsi="Times New Roman" w:cs="Times New Roman"/>
        </w:rPr>
        <w:tab/>
        <w:t xml:space="preserve">Winkel JS, Damkier P, Hallas J, Henriksen DP. Treatment with montelukast and antidepressive medication-a symmetry analysis. </w:t>
      </w:r>
      <w:r w:rsidRPr="00FD330C">
        <w:rPr>
          <w:rFonts w:ascii="Times New Roman" w:hAnsi="Times New Roman" w:cs="Times New Roman"/>
          <w:i/>
        </w:rPr>
        <w:t>Pharmacoepidemiol Drug Saf</w:t>
      </w:r>
      <w:r w:rsidRPr="00FD330C">
        <w:rPr>
          <w:rFonts w:ascii="Times New Roman" w:hAnsi="Times New Roman" w:cs="Times New Roman"/>
        </w:rPr>
        <w:t>. Dec 2018;27(12):1409-1415. doi:10.1002/pds.4638</w:t>
      </w:r>
    </w:p>
    <w:p w14:paraId="0E40BDC5"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113.</w:t>
      </w:r>
      <w:r w:rsidRPr="00FD330C">
        <w:rPr>
          <w:rFonts w:ascii="Times New Roman" w:hAnsi="Times New Roman" w:cs="Times New Roman"/>
        </w:rPr>
        <w:tab/>
        <w:t xml:space="preserve">Fox CW, Khaw CL, Gerke AK, Lund BC. Montelukast and neuropsychiatric events - a sequence symmetry analysis. </w:t>
      </w:r>
      <w:r w:rsidRPr="00FD330C">
        <w:rPr>
          <w:rFonts w:ascii="Times New Roman" w:hAnsi="Times New Roman" w:cs="Times New Roman"/>
          <w:i/>
        </w:rPr>
        <w:t>J Asthma</w:t>
      </w:r>
      <w:r w:rsidRPr="00FD330C">
        <w:rPr>
          <w:rFonts w:ascii="Times New Roman" w:hAnsi="Times New Roman" w:cs="Times New Roman"/>
        </w:rPr>
        <w:t>. Dec 2022;59(12):2360-2366. doi:10.1080/02770903.2021.2018705</w:t>
      </w:r>
    </w:p>
    <w:p w14:paraId="554A117D"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114.</w:t>
      </w:r>
      <w:r w:rsidRPr="00FD330C">
        <w:rPr>
          <w:rFonts w:ascii="Times New Roman" w:hAnsi="Times New Roman" w:cs="Times New Roman"/>
        </w:rPr>
        <w:tab/>
        <w:t xml:space="preserve">Sica DA. Alpha1-adrenergic blockers: current usage considerations. </w:t>
      </w:r>
      <w:r w:rsidRPr="00FD330C">
        <w:rPr>
          <w:rFonts w:ascii="Times New Roman" w:hAnsi="Times New Roman" w:cs="Times New Roman"/>
          <w:i/>
        </w:rPr>
        <w:t>J Clin Hypertens (Greenwich)</w:t>
      </w:r>
      <w:r w:rsidRPr="00FD330C">
        <w:rPr>
          <w:rFonts w:ascii="Times New Roman" w:hAnsi="Times New Roman" w:cs="Times New Roman"/>
        </w:rPr>
        <w:t>. Dec 2005;7(12):757-62. doi:10.1111/j.1524-6175.2005.05300.x</w:t>
      </w:r>
    </w:p>
    <w:p w14:paraId="2D563AEF"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115.</w:t>
      </w:r>
      <w:r w:rsidRPr="00FD330C">
        <w:rPr>
          <w:rFonts w:ascii="Times New Roman" w:hAnsi="Times New Roman" w:cs="Times New Roman"/>
        </w:rPr>
        <w:tab/>
        <w:t xml:space="preserve">Arango Toro O, Nohales Taurines G, Cortadellas Angel R, Castro Santamaria R, Gelabert Mas A. [Management of hyposalivation caused by oxybutynin chloride in the treatment of the unstable bladder]. </w:t>
      </w:r>
      <w:r w:rsidRPr="00FD330C">
        <w:rPr>
          <w:rFonts w:ascii="Times New Roman" w:hAnsi="Times New Roman" w:cs="Times New Roman"/>
          <w:i/>
        </w:rPr>
        <w:t>Actas Urol Esp</w:t>
      </w:r>
      <w:r w:rsidRPr="00FD330C">
        <w:rPr>
          <w:rFonts w:ascii="Times New Roman" w:hAnsi="Times New Roman" w:cs="Times New Roman"/>
        </w:rPr>
        <w:t xml:space="preserve">. Feb 1998;22(2):124-30. Manejo de la hiposialia producida por el cloruro de oxibutinina en el tratamiento de la vejiga inestable. </w:t>
      </w:r>
    </w:p>
    <w:p w14:paraId="4FF84C49"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116.</w:t>
      </w:r>
      <w:r w:rsidRPr="00FD330C">
        <w:rPr>
          <w:rFonts w:ascii="Times New Roman" w:hAnsi="Times New Roman" w:cs="Times New Roman"/>
        </w:rPr>
        <w:tab/>
        <w:t xml:space="preserve">Dyson TE, Cantrell MA, Lund BC. Lack of Association between 5alpha-Reductase Inhibitors and Depression. </w:t>
      </w:r>
      <w:r w:rsidRPr="00FD330C">
        <w:rPr>
          <w:rFonts w:ascii="Times New Roman" w:hAnsi="Times New Roman" w:cs="Times New Roman"/>
          <w:i/>
        </w:rPr>
        <w:t>J Urol</w:t>
      </w:r>
      <w:r w:rsidRPr="00FD330C">
        <w:rPr>
          <w:rFonts w:ascii="Times New Roman" w:hAnsi="Times New Roman" w:cs="Times New Roman"/>
        </w:rPr>
        <w:t>. Oct 2020;204(4):793-798. doi:10.1097/JU.0000000000001079</w:t>
      </w:r>
    </w:p>
    <w:p w14:paraId="4AC77234" w14:textId="77777777" w:rsidR="00D531E8" w:rsidRPr="00FD330C" w:rsidRDefault="00D531E8" w:rsidP="00D531E8">
      <w:pPr>
        <w:pStyle w:val="EndNoteBibliography"/>
        <w:rPr>
          <w:rFonts w:ascii="Times New Roman" w:hAnsi="Times New Roman" w:cs="Times New Roman"/>
        </w:rPr>
      </w:pPr>
      <w:r w:rsidRPr="00FD330C">
        <w:rPr>
          <w:rFonts w:ascii="Times New Roman" w:hAnsi="Times New Roman" w:cs="Times New Roman"/>
        </w:rPr>
        <w:t>117.</w:t>
      </w:r>
      <w:r w:rsidRPr="00FD330C">
        <w:rPr>
          <w:rFonts w:ascii="Times New Roman" w:hAnsi="Times New Roman" w:cs="Times New Roman"/>
        </w:rPr>
        <w:tab/>
        <w:t xml:space="preserve">Monane M, Bohn RL, Gurwitz JH, Glynn RJ, Choodnovskiy I, Avorn J. Topical glaucoma medications and cardiovascular risk in the elderly. </w:t>
      </w:r>
      <w:r w:rsidRPr="00FD330C">
        <w:rPr>
          <w:rFonts w:ascii="Times New Roman" w:hAnsi="Times New Roman" w:cs="Times New Roman"/>
          <w:i/>
        </w:rPr>
        <w:t>Clin Pharmacol Ther</w:t>
      </w:r>
      <w:r w:rsidRPr="00FD330C">
        <w:rPr>
          <w:rFonts w:ascii="Times New Roman" w:hAnsi="Times New Roman" w:cs="Times New Roman"/>
        </w:rPr>
        <w:t>. Jan 1994;55(1):76-83. doi:10.1038/clpt.1994.13</w:t>
      </w:r>
    </w:p>
    <w:p w14:paraId="6E18FBB4" w14:textId="039373A0" w:rsidR="000F0CC0" w:rsidRPr="001C2705" w:rsidRDefault="005C6095" w:rsidP="001C43E4">
      <w:pPr>
        <w:jc w:val="both"/>
        <w:rPr>
          <w:rFonts w:ascii="Times New Roman" w:hAnsi="Times New Roman" w:cs="Times New Roman"/>
          <w:sz w:val="20"/>
          <w:szCs w:val="20"/>
        </w:rPr>
      </w:pPr>
      <w:r w:rsidRPr="00FD330C">
        <w:rPr>
          <w:rFonts w:ascii="Times New Roman" w:hAnsi="Times New Roman" w:cs="Times New Roman"/>
          <w:sz w:val="20"/>
          <w:szCs w:val="20"/>
        </w:rPr>
        <w:fldChar w:fldCharType="end"/>
      </w:r>
      <w:r w:rsidR="0033408E" w:rsidRPr="00FD330C">
        <w:rPr>
          <w:rFonts w:ascii="Times New Roman" w:hAnsi="Times New Roman" w:cs="Times New Roman"/>
          <w:sz w:val="20"/>
          <w:szCs w:val="20"/>
        </w:rPr>
        <w:fldChar w:fldCharType="begin"/>
      </w:r>
      <w:r w:rsidR="0033408E" w:rsidRPr="00FD330C">
        <w:rPr>
          <w:rFonts w:ascii="Times New Roman" w:hAnsi="Times New Roman" w:cs="Times New Roman"/>
          <w:sz w:val="20"/>
          <w:szCs w:val="20"/>
        </w:rPr>
        <w:instrText xml:space="preserve"> ADDIN </w:instrText>
      </w:r>
      <w:r w:rsidR="0033408E" w:rsidRPr="00FD330C">
        <w:rPr>
          <w:rFonts w:ascii="Times New Roman" w:hAnsi="Times New Roman" w:cs="Times New Roman"/>
          <w:sz w:val="20"/>
          <w:szCs w:val="20"/>
        </w:rPr>
        <w:fldChar w:fldCharType="end"/>
      </w:r>
      <w:bookmarkStart w:id="18" w:name="_GoBack"/>
      <w:bookmarkEnd w:id="18"/>
    </w:p>
    <w:sectPr w:rsidR="000F0CC0" w:rsidRPr="001C2705" w:rsidSect="00FD33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026A1" w14:textId="77777777" w:rsidR="00117AD5" w:rsidRDefault="00117AD5" w:rsidP="00473EE2">
      <w:r>
        <w:separator/>
      </w:r>
    </w:p>
  </w:endnote>
  <w:endnote w:type="continuationSeparator" w:id="0">
    <w:p w14:paraId="5B64A142" w14:textId="77777777" w:rsidR="00117AD5" w:rsidRDefault="00117AD5" w:rsidP="0047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SimSun"/>
    <w:charset w:val="86"/>
    <w:family w:val="auto"/>
    <w:pitch w:val="default"/>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567676966"/>
      <w:docPartObj>
        <w:docPartGallery w:val="Page Numbers (Bottom of Page)"/>
        <w:docPartUnique/>
      </w:docPartObj>
    </w:sdtPr>
    <w:sdtEndPr/>
    <w:sdtContent>
      <w:sdt>
        <w:sdtPr>
          <w:rPr>
            <w:rFonts w:ascii="Times New Roman" w:hAnsi="Times New Roman" w:cs="Times New Roman"/>
            <w:sz w:val="20"/>
            <w:szCs w:val="20"/>
          </w:rPr>
          <w:id w:val="1551652332"/>
          <w:docPartObj>
            <w:docPartGallery w:val="Page Numbers (Top of Page)"/>
            <w:docPartUnique/>
          </w:docPartObj>
        </w:sdtPr>
        <w:sdtEndPr/>
        <w:sdtContent>
          <w:p w14:paraId="55E4781C" w14:textId="06E0F7C8" w:rsidR="00F93D81" w:rsidRPr="00BC1356" w:rsidRDefault="00AE2A6B" w:rsidP="00AE2A6B">
            <w:pPr>
              <w:pStyle w:val="Footer"/>
              <w:ind w:right="200"/>
              <w:jc w:val="right"/>
              <w:rPr>
                <w:rFonts w:ascii="Times New Roman" w:hAnsi="Times New Roman" w:cs="Times New Roman"/>
                <w:sz w:val="20"/>
                <w:szCs w:val="20"/>
              </w:rPr>
            </w:pPr>
            <w:r>
              <w:rPr>
                <w:rFonts w:ascii="Times New Roman" w:hAnsi="Times New Roman" w:cs="Times New Roman"/>
                <w:sz w:val="20"/>
                <w:szCs w:val="20"/>
              </w:rPr>
              <w:t>PI</w:t>
            </w:r>
            <w:r w:rsidR="00F93D81" w:rsidRPr="00BC1356">
              <w:rPr>
                <w:rFonts w:ascii="Times New Roman" w:hAnsi="Times New Roman" w:cs="Times New Roman"/>
                <w:sz w:val="20"/>
                <w:szCs w:val="20"/>
              </w:rPr>
              <w:t xml:space="preserve">Page </w:t>
            </w:r>
            <w:r w:rsidR="00F93D81" w:rsidRPr="00BC1356">
              <w:rPr>
                <w:rFonts w:ascii="Times New Roman" w:hAnsi="Times New Roman" w:cs="Times New Roman"/>
                <w:bCs/>
                <w:sz w:val="20"/>
                <w:szCs w:val="20"/>
              </w:rPr>
              <w:fldChar w:fldCharType="begin"/>
            </w:r>
            <w:r w:rsidR="00F93D81" w:rsidRPr="00BC1356">
              <w:rPr>
                <w:rFonts w:ascii="Times New Roman" w:hAnsi="Times New Roman" w:cs="Times New Roman"/>
                <w:bCs/>
                <w:sz w:val="20"/>
                <w:szCs w:val="20"/>
              </w:rPr>
              <w:instrText xml:space="preserve"> PAGE </w:instrText>
            </w:r>
            <w:r w:rsidR="00F93D81" w:rsidRPr="00BC1356">
              <w:rPr>
                <w:rFonts w:ascii="Times New Roman" w:hAnsi="Times New Roman" w:cs="Times New Roman"/>
                <w:bCs/>
                <w:sz w:val="20"/>
                <w:szCs w:val="20"/>
              </w:rPr>
              <w:fldChar w:fldCharType="separate"/>
            </w:r>
            <w:r w:rsidR="00FD330C">
              <w:rPr>
                <w:rFonts w:ascii="Times New Roman" w:hAnsi="Times New Roman" w:cs="Times New Roman"/>
                <w:bCs/>
                <w:noProof/>
                <w:sz w:val="20"/>
                <w:szCs w:val="20"/>
              </w:rPr>
              <w:t>1</w:t>
            </w:r>
            <w:r w:rsidR="00F93D81" w:rsidRPr="00BC1356">
              <w:rPr>
                <w:rFonts w:ascii="Times New Roman" w:hAnsi="Times New Roman" w:cs="Times New Roman"/>
                <w:bCs/>
                <w:sz w:val="20"/>
                <w:szCs w:val="20"/>
              </w:rPr>
              <w:fldChar w:fldCharType="end"/>
            </w:r>
            <w:r w:rsidR="00F93D81" w:rsidRPr="00BC1356">
              <w:rPr>
                <w:rFonts w:ascii="Times New Roman" w:hAnsi="Times New Roman" w:cs="Times New Roman"/>
                <w:sz w:val="20"/>
                <w:szCs w:val="20"/>
              </w:rPr>
              <w:t xml:space="preserve"> of </w:t>
            </w:r>
            <w:r w:rsidR="00F93D81" w:rsidRPr="00BC1356">
              <w:rPr>
                <w:rFonts w:ascii="Times New Roman" w:hAnsi="Times New Roman" w:cs="Times New Roman"/>
                <w:bCs/>
                <w:sz w:val="20"/>
                <w:szCs w:val="20"/>
              </w:rPr>
              <w:fldChar w:fldCharType="begin"/>
            </w:r>
            <w:r w:rsidR="00F93D81" w:rsidRPr="00BC1356">
              <w:rPr>
                <w:rFonts w:ascii="Times New Roman" w:hAnsi="Times New Roman" w:cs="Times New Roman"/>
                <w:bCs/>
                <w:sz w:val="20"/>
                <w:szCs w:val="20"/>
              </w:rPr>
              <w:instrText xml:space="preserve"> NUMPAGES  </w:instrText>
            </w:r>
            <w:r w:rsidR="00F93D81" w:rsidRPr="00BC1356">
              <w:rPr>
                <w:rFonts w:ascii="Times New Roman" w:hAnsi="Times New Roman" w:cs="Times New Roman"/>
                <w:bCs/>
                <w:sz w:val="20"/>
                <w:szCs w:val="20"/>
              </w:rPr>
              <w:fldChar w:fldCharType="separate"/>
            </w:r>
            <w:r w:rsidR="00FD330C">
              <w:rPr>
                <w:rFonts w:ascii="Times New Roman" w:hAnsi="Times New Roman" w:cs="Times New Roman"/>
                <w:bCs/>
                <w:noProof/>
                <w:sz w:val="20"/>
                <w:szCs w:val="20"/>
              </w:rPr>
              <w:t>26</w:t>
            </w:r>
            <w:r w:rsidR="00F93D81" w:rsidRPr="00BC1356">
              <w:rPr>
                <w:rFonts w:ascii="Times New Roman" w:hAnsi="Times New Roman" w:cs="Times New Roman"/>
                <w:bCs/>
                <w:sz w:val="20"/>
                <w:szCs w:val="20"/>
              </w:rPr>
              <w:fldChar w:fldCharType="end"/>
            </w:r>
          </w:p>
        </w:sdtContent>
      </w:sdt>
    </w:sdtContent>
  </w:sdt>
  <w:p w14:paraId="38E09FD1" w14:textId="77777777" w:rsidR="00F93D81" w:rsidRDefault="00F93D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B7A76" w14:textId="77777777" w:rsidR="00117AD5" w:rsidRDefault="00117AD5" w:rsidP="00473EE2">
      <w:r>
        <w:separator/>
      </w:r>
    </w:p>
  </w:footnote>
  <w:footnote w:type="continuationSeparator" w:id="0">
    <w:p w14:paraId="5AF54DD8" w14:textId="77777777" w:rsidR="00117AD5" w:rsidRDefault="00117AD5" w:rsidP="00473E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14987"/>
    <w:multiLevelType w:val="multilevel"/>
    <w:tmpl w:val="255803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9D970A0"/>
    <w:multiLevelType w:val="multilevel"/>
    <w:tmpl w:val="D3DE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xv9f2aqww25he22wqpwdxbfsrz2z5vt0se&quot;&gt;Delphi survey pape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record-ids&gt;&lt;/item&gt;&lt;/Libraries&gt;"/>
  </w:docVars>
  <w:rsids>
    <w:rsidRoot w:val="00D842FD"/>
    <w:rsid w:val="0000288A"/>
    <w:rsid w:val="00014800"/>
    <w:rsid w:val="000159B0"/>
    <w:rsid w:val="0002092E"/>
    <w:rsid w:val="000264B5"/>
    <w:rsid w:val="00026D65"/>
    <w:rsid w:val="000272CF"/>
    <w:rsid w:val="000375EA"/>
    <w:rsid w:val="00040297"/>
    <w:rsid w:val="00043EEE"/>
    <w:rsid w:val="00043F55"/>
    <w:rsid w:val="00051C2A"/>
    <w:rsid w:val="00063948"/>
    <w:rsid w:val="00064510"/>
    <w:rsid w:val="00071DFC"/>
    <w:rsid w:val="0007423E"/>
    <w:rsid w:val="00081CE8"/>
    <w:rsid w:val="00094034"/>
    <w:rsid w:val="0009602A"/>
    <w:rsid w:val="000A0531"/>
    <w:rsid w:val="000A228D"/>
    <w:rsid w:val="000A31FF"/>
    <w:rsid w:val="000A58CB"/>
    <w:rsid w:val="000A62E9"/>
    <w:rsid w:val="000B3656"/>
    <w:rsid w:val="000C2A0E"/>
    <w:rsid w:val="000C5615"/>
    <w:rsid w:val="000C7B11"/>
    <w:rsid w:val="000D1208"/>
    <w:rsid w:val="000D44E4"/>
    <w:rsid w:val="000E0B8E"/>
    <w:rsid w:val="000E3A70"/>
    <w:rsid w:val="000E57DC"/>
    <w:rsid w:val="000E5D3E"/>
    <w:rsid w:val="000E6B2A"/>
    <w:rsid w:val="000F0CC0"/>
    <w:rsid w:val="000F5518"/>
    <w:rsid w:val="0010143E"/>
    <w:rsid w:val="00104776"/>
    <w:rsid w:val="00107A4D"/>
    <w:rsid w:val="00107DF7"/>
    <w:rsid w:val="00107E00"/>
    <w:rsid w:val="0011526C"/>
    <w:rsid w:val="00117AD5"/>
    <w:rsid w:val="00130022"/>
    <w:rsid w:val="001301FA"/>
    <w:rsid w:val="00134AD3"/>
    <w:rsid w:val="00137273"/>
    <w:rsid w:val="00152DBF"/>
    <w:rsid w:val="00154B26"/>
    <w:rsid w:val="00163E9D"/>
    <w:rsid w:val="0016516F"/>
    <w:rsid w:val="001662DE"/>
    <w:rsid w:val="00177171"/>
    <w:rsid w:val="001813B6"/>
    <w:rsid w:val="00182847"/>
    <w:rsid w:val="001926F5"/>
    <w:rsid w:val="0019560B"/>
    <w:rsid w:val="00196600"/>
    <w:rsid w:val="0019684E"/>
    <w:rsid w:val="00197BB8"/>
    <w:rsid w:val="001A2AF3"/>
    <w:rsid w:val="001A59E8"/>
    <w:rsid w:val="001B0514"/>
    <w:rsid w:val="001B5B98"/>
    <w:rsid w:val="001C0DAF"/>
    <w:rsid w:val="001C2705"/>
    <w:rsid w:val="001C43E4"/>
    <w:rsid w:val="001D02E4"/>
    <w:rsid w:val="001D1A61"/>
    <w:rsid w:val="001D2AE9"/>
    <w:rsid w:val="001D3E93"/>
    <w:rsid w:val="001D6CF3"/>
    <w:rsid w:val="001D7E5F"/>
    <w:rsid w:val="001E2892"/>
    <w:rsid w:val="001F0EDA"/>
    <w:rsid w:val="001F15ED"/>
    <w:rsid w:val="00201483"/>
    <w:rsid w:val="002105BD"/>
    <w:rsid w:val="002109DD"/>
    <w:rsid w:val="0021369B"/>
    <w:rsid w:val="0022355E"/>
    <w:rsid w:val="002320FC"/>
    <w:rsid w:val="00242F5B"/>
    <w:rsid w:val="002505EF"/>
    <w:rsid w:val="00252497"/>
    <w:rsid w:val="00252F64"/>
    <w:rsid w:val="002564E9"/>
    <w:rsid w:val="002629F8"/>
    <w:rsid w:val="002630CC"/>
    <w:rsid w:val="0026358A"/>
    <w:rsid w:val="002676E8"/>
    <w:rsid w:val="00272385"/>
    <w:rsid w:val="00281ECB"/>
    <w:rsid w:val="00284B50"/>
    <w:rsid w:val="00285FBF"/>
    <w:rsid w:val="002873AB"/>
    <w:rsid w:val="0029070C"/>
    <w:rsid w:val="0029112E"/>
    <w:rsid w:val="00291C5A"/>
    <w:rsid w:val="002956FC"/>
    <w:rsid w:val="00297FE8"/>
    <w:rsid w:val="002A0B27"/>
    <w:rsid w:val="002A3C89"/>
    <w:rsid w:val="002B1BC8"/>
    <w:rsid w:val="002B4C9A"/>
    <w:rsid w:val="002B5570"/>
    <w:rsid w:val="002B5A22"/>
    <w:rsid w:val="002C20AB"/>
    <w:rsid w:val="002C6E05"/>
    <w:rsid w:val="002D5EB5"/>
    <w:rsid w:val="002E1B52"/>
    <w:rsid w:val="002E6C78"/>
    <w:rsid w:val="002F10C8"/>
    <w:rsid w:val="002F4A02"/>
    <w:rsid w:val="00301459"/>
    <w:rsid w:val="003122A2"/>
    <w:rsid w:val="00313662"/>
    <w:rsid w:val="0031731F"/>
    <w:rsid w:val="003240DA"/>
    <w:rsid w:val="00324248"/>
    <w:rsid w:val="00331BB0"/>
    <w:rsid w:val="0033408E"/>
    <w:rsid w:val="00345DF7"/>
    <w:rsid w:val="003509F0"/>
    <w:rsid w:val="00353D5A"/>
    <w:rsid w:val="003561DA"/>
    <w:rsid w:val="00375E6D"/>
    <w:rsid w:val="0037730C"/>
    <w:rsid w:val="00380C47"/>
    <w:rsid w:val="003842BB"/>
    <w:rsid w:val="00384983"/>
    <w:rsid w:val="00393F94"/>
    <w:rsid w:val="003947BB"/>
    <w:rsid w:val="0039543A"/>
    <w:rsid w:val="003A535E"/>
    <w:rsid w:val="003B2F64"/>
    <w:rsid w:val="003B4362"/>
    <w:rsid w:val="003C2D8A"/>
    <w:rsid w:val="003C3CE7"/>
    <w:rsid w:val="003C41FA"/>
    <w:rsid w:val="003C6509"/>
    <w:rsid w:val="003D10F9"/>
    <w:rsid w:val="003D1654"/>
    <w:rsid w:val="003E07E0"/>
    <w:rsid w:val="003F4F02"/>
    <w:rsid w:val="00400BE9"/>
    <w:rsid w:val="004029BF"/>
    <w:rsid w:val="004118BD"/>
    <w:rsid w:val="0041306C"/>
    <w:rsid w:val="00414B06"/>
    <w:rsid w:val="0042124C"/>
    <w:rsid w:val="004245C5"/>
    <w:rsid w:val="0043002D"/>
    <w:rsid w:val="00437F20"/>
    <w:rsid w:val="00440788"/>
    <w:rsid w:val="00441433"/>
    <w:rsid w:val="0044724A"/>
    <w:rsid w:val="00447C67"/>
    <w:rsid w:val="00451683"/>
    <w:rsid w:val="0045220C"/>
    <w:rsid w:val="00452957"/>
    <w:rsid w:val="00455A1E"/>
    <w:rsid w:val="00455F56"/>
    <w:rsid w:val="0045692B"/>
    <w:rsid w:val="00463258"/>
    <w:rsid w:val="00473EE2"/>
    <w:rsid w:val="00474E43"/>
    <w:rsid w:val="0048416F"/>
    <w:rsid w:val="0049742A"/>
    <w:rsid w:val="0049772E"/>
    <w:rsid w:val="004A3BAC"/>
    <w:rsid w:val="004A579E"/>
    <w:rsid w:val="004B1623"/>
    <w:rsid w:val="004B4482"/>
    <w:rsid w:val="004B4771"/>
    <w:rsid w:val="004B713C"/>
    <w:rsid w:val="004C3271"/>
    <w:rsid w:val="004C405C"/>
    <w:rsid w:val="004C492C"/>
    <w:rsid w:val="004C6D58"/>
    <w:rsid w:val="004D0DBE"/>
    <w:rsid w:val="004D20DA"/>
    <w:rsid w:val="004D72FC"/>
    <w:rsid w:val="004E0076"/>
    <w:rsid w:val="004E0663"/>
    <w:rsid w:val="004E5B52"/>
    <w:rsid w:val="0050453A"/>
    <w:rsid w:val="0051660D"/>
    <w:rsid w:val="00516879"/>
    <w:rsid w:val="00520494"/>
    <w:rsid w:val="00531741"/>
    <w:rsid w:val="0053665E"/>
    <w:rsid w:val="00546C21"/>
    <w:rsid w:val="0055182F"/>
    <w:rsid w:val="005558A0"/>
    <w:rsid w:val="00570393"/>
    <w:rsid w:val="0057616A"/>
    <w:rsid w:val="00576731"/>
    <w:rsid w:val="005774F3"/>
    <w:rsid w:val="005804E9"/>
    <w:rsid w:val="00592E60"/>
    <w:rsid w:val="00594EBC"/>
    <w:rsid w:val="00596D2E"/>
    <w:rsid w:val="005A7AF8"/>
    <w:rsid w:val="005B3142"/>
    <w:rsid w:val="005B54D7"/>
    <w:rsid w:val="005C6095"/>
    <w:rsid w:val="005D3B1B"/>
    <w:rsid w:val="005D506E"/>
    <w:rsid w:val="005D7323"/>
    <w:rsid w:val="005E7F31"/>
    <w:rsid w:val="005F2AC7"/>
    <w:rsid w:val="005F5DAF"/>
    <w:rsid w:val="00600FD4"/>
    <w:rsid w:val="00601526"/>
    <w:rsid w:val="0060364E"/>
    <w:rsid w:val="0060452B"/>
    <w:rsid w:val="006051FF"/>
    <w:rsid w:val="00610B2B"/>
    <w:rsid w:val="006145DD"/>
    <w:rsid w:val="00620C92"/>
    <w:rsid w:val="006212BA"/>
    <w:rsid w:val="006407B4"/>
    <w:rsid w:val="00640EBD"/>
    <w:rsid w:val="00650953"/>
    <w:rsid w:val="00653845"/>
    <w:rsid w:val="00654EC1"/>
    <w:rsid w:val="00655659"/>
    <w:rsid w:val="006608BA"/>
    <w:rsid w:val="006622E2"/>
    <w:rsid w:val="00667076"/>
    <w:rsid w:val="006676C3"/>
    <w:rsid w:val="00671F36"/>
    <w:rsid w:val="00674BB5"/>
    <w:rsid w:val="00680142"/>
    <w:rsid w:val="00680C80"/>
    <w:rsid w:val="00681F8B"/>
    <w:rsid w:val="0068261D"/>
    <w:rsid w:val="006855B7"/>
    <w:rsid w:val="0068786F"/>
    <w:rsid w:val="00692C6D"/>
    <w:rsid w:val="006A05BC"/>
    <w:rsid w:val="006B7E67"/>
    <w:rsid w:val="006B7FDC"/>
    <w:rsid w:val="006C1530"/>
    <w:rsid w:val="006C4BA1"/>
    <w:rsid w:val="006C6302"/>
    <w:rsid w:val="006D4227"/>
    <w:rsid w:val="006D6882"/>
    <w:rsid w:val="006E12BC"/>
    <w:rsid w:val="006E380A"/>
    <w:rsid w:val="006E6E1E"/>
    <w:rsid w:val="006F0959"/>
    <w:rsid w:val="006F2C52"/>
    <w:rsid w:val="006F748E"/>
    <w:rsid w:val="006F78DB"/>
    <w:rsid w:val="00710DA4"/>
    <w:rsid w:val="00711043"/>
    <w:rsid w:val="00711EA1"/>
    <w:rsid w:val="00723653"/>
    <w:rsid w:val="00723CB5"/>
    <w:rsid w:val="00723FDB"/>
    <w:rsid w:val="007253EB"/>
    <w:rsid w:val="0073036D"/>
    <w:rsid w:val="00734DA4"/>
    <w:rsid w:val="00737317"/>
    <w:rsid w:val="00742D4C"/>
    <w:rsid w:val="00743431"/>
    <w:rsid w:val="00752946"/>
    <w:rsid w:val="00754123"/>
    <w:rsid w:val="00754294"/>
    <w:rsid w:val="00757084"/>
    <w:rsid w:val="007609D6"/>
    <w:rsid w:val="00763866"/>
    <w:rsid w:val="007678C3"/>
    <w:rsid w:val="007704B7"/>
    <w:rsid w:val="00771D71"/>
    <w:rsid w:val="0077218D"/>
    <w:rsid w:val="00791DCE"/>
    <w:rsid w:val="007A7218"/>
    <w:rsid w:val="007B0E00"/>
    <w:rsid w:val="007B7D3B"/>
    <w:rsid w:val="007C4305"/>
    <w:rsid w:val="007C442B"/>
    <w:rsid w:val="007C6F73"/>
    <w:rsid w:val="007D0F0B"/>
    <w:rsid w:val="007D13FC"/>
    <w:rsid w:val="007D7F03"/>
    <w:rsid w:val="007E0079"/>
    <w:rsid w:val="007E3105"/>
    <w:rsid w:val="007E339F"/>
    <w:rsid w:val="007E510F"/>
    <w:rsid w:val="007E7546"/>
    <w:rsid w:val="007F1262"/>
    <w:rsid w:val="007F323B"/>
    <w:rsid w:val="00802907"/>
    <w:rsid w:val="00807E65"/>
    <w:rsid w:val="00815B7C"/>
    <w:rsid w:val="00830BEF"/>
    <w:rsid w:val="00830E4A"/>
    <w:rsid w:val="0083362C"/>
    <w:rsid w:val="008366F8"/>
    <w:rsid w:val="008367BF"/>
    <w:rsid w:val="00845365"/>
    <w:rsid w:val="008473EA"/>
    <w:rsid w:val="00847F9C"/>
    <w:rsid w:val="008531AD"/>
    <w:rsid w:val="00865DE8"/>
    <w:rsid w:val="0087241B"/>
    <w:rsid w:val="0088079E"/>
    <w:rsid w:val="0088155C"/>
    <w:rsid w:val="0088630C"/>
    <w:rsid w:val="00887289"/>
    <w:rsid w:val="00890EA0"/>
    <w:rsid w:val="00891C1D"/>
    <w:rsid w:val="00895B83"/>
    <w:rsid w:val="00896BD8"/>
    <w:rsid w:val="008A26A5"/>
    <w:rsid w:val="008A46CB"/>
    <w:rsid w:val="008A5D9E"/>
    <w:rsid w:val="008B00B5"/>
    <w:rsid w:val="008B4A0E"/>
    <w:rsid w:val="008B707E"/>
    <w:rsid w:val="008C0DA3"/>
    <w:rsid w:val="008C2C10"/>
    <w:rsid w:val="008C3A0D"/>
    <w:rsid w:val="008C43D0"/>
    <w:rsid w:val="008C449E"/>
    <w:rsid w:val="008D08A5"/>
    <w:rsid w:val="008D31F2"/>
    <w:rsid w:val="008D4F02"/>
    <w:rsid w:val="008E23D4"/>
    <w:rsid w:val="008E5F2C"/>
    <w:rsid w:val="008F0531"/>
    <w:rsid w:val="008F6C05"/>
    <w:rsid w:val="00904981"/>
    <w:rsid w:val="00912989"/>
    <w:rsid w:val="00914302"/>
    <w:rsid w:val="009310D9"/>
    <w:rsid w:val="009314A3"/>
    <w:rsid w:val="00932251"/>
    <w:rsid w:val="009336C0"/>
    <w:rsid w:val="009371E9"/>
    <w:rsid w:val="00953821"/>
    <w:rsid w:val="00953B54"/>
    <w:rsid w:val="009579FE"/>
    <w:rsid w:val="00963679"/>
    <w:rsid w:val="009647B2"/>
    <w:rsid w:val="00965222"/>
    <w:rsid w:val="00967B41"/>
    <w:rsid w:val="0097062D"/>
    <w:rsid w:val="009721FF"/>
    <w:rsid w:val="00973C62"/>
    <w:rsid w:val="00977D96"/>
    <w:rsid w:val="0098624D"/>
    <w:rsid w:val="0098730D"/>
    <w:rsid w:val="00992253"/>
    <w:rsid w:val="009A503C"/>
    <w:rsid w:val="009A5C8B"/>
    <w:rsid w:val="009A714C"/>
    <w:rsid w:val="009B1D9A"/>
    <w:rsid w:val="009B6E55"/>
    <w:rsid w:val="009C39F2"/>
    <w:rsid w:val="009C5C94"/>
    <w:rsid w:val="009D1644"/>
    <w:rsid w:val="009D1D37"/>
    <w:rsid w:val="009D4B83"/>
    <w:rsid w:val="009E0D46"/>
    <w:rsid w:val="009F04B9"/>
    <w:rsid w:val="009F61EF"/>
    <w:rsid w:val="00A03C30"/>
    <w:rsid w:val="00A067F7"/>
    <w:rsid w:val="00A12902"/>
    <w:rsid w:val="00A129B1"/>
    <w:rsid w:val="00A1449B"/>
    <w:rsid w:val="00A15DBE"/>
    <w:rsid w:val="00A16090"/>
    <w:rsid w:val="00A21077"/>
    <w:rsid w:val="00A27161"/>
    <w:rsid w:val="00A279E9"/>
    <w:rsid w:val="00A3580C"/>
    <w:rsid w:val="00A41047"/>
    <w:rsid w:val="00A47650"/>
    <w:rsid w:val="00A47AE7"/>
    <w:rsid w:val="00A5298A"/>
    <w:rsid w:val="00A56AAF"/>
    <w:rsid w:val="00A575B6"/>
    <w:rsid w:val="00A70E27"/>
    <w:rsid w:val="00A81018"/>
    <w:rsid w:val="00A8115A"/>
    <w:rsid w:val="00A82515"/>
    <w:rsid w:val="00A82A22"/>
    <w:rsid w:val="00A8407F"/>
    <w:rsid w:val="00A8431E"/>
    <w:rsid w:val="00A87901"/>
    <w:rsid w:val="00A91405"/>
    <w:rsid w:val="00A9593C"/>
    <w:rsid w:val="00A9721C"/>
    <w:rsid w:val="00AA65E0"/>
    <w:rsid w:val="00AB6366"/>
    <w:rsid w:val="00AB7B9C"/>
    <w:rsid w:val="00AC2688"/>
    <w:rsid w:val="00AC4B10"/>
    <w:rsid w:val="00AD65ED"/>
    <w:rsid w:val="00AE1D6D"/>
    <w:rsid w:val="00AE2A6B"/>
    <w:rsid w:val="00AE537A"/>
    <w:rsid w:val="00AE6CB1"/>
    <w:rsid w:val="00AF5B25"/>
    <w:rsid w:val="00B00D82"/>
    <w:rsid w:val="00B061E0"/>
    <w:rsid w:val="00B11885"/>
    <w:rsid w:val="00B16FAB"/>
    <w:rsid w:val="00B203F5"/>
    <w:rsid w:val="00B24F65"/>
    <w:rsid w:val="00B26C17"/>
    <w:rsid w:val="00B3114B"/>
    <w:rsid w:val="00B33C5E"/>
    <w:rsid w:val="00B3514A"/>
    <w:rsid w:val="00B35B8C"/>
    <w:rsid w:val="00B4460A"/>
    <w:rsid w:val="00B5011A"/>
    <w:rsid w:val="00B61977"/>
    <w:rsid w:val="00B62B1D"/>
    <w:rsid w:val="00B65AF7"/>
    <w:rsid w:val="00B663CB"/>
    <w:rsid w:val="00B7247E"/>
    <w:rsid w:val="00B74674"/>
    <w:rsid w:val="00B820A8"/>
    <w:rsid w:val="00B879A8"/>
    <w:rsid w:val="00B91918"/>
    <w:rsid w:val="00B97B87"/>
    <w:rsid w:val="00BA540A"/>
    <w:rsid w:val="00BB1FDD"/>
    <w:rsid w:val="00BB2EF1"/>
    <w:rsid w:val="00BB5E96"/>
    <w:rsid w:val="00BB679D"/>
    <w:rsid w:val="00BC1356"/>
    <w:rsid w:val="00BC2C29"/>
    <w:rsid w:val="00BD2A76"/>
    <w:rsid w:val="00BD3300"/>
    <w:rsid w:val="00BE2EC1"/>
    <w:rsid w:val="00BE663A"/>
    <w:rsid w:val="00BE7AF2"/>
    <w:rsid w:val="00BF1F64"/>
    <w:rsid w:val="00C000B7"/>
    <w:rsid w:val="00C0739C"/>
    <w:rsid w:val="00C139F3"/>
    <w:rsid w:val="00C13EDE"/>
    <w:rsid w:val="00C1428E"/>
    <w:rsid w:val="00C14CD7"/>
    <w:rsid w:val="00C16B21"/>
    <w:rsid w:val="00C170DA"/>
    <w:rsid w:val="00C21A6C"/>
    <w:rsid w:val="00C26ABB"/>
    <w:rsid w:val="00C37506"/>
    <w:rsid w:val="00C54DE5"/>
    <w:rsid w:val="00C63779"/>
    <w:rsid w:val="00C743CA"/>
    <w:rsid w:val="00C846C5"/>
    <w:rsid w:val="00C8508C"/>
    <w:rsid w:val="00C8517E"/>
    <w:rsid w:val="00C949BE"/>
    <w:rsid w:val="00C95CF1"/>
    <w:rsid w:val="00C971F6"/>
    <w:rsid w:val="00CB3E79"/>
    <w:rsid w:val="00CB44B6"/>
    <w:rsid w:val="00CB4727"/>
    <w:rsid w:val="00CB4F4C"/>
    <w:rsid w:val="00CB5402"/>
    <w:rsid w:val="00CB5FE1"/>
    <w:rsid w:val="00CC670C"/>
    <w:rsid w:val="00CD061D"/>
    <w:rsid w:val="00CD0C8C"/>
    <w:rsid w:val="00CD3990"/>
    <w:rsid w:val="00CD6F6C"/>
    <w:rsid w:val="00CE0710"/>
    <w:rsid w:val="00CE075B"/>
    <w:rsid w:val="00CE1464"/>
    <w:rsid w:val="00CE3A80"/>
    <w:rsid w:val="00CE5142"/>
    <w:rsid w:val="00CE5757"/>
    <w:rsid w:val="00CE7474"/>
    <w:rsid w:val="00CF2D43"/>
    <w:rsid w:val="00CF3C68"/>
    <w:rsid w:val="00CF4A12"/>
    <w:rsid w:val="00D0491F"/>
    <w:rsid w:val="00D07BFF"/>
    <w:rsid w:val="00D20CD1"/>
    <w:rsid w:val="00D2467F"/>
    <w:rsid w:val="00D259BD"/>
    <w:rsid w:val="00D2605A"/>
    <w:rsid w:val="00D30875"/>
    <w:rsid w:val="00D43E31"/>
    <w:rsid w:val="00D512D9"/>
    <w:rsid w:val="00D51B99"/>
    <w:rsid w:val="00D531E8"/>
    <w:rsid w:val="00D5586B"/>
    <w:rsid w:val="00D61922"/>
    <w:rsid w:val="00D6483E"/>
    <w:rsid w:val="00D64A2C"/>
    <w:rsid w:val="00D64F0E"/>
    <w:rsid w:val="00D73566"/>
    <w:rsid w:val="00D75BBD"/>
    <w:rsid w:val="00D838FD"/>
    <w:rsid w:val="00D842FD"/>
    <w:rsid w:val="00D90DED"/>
    <w:rsid w:val="00D92BA9"/>
    <w:rsid w:val="00DA3E03"/>
    <w:rsid w:val="00DA42CD"/>
    <w:rsid w:val="00DB0145"/>
    <w:rsid w:val="00DB1662"/>
    <w:rsid w:val="00DB4D19"/>
    <w:rsid w:val="00DB7BDE"/>
    <w:rsid w:val="00DC0A9B"/>
    <w:rsid w:val="00DD2CC6"/>
    <w:rsid w:val="00DE1DF7"/>
    <w:rsid w:val="00DE5ACF"/>
    <w:rsid w:val="00DE6673"/>
    <w:rsid w:val="00DF5A63"/>
    <w:rsid w:val="00DF6439"/>
    <w:rsid w:val="00E00CAC"/>
    <w:rsid w:val="00E01CF5"/>
    <w:rsid w:val="00E021BE"/>
    <w:rsid w:val="00E16790"/>
    <w:rsid w:val="00E23BB9"/>
    <w:rsid w:val="00E34B69"/>
    <w:rsid w:val="00E440E9"/>
    <w:rsid w:val="00E447CA"/>
    <w:rsid w:val="00E56607"/>
    <w:rsid w:val="00E62DE4"/>
    <w:rsid w:val="00E645C1"/>
    <w:rsid w:val="00E659D9"/>
    <w:rsid w:val="00E72208"/>
    <w:rsid w:val="00E75BFD"/>
    <w:rsid w:val="00E80456"/>
    <w:rsid w:val="00E833F0"/>
    <w:rsid w:val="00E843BE"/>
    <w:rsid w:val="00E848A5"/>
    <w:rsid w:val="00E90EFC"/>
    <w:rsid w:val="00E9648D"/>
    <w:rsid w:val="00E96679"/>
    <w:rsid w:val="00EA2F4F"/>
    <w:rsid w:val="00EA3FD1"/>
    <w:rsid w:val="00EB3B45"/>
    <w:rsid w:val="00EC268C"/>
    <w:rsid w:val="00EC2A4E"/>
    <w:rsid w:val="00EC4FA5"/>
    <w:rsid w:val="00ED23BF"/>
    <w:rsid w:val="00ED5D8E"/>
    <w:rsid w:val="00EE155D"/>
    <w:rsid w:val="00EE7A94"/>
    <w:rsid w:val="00EE7F7C"/>
    <w:rsid w:val="00EF3E23"/>
    <w:rsid w:val="00EF6540"/>
    <w:rsid w:val="00F103C0"/>
    <w:rsid w:val="00F1416E"/>
    <w:rsid w:val="00F254BD"/>
    <w:rsid w:val="00F25E9B"/>
    <w:rsid w:val="00F34341"/>
    <w:rsid w:val="00F54A52"/>
    <w:rsid w:val="00F56148"/>
    <w:rsid w:val="00F569F1"/>
    <w:rsid w:val="00F5776D"/>
    <w:rsid w:val="00F638BF"/>
    <w:rsid w:val="00F7421E"/>
    <w:rsid w:val="00F828AD"/>
    <w:rsid w:val="00F85197"/>
    <w:rsid w:val="00F90A49"/>
    <w:rsid w:val="00F93D81"/>
    <w:rsid w:val="00F96ECC"/>
    <w:rsid w:val="00FA0BE5"/>
    <w:rsid w:val="00FB3CE9"/>
    <w:rsid w:val="00FB65C9"/>
    <w:rsid w:val="00FB78BB"/>
    <w:rsid w:val="00FD330C"/>
    <w:rsid w:val="00FD5203"/>
    <w:rsid w:val="00FD7196"/>
    <w:rsid w:val="00FE158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71F6"/>
    <w:pPr>
      <w:keepNext/>
      <w:keepLines/>
      <w:spacing w:before="240"/>
      <w:outlineLvl w:val="0"/>
    </w:pPr>
    <w:rPr>
      <w:rFonts w:asciiTheme="majorHAnsi" w:eastAsiaTheme="majorEastAsia" w:hAnsiTheme="majorHAnsi" w:cstheme="majorBidi"/>
      <w:color w:val="000000" w:themeColor="text1"/>
      <w:sz w:val="28"/>
      <w:szCs w:val="32"/>
    </w:rPr>
  </w:style>
  <w:style w:type="paragraph" w:styleId="Heading5">
    <w:name w:val="heading 5"/>
    <w:basedOn w:val="Normal"/>
    <w:next w:val="Normal"/>
    <w:link w:val="Heading5Char"/>
    <w:uiPriority w:val="9"/>
    <w:semiHidden/>
    <w:unhideWhenUsed/>
    <w:qFormat/>
    <w:rsid w:val="007C430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4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3EE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3EE2"/>
    <w:rPr>
      <w:rFonts w:ascii="Times New Roman" w:hAnsi="Times New Roman" w:cs="Times New Roman"/>
      <w:sz w:val="18"/>
      <w:szCs w:val="18"/>
    </w:rPr>
  </w:style>
  <w:style w:type="paragraph" w:styleId="Header">
    <w:name w:val="header"/>
    <w:basedOn w:val="Normal"/>
    <w:link w:val="HeaderChar"/>
    <w:uiPriority w:val="99"/>
    <w:unhideWhenUsed/>
    <w:rsid w:val="00473EE2"/>
    <w:pPr>
      <w:tabs>
        <w:tab w:val="center" w:pos="4680"/>
        <w:tab w:val="right" w:pos="9360"/>
      </w:tabs>
    </w:pPr>
  </w:style>
  <w:style w:type="character" w:customStyle="1" w:styleId="HeaderChar">
    <w:name w:val="Header Char"/>
    <w:basedOn w:val="DefaultParagraphFont"/>
    <w:link w:val="Header"/>
    <w:uiPriority w:val="99"/>
    <w:rsid w:val="00473EE2"/>
  </w:style>
  <w:style w:type="paragraph" w:styleId="Footer">
    <w:name w:val="footer"/>
    <w:basedOn w:val="Normal"/>
    <w:link w:val="FooterChar"/>
    <w:uiPriority w:val="99"/>
    <w:unhideWhenUsed/>
    <w:rsid w:val="00473EE2"/>
    <w:pPr>
      <w:tabs>
        <w:tab w:val="center" w:pos="4680"/>
        <w:tab w:val="right" w:pos="9360"/>
      </w:tabs>
    </w:pPr>
  </w:style>
  <w:style w:type="character" w:customStyle="1" w:styleId="FooterChar">
    <w:name w:val="Footer Char"/>
    <w:basedOn w:val="DefaultParagraphFont"/>
    <w:link w:val="Footer"/>
    <w:uiPriority w:val="99"/>
    <w:rsid w:val="00473EE2"/>
  </w:style>
  <w:style w:type="character" w:styleId="CommentReference">
    <w:name w:val="annotation reference"/>
    <w:basedOn w:val="DefaultParagraphFont"/>
    <w:uiPriority w:val="99"/>
    <w:semiHidden/>
    <w:unhideWhenUsed/>
    <w:rsid w:val="00A3580C"/>
    <w:rPr>
      <w:sz w:val="16"/>
      <w:szCs w:val="16"/>
    </w:rPr>
  </w:style>
  <w:style w:type="paragraph" w:styleId="CommentText">
    <w:name w:val="annotation text"/>
    <w:basedOn w:val="Normal"/>
    <w:link w:val="CommentTextChar"/>
    <w:uiPriority w:val="99"/>
    <w:unhideWhenUsed/>
    <w:rsid w:val="00A3580C"/>
    <w:rPr>
      <w:sz w:val="20"/>
      <w:szCs w:val="20"/>
    </w:rPr>
  </w:style>
  <w:style w:type="character" w:customStyle="1" w:styleId="CommentTextChar">
    <w:name w:val="Comment Text Char"/>
    <w:basedOn w:val="DefaultParagraphFont"/>
    <w:link w:val="CommentText"/>
    <w:uiPriority w:val="99"/>
    <w:rsid w:val="00A3580C"/>
    <w:rPr>
      <w:sz w:val="20"/>
      <w:szCs w:val="20"/>
    </w:rPr>
  </w:style>
  <w:style w:type="paragraph" w:styleId="CommentSubject">
    <w:name w:val="annotation subject"/>
    <w:basedOn w:val="CommentText"/>
    <w:next w:val="CommentText"/>
    <w:link w:val="CommentSubjectChar"/>
    <w:uiPriority w:val="99"/>
    <w:semiHidden/>
    <w:unhideWhenUsed/>
    <w:rsid w:val="00A3580C"/>
    <w:rPr>
      <w:b/>
      <w:bCs/>
    </w:rPr>
  </w:style>
  <w:style w:type="character" w:customStyle="1" w:styleId="CommentSubjectChar">
    <w:name w:val="Comment Subject Char"/>
    <w:basedOn w:val="CommentTextChar"/>
    <w:link w:val="CommentSubject"/>
    <w:uiPriority w:val="99"/>
    <w:semiHidden/>
    <w:rsid w:val="00A3580C"/>
    <w:rPr>
      <w:b/>
      <w:bCs/>
      <w:sz w:val="20"/>
      <w:szCs w:val="20"/>
    </w:rPr>
  </w:style>
  <w:style w:type="character" w:styleId="Hyperlink">
    <w:name w:val="Hyperlink"/>
    <w:basedOn w:val="DefaultParagraphFont"/>
    <w:uiPriority w:val="99"/>
    <w:unhideWhenUsed/>
    <w:rsid w:val="00977D96"/>
    <w:rPr>
      <w:color w:val="0000FF"/>
      <w:u w:val="single"/>
    </w:rPr>
  </w:style>
  <w:style w:type="character" w:customStyle="1" w:styleId="UnresolvedMention1">
    <w:name w:val="Unresolved Mention1"/>
    <w:basedOn w:val="DefaultParagraphFont"/>
    <w:uiPriority w:val="99"/>
    <w:semiHidden/>
    <w:unhideWhenUsed/>
    <w:rsid w:val="000F0CC0"/>
    <w:rPr>
      <w:color w:val="605E5C"/>
      <w:shd w:val="clear" w:color="auto" w:fill="E1DFDD"/>
    </w:rPr>
  </w:style>
  <w:style w:type="paragraph" w:styleId="Revision">
    <w:name w:val="Revision"/>
    <w:hidden/>
    <w:uiPriority w:val="99"/>
    <w:semiHidden/>
    <w:rsid w:val="00CF4A12"/>
  </w:style>
  <w:style w:type="character" w:styleId="Strong">
    <w:name w:val="Strong"/>
    <w:basedOn w:val="DefaultParagraphFont"/>
    <w:uiPriority w:val="22"/>
    <w:qFormat/>
    <w:rsid w:val="00754123"/>
    <w:rPr>
      <w:b/>
      <w:bCs/>
    </w:rPr>
  </w:style>
  <w:style w:type="paragraph" w:styleId="ListParagraph">
    <w:name w:val="List Paragraph"/>
    <w:basedOn w:val="Normal"/>
    <w:uiPriority w:val="34"/>
    <w:qFormat/>
    <w:rsid w:val="00A82A22"/>
    <w:pPr>
      <w:spacing w:after="160" w:line="259" w:lineRule="auto"/>
      <w:ind w:left="720"/>
      <w:contextualSpacing/>
    </w:pPr>
    <w:rPr>
      <w:rFonts w:eastAsiaTheme="minorHAnsi"/>
      <w:sz w:val="22"/>
      <w:szCs w:val="22"/>
      <w:lang w:eastAsia="en-US"/>
    </w:rPr>
  </w:style>
  <w:style w:type="paragraph" w:styleId="NoSpacing">
    <w:name w:val="No Spacing"/>
    <w:uiPriority w:val="1"/>
    <w:qFormat/>
    <w:rsid w:val="00C971F6"/>
  </w:style>
  <w:style w:type="character" w:styleId="SubtleEmphasis">
    <w:name w:val="Subtle Emphasis"/>
    <w:basedOn w:val="DefaultParagraphFont"/>
    <w:uiPriority w:val="19"/>
    <w:qFormat/>
    <w:rsid w:val="00C971F6"/>
    <w:rPr>
      <w:i/>
      <w:iCs/>
      <w:color w:val="404040" w:themeColor="text1" w:themeTint="BF"/>
    </w:rPr>
  </w:style>
  <w:style w:type="character" w:customStyle="1" w:styleId="Heading1Char">
    <w:name w:val="Heading 1 Char"/>
    <w:basedOn w:val="DefaultParagraphFont"/>
    <w:link w:val="Heading1"/>
    <w:uiPriority w:val="9"/>
    <w:rsid w:val="00C971F6"/>
    <w:rPr>
      <w:rFonts w:asciiTheme="majorHAnsi" w:eastAsiaTheme="majorEastAsia" w:hAnsiTheme="majorHAnsi" w:cstheme="majorBidi"/>
      <w:color w:val="000000" w:themeColor="text1"/>
      <w:sz w:val="28"/>
      <w:szCs w:val="32"/>
    </w:rPr>
  </w:style>
  <w:style w:type="paragraph" w:styleId="TOC1">
    <w:name w:val="toc 1"/>
    <w:basedOn w:val="Normal"/>
    <w:next w:val="Normal"/>
    <w:autoRedefine/>
    <w:uiPriority w:val="39"/>
    <w:unhideWhenUsed/>
    <w:rsid w:val="00C971F6"/>
    <w:pPr>
      <w:spacing w:after="100"/>
    </w:pPr>
  </w:style>
  <w:style w:type="paragraph" w:customStyle="1" w:styleId="EndNoteBibliographyTitle">
    <w:name w:val="EndNote Bibliography Title"/>
    <w:basedOn w:val="Normal"/>
    <w:link w:val="EndNoteBibliographyTitleChar"/>
    <w:rsid w:val="005C6095"/>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C6095"/>
    <w:rPr>
      <w:rFonts w:ascii="Calibri" w:hAnsi="Calibri" w:cs="Calibri"/>
      <w:noProof/>
    </w:rPr>
  </w:style>
  <w:style w:type="paragraph" w:customStyle="1" w:styleId="EndNoteBibliography">
    <w:name w:val="EndNote Bibliography"/>
    <w:basedOn w:val="Normal"/>
    <w:link w:val="EndNoteBibliographyChar"/>
    <w:rsid w:val="005C6095"/>
    <w:rPr>
      <w:rFonts w:ascii="Calibri" w:hAnsi="Calibri" w:cs="Calibri"/>
      <w:noProof/>
    </w:rPr>
  </w:style>
  <w:style w:type="character" w:customStyle="1" w:styleId="EndNoteBibliographyChar">
    <w:name w:val="EndNote Bibliography Char"/>
    <w:basedOn w:val="DefaultParagraphFont"/>
    <w:link w:val="EndNoteBibliography"/>
    <w:rsid w:val="005C6095"/>
    <w:rPr>
      <w:rFonts w:ascii="Calibri" w:hAnsi="Calibri" w:cs="Calibri"/>
      <w:noProof/>
    </w:rPr>
  </w:style>
  <w:style w:type="character" w:customStyle="1" w:styleId="UnresolvedMention2">
    <w:name w:val="Unresolved Mention2"/>
    <w:basedOn w:val="DefaultParagraphFont"/>
    <w:uiPriority w:val="99"/>
    <w:semiHidden/>
    <w:unhideWhenUsed/>
    <w:rsid w:val="005C6095"/>
    <w:rPr>
      <w:color w:val="605E5C"/>
      <w:shd w:val="clear" w:color="auto" w:fill="E1DFDD"/>
    </w:rPr>
  </w:style>
  <w:style w:type="paragraph" w:styleId="Title">
    <w:name w:val="Title"/>
    <w:basedOn w:val="Normal"/>
    <w:next w:val="Normal"/>
    <w:link w:val="TitleChar"/>
    <w:uiPriority w:val="10"/>
    <w:qFormat/>
    <w:rsid w:val="00107E0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E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E00"/>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107E00"/>
    <w:rPr>
      <w:color w:val="5A5A5A" w:themeColor="text1" w:themeTint="A5"/>
      <w:spacing w:val="15"/>
      <w:sz w:val="22"/>
      <w:szCs w:val="22"/>
    </w:rPr>
  </w:style>
  <w:style w:type="character" w:customStyle="1" w:styleId="period">
    <w:name w:val="period"/>
    <w:basedOn w:val="DefaultParagraphFont"/>
    <w:rsid w:val="005804E9"/>
  </w:style>
  <w:style w:type="character" w:customStyle="1" w:styleId="cit">
    <w:name w:val="cit"/>
    <w:basedOn w:val="DefaultParagraphFont"/>
    <w:rsid w:val="005804E9"/>
  </w:style>
  <w:style w:type="character" w:customStyle="1" w:styleId="citation-doi">
    <w:name w:val="citation-doi"/>
    <w:basedOn w:val="DefaultParagraphFont"/>
    <w:rsid w:val="005804E9"/>
  </w:style>
  <w:style w:type="character" w:customStyle="1" w:styleId="UnresolvedMention3">
    <w:name w:val="Unresolved Mention3"/>
    <w:basedOn w:val="DefaultParagraphFont"/>
    <w:uiPriority w:val="99"/>
    <w:semiHidden/>
    <w:unhideWhenUsed/>
    <w:rsid w:val="001F15ED"/>
    <w:rPr>
      <w:color w:val="605E5C"/>
      <w:shd w:val="clear" w:color="auto" w:fill="E1DFDD"/>
    </w:rPr>
  </w:style>
  <w:style w:type="character" w:customStyle="1" w:styleId="gmail-orc-font-body-large">
    <w:name w:val="gmail-orc-font-body-large"/>
    <w:basedOn w:val="DefaultParagraphFont"/>
    <w:rsid w:val="009E0D46"/>
  </w:style>
  <w:style w:type="character" w:customStyle="1" w:styleId="UnresolvedMention">
    <w:name w:val="Unresolved Mention"/>
    <w:basedOn w:val="DefaultParagraphFont"/>
    <w:uiPriority w:val="99"/>
    <w:semiHidden/>
    <w:unhideWhenUsed/>
    <w:rsid w:val="00A8407F"/>
    <w:rPr>
      <w:color w:val="605E5C"/>
      <w:shd w:val="clear" w:color="auto" w:fill="E1DFDD"/>
    </w:rPr>
  </w:style>
  <w:style w:type="paragraph" w:customStyle="1" w:styleId="TableParagraph">
    <w:name w:val="Table Paragraph"/>
    <w:basedOn w:val="Normal"/>
    <w:uiPriority w:val="1"/>
    <w:qFormat/>
    <w:rsid w:val="00A81018"/>
    <w:pPr>
      <w:widowControl w:val="0"/>
      <w:autoSpaceDE w:val="0"/>
      <w:autoSpaceDN w:val="0"/>
      <w:ind w:left="107"/>
    </w:pPr>
    <w:rPr>
      <w:rFonts w:ascii="Calibri" w:eastAsia="Calibri" w:hAnsi="Calibri" w:cs="Calibri"/>
      <w:lang w:val="en-US" w:eastAsia="en-US"/>
    </w:rPr>
  </w:style>
  <w:style w:type="character" w:customStyle="1" w:styleId="Heading5Char">
    <w:name w:val="Heading 5 Char"/>
    <w:basedOn w:val="DefaultParagraphFont"/>
    <w:link w:val="Heading5"/>
    <w:uiPriority w:val="9"/>
    <w:semiHidden/>
    <w:rsid w:val="007C4305"/>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23996">
      <w:bodyDiv w:val="1"/>
      <w:marLeft w:val="0"/>
      <w:marRight w:val="0"/>
      <w:marTop w:val="0"/>
      <w:marBottom w:val="0"/>
      <w:divBdr>
        <w:top w:val="none" w:sz="0" w:space="0" w:color="auto"/>
        <w:left w:val="none" w:sz="0" w:space="0" w:color="auto"/>
        <w:bottom w:val="none" w:sz="0" w:space="0" w:color="auto"/>
        <w:right w:val="none" w:sz="0" w:space="0" w:color="auto"/>
      </w:divBdr>
    </w:div>
    <w:div w:id="33580682">
      <w:bodyDiv w:val="1"/>
      <w:marLeft w:val="0"/>
      <w:marRight w:val="0"/>
      <w:marTop w:val="0"/>
      <w:marBottom w:val="0"/>
      <w:divBdr>
        <w:top w:val="none" w:sz="0" w:space="0" w:color="auto"/>
        <w:left w:val="none" w:sz="0" w:space="0" w:color="auto"/>
        <w:bottom w:val="none" w:sz="0" w:space="0" w:color="auto"/>
        <w:right w:val="none" w:sz="0" w:space="0" w:color="auto"/>
      </w:divBdr>
      <w:divsChild>
        <w:div w:id="1652177093">
          <w:marLeft w:val="0"/>
          <w:marRight w:val="0"/>
          <w:marTop w:val="0"/>
          <w:marBottom w:val="0"/>
          <w:divBdr>
            <w:top w:val="none" w:sz="0" w:space="0" w:color="auto"/>
            <w:left w:val="none" w:sz="0" w:space="0" w:color="auto"/>
            <w:bottom w:val="none" w:sz="0" w:space="0" w:color="auto"/>
            <w:right w:val="none" w:sz="0" w:space="0" w:color="auto"/>
          </w:divBdr>
          <w:divsChild>
            <w:div w:id="1518615612">
              <w:marLeft w:val="0"/>
              <w:marRight w:val="0"/>
              <w:marTop w:val="0"/>
              <w:marBottom w:val="0"/>
              <w:divBdr>
                <w:top w:val="none" w:sz="0" w:space="0" w:color="auto"/>
                <w:left w:val="none" w:sz="0" w:space="0" w:color="auto"/>
                <w:bottom w:val="none" w:sz="0" w:space="0" w:color="auto"/>
                <w:right w:val="none" w:sz="0" w:space="0" w:color="auto"/>
              </w:divBdr>
              <w:divsChild>
                <w:div w:id="1491754593">
                  <w:marLeft w:val="0"/>
                  <w:marRight w:val="0"/>
                  <w:marTop w:val="0"/>
                  <w:marBottom w:val="0"/>
                  <w:divBdr>
                    <w:top w:val="none" w:sz="0" w:space="0" w:color="auto"/>
                    <w:left w:val="none" w:sz="0" w:space="0" w:color="auto"/>
                    <w:bottom w:val="none" w:sz="0" w:space="0" w:color="auto"/>
                    <w:right w:val="none" w:sz="0" w:space="0" w:color="auto"/>
                  </w:divBdr>
                  <w:divsChild>
                    <w:div w:id="8453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57758">
      <w:bodyDiv w:val="1"/>
      <w:marLeft w:val="0"/>
      <w:marRight w:val="0"/>
      <w:marTop w:val="0"/>
      <w:marBottom w:val="0"/>
      <w:divBdr>
        <w:top w:val="none" w:sz="0" w:space="0" w:color="auto"/>
        <w:left w:val="none" w:sz="0" w:space="0" w:color="auto"/>
        <w:bottom w:val="none" w:sz="0" w:space="0" w:color="auto"/>
        <w:right w:val="none" w:sz="0" w:space="0" w:color="auto"/>
      </w:divBdr>
    </w:div>
    <w:div w:id="312029176">
      <w:bodyDiv w:val="1"/>
      <w:marLeft w:val="0"/>
      <w:marRight w:val="0"/>
      <w:marTop w:val="0"/>
      <w:marBottom w:val="0"/>
      <w:divBdr>
        <w:top w:val="none" w:sz="0" w:space="0" w:color="auto"/>
        <w:left w:val="none" w:sz="0" w:space="0" w:color="auto"/>
        <w:bottom w:val="none" w:sz="0" w:space="0" w:color="auto"/>
        <w:right w:val="none" w:sz="0" w:space="0" w:color="auto"/>
      </w:divBdr>
    </w:div>
    <w:div w:id="573471490">
      <w:bodyDiv w:val="1"/>
      <w:marLeft w:val="0"/>
      <w:marRight w:val="0"/>
      <w:marTop w:val="0"/>
      <w:marBottom w:val="0"/>
      <w:divBdr>
        <w:top w:val="none" w:sz="0" w:space="0" w:color="auto"/>
        <w:left w:val="none" w:sz="0" w:space="0" w:color="auto"/>
        <w:bottom w:val="none" w:sz="0" w:space="0" w:color="auto"/>
        <w:right w:val="none" w:sz="0" w:space="0" w:color="auto"/>
      </w:divBdr>
    </w:div>
    <w:div w:id="581767727">
      <w:bodyDiv w:val="1"/>
      <w:marLeft w:val="0"/>
      <w:marRight w:val="0"/>
      <w:marTop w:val="0"/>
      <w:marBottom w:val="0"/>
      <w:divBdr>
        <w:top w:val="none" w:sz="0" w:space="0" w:color="auto"/>
        <w:left w:val="none" w:sz="0" w:space="0" w:color="auto"/>
        <w:bottom w:val="none" w:sz="0" w:space="0" w:color="auto"/>
        <w:right w:val="none" w:sz="0" w:space="0" w:color="auto"/>
      </w:divBdr>
    </w:div>
    <w:div w:id="837622837">
      <w:bodyDiv w:val="1"/>
      <w:marLeft w:val="0"/>
      <w:marRight w:val="0"/>
      <w:marTop w:val="0"/>
      <w:marBottom w:val="0"/>
      <w:divBdr>
        <w:top w:val="none" w:sz="0" w:space="0" w:color="auto"/>
        <w:left w:val="none" w:sz="0" w:space="0" w:color="auto"/>
        <w:bottom w:val="none" w:sz="0" w:space="0" w:color="auto"/>
        <w:right w:val="none" w:sz="0" w:space="0" w:color="auto"/>
      </w:divBdr>
    </w:div>
    <w:div w:id="927736825">
      <w:bodyDiv w:val="1"/>
      <w:marLeft w:val="0"/>
      <w:marRight w:val="0"/>
      <w:marTop w:val="0"/>
      <w:marBottom w:val="0"/>
      <w:divBdr>
        <w:top w:val="none" w:sz="0" w:space="0" w:color="auto"/>
        <w:left w:val="none" w:sz="0" w:space="0" w:color="auto"/>
        <w:bottom w:val="none" w:sz="0" w:space="0" w:color="auto"/>
        <w:right w:val="none" w:sz="0" w:space="0" w:color="auto"/>
      </w:divBdr>
    </w:div>
    <w:div w:id="1428116041">
      <w:bodyDiv w:val="1"/>
      <w:marLeft w:val="0"/>
      <w:marRight w:val="0"/>
      <w:marTop w:val="0"/>
      <w:marBottom w:val="0"/>
      <w:divBdr>
        <w:top w:val="none" w:sz="0" w:space="0" w:color="auto"/>
        <w:left w:val="none" w:sz="0" w:space="0" w:color="auto"/>
        <w:bottom w:val="none" w:sz="0" w:space="0" w:color="auto"/>
        <w:right w:val="none" w:sz="0" w:space="0" w:color="auto"/>
      </w:divBdr>
    </w:div>
    <w:div w:id="1583947018">
      <w:bodyDiv w:val="1"/>
      <w:marLeft w:val="0"/>
      <w:marRight w:val="0"/>
      <w:marTop w:val="0"/>
      <w:marBottom w:val="0"/>
      <w:divBdr>
        <w:top w:val="none" w:sz="0" w:space="0" w:color="auto"/>
        <w:left w:val="none" w:sz="0" w:space="0" w:color="auto"/>
        <w:bottom w:val="none" w:sz="0" w:space="0" w:color="auto"/>
        <w:right w:val="none" w:sz="0" w:space="0" w:color="auto"/>
      </w:divBdr>
    </w:div>
    <w:div w:id="1599824727">
      <w:bodyDiv w:val="1"/>
      <w:marLeft w:val="0"/>
      <w:marRight w:val="0"/>
      <w:marTop w:val="0"/>
      <w:marBottom w:val="0"/>
      <w:divBdr>
        <w:top w:val="none" w:sz="0" w:space="0" w:color="auto"/>
        <w:left w:val="none" w:sz="0" w:space="0" w:color="auto"/>
        <w:bottom w:val="none" w:sz="0" w:space="0" w:color="auto"/>
        <w:right w:val="none" w:sz="0" w:space="0" w:color="auto"/>
      </w:divBdr>
    </w:div>
    <w:div w:id="1924870132">
      <w:bodyDiv w:val="1"/>
      <w:marLeft w:val="0"/>
      <w:marRight w:val="0"/>
      <w:marTop w:val="0"/>
      <w:marBottom w:val="0"/>
      <w:divBdr>
        <w:top w:val="none" w:sz="0" w:space="0" w:color="auto"/>
        <w:left w:val="none" w:sz="0" w:space="0" w:color="auto"/>
        <w:bottom w:val="none" w:sz="0" w:space="0" w:color="auto"/>
        <w:right w:val="none" w:sz="0" w:space="0" w:color="auto"/>
      </w:divBdr>
    </w:div>
    <w:div w:id="1956474995">
      <w:bodyDiv w:val="1"/>
      <w:marLeft w:val="0"/>
      <w:marRight w:val="0"/>
      <w:marTop w:val="0"/>
      <w:marBottom w:val="0"/>
      <w:divBdr>
        <w:top w:val="none" w:sz="0" w:space="0" w:color="auto"/>
        <w:left w:val="none" w:sz="0" w:space="0" w:color="auto"/>
        <w:bottom w:val="none" w:sz="0" w:space="0" w:color="auto"/>
        <w:right w:val="none" w:sz="0" w:space="0" w:color="auto"/>
      </w:divBdr>
    </w:div>
    <w:div w:id="1997295380">
      <w:bodyDiv w:val="1"/>
      <w:marLeft w:val="0"/>
      <w:marRight w:val="0"/>
      <w:marTop w:val="0"/>
      <w:marBottom w:val="0"/>
      <w:divBdr>
        <w:top w:val="none" w:sz="0" w:space="0" w:color="auto"/>
        <w:left w:val="none" w:sz="0" w:space="0" w:color="auto"/>
        <w:bottom w:val="none" w:sz="0" w:space="0" w:color="auto"/>
        <w:right w:val="none" w:sz="0" w:space="0" w:color="auto"/>
      </w:divBdr>
    </w:div>
    <w:div w:id="207928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5.xml"/><Relationship Id="rId21" Type="http://schemas.openxmlformats.org/officeDocument/2006/relationships/chart" Target="charts/chart9.xml"/><Relationship Id="rId42" Type="http://schemas.openxmlformats.org/officeDocument/2006/relationships/chart" Target="charts/chart30.xml"/><Relationship Id="rId63" Type="http://schemas.openxmlformats.org/officeDocument/2006/relationships/chart" Target="charts/chart51.xml"/><Relationship Id="rId84" Type="http://schemas.openxmlformats.org/officeDocument/2006/relationships/chart" Target="charts/chart72.xml"/><Relationship Id="rId138" Type="http://schemas.openxmlformats.org/officeDocument/2006/relationships/chart" Target="charts/chart126.xml"/><Relationship Id="rId159" Type="http://schemas.openxmlformats.org/officeDocument/2006/relationships/chart" Target="charts/chart147.xml"/><Relationship Id="rId107" Type="http://schemas.openxmlformats.org/officeDocument/2006/relationships/chart" Target="charts/chart95.xml"/><Relationship Id="rId11" Type="http://schemas.openxmlformats.org/officeDocument/2006/relationships/image" Target="media/image2.png"/><Relationship Id="rId32" Type="http://schemas.openxmlformats.org/officeDocument/2006/relationships/chart" Target="charts/chart20.xml"/><Relationship Id="rId53" Type="http://schemas.openxmlformats.org/officeDocument/2006/relationships/chart" Target="charts/chart41.xml"/><Relationship Id="rId74" Type="http://schemas.openxmlformats.org/officeDocument/2006/relationships/chart" Target="charts/chart62.xml"/><Relationship Id="rId128" Type="http://schemas.openxmlformats.org/officeDocument/2006/relationships/chart" Target="charts/chart116.xml"/><Relationship Id="rId149" Type="http://schemas.openxmlformats.org/officeDocument/2006/relationships/chart" Target="charts/chart137.xml"/><Relationship Id="rId5" Type="http://schemas.openxmlformats.org/officeDocument/2006/relationships/webSettings" Target="webSettings.xml"/><Relationship Id="rId95" Type="http://schemas.openxmlformats.org/officeDocument/2006/relationships/chart" Target="charts/chart83.xml"/><Relationship Id="rId160" Type="http://schemas.openxmlformats.org/officeDocument/2006/relationships/chart" Target="charts/chart148.xml"/><Relationship Id="rId22" Type="http://schemas.openxmlformats.org/officeDocument/2006/relationships/chart" Target="charts/chart10.xml"/><Relationship Id="rId43" Type="http://schemas.openxmlformats.org/officeDocument/2006/relationships/chart" Target="charts/chart31.xml"/><Relationship Id="rId64" Type="http://schemas.openxmlformats.org/officeDocument/2006/relationships/chart" Target="charts/chart52.xml"/><Relationship Id="rId118" Type="http://schemas.openxmlformats.org/officeDocument/2006/relationships/chart" Target="charts/chart106.xml"/><Relationship Id="rId139" Type="http://schemas.openxmlformats.org/officeDocument/2006/relationships/chart" Target="charts/chart127.xml"/><Relationship Id="rId85" Type="http://schemas.openxmlformats.org/officeDocument/2006/relationships/chart" Target="charts/chart73.xml"/><Relationship Id="rId150" Type="http://schemas.openxmlformats.org/officeDocument/2006/relationships/chart" Target="charts/chart138.xml"/><Relationship Id="rId12" Type="http://schemas.openxmlformats.org/officeDocument/2006/relationships/footer" Target="footer1.xml"/><Relationship Id="rId17" Type="http://schemas.openxmlformats.org/officeDocument/2006/relationships/chart" Target="charts/chart5.xml"/><Relationship Id="rId33" Type="http://schemas.openxmlformats.org/officeDocument/2006/relationships/chart" Target="charts/chart21.xml"/><Relationship Id="rId38" Type="http://schemas.openxmlformats.org/officeDocument/2006/relationships/chart" Target="charts/chart26.xml"/><Relationship Id="rId59" Type="http://schemas.openxmlformats.org/officeDocument/2006/relationships/chart" Target="charts/chart47.xml"/><Relationship Id="rId103" Type="http://schemas.openxmlformats.org/officeDocument/2006/relationships/chart" Target="charts/chart91.xml"/><Relationship Id="rId108" Type="http://schemas.openxmlformats.org/officeDocument/2006/relationships/chart" Target="charts/chart96.xml"/><Relationship Id="rId124" Type="http://schemas.openxmlformats.org/officeDocument/2006/relationships/chart" Target="charts/chart112.xml"/><Relationship Id="rId129" Type="http://schemas.openxmlformats.org/officeDocument/2006/relationships/chart" Target="charts/chart117.xml"/><Relationship Id="rId54" Type="http://schemas.openxmlformats.org/officeDocument/2006/relationships/chart" Target="charts/chart42.xml"/><Relationship Id="rId70" Type="http://schemas.openxmlformats.org/officeDocument/2006/relationships/chart" Target="charts/chart58.xml"/><Relationship Id="rId75" Type="http://schemas.openxmlformats.org/officeDocument/2006/relationships/chart" Target="charts/chart63.xml"/><Relationship Id="rId91" Type="http://schemas.openxmlformats.org/officeDocument/2006/relationships/chart" Target="charts/chart79.xml"/><Relationship Id="rId96" Type="http://schemas.openxmlformats.org/officeDocument/2006/relationships/chart" Target="charts/chart84.xml"/><Relationship Id="rId140" Type="http://schemas.openxmlformats.org/officeDocument/2006/relationships/chart" Target="charts/chart128.xml"/><Relationship Id="rId145" Type="http://schemas.openxmlformats.org/officeDocument/2006/relationships/chart" Target="charts/chart133.xml"/><Relationship Id="rId161" Type="http://schemas.openxmlformats.org/officeDocument/2006/relationships/chart" Target="charts/chart149.xm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1.xml"/><Relationship Id="rId28" Type="http://schemas.openxmlformats.org/officeDocument/2006/relationships/chart" Target="charts/chart16.xml"/><Relationship Id="rId49" Type="http://schemas.openxmlformats.org/officeDocument/2006/relationships/chart" Target="charts/chart37.xml"/><Relationship Id="rId114" Type="http://schemas.openxmlformats.org/officeDocument/2006/relationships/chart" Target="charts/chart102.xml"/><Relationship Id="rId119" Type="http://schemas.openxmlformats.org/officeDocument/2006/relationships/chart" Target="charts/chart107.xml"/><Relationship Id="rId44" Type="http://schemas.openxmlformats.org/officeDocument/2006/relationships/chart" Target="charts/chart32.xml"/><Relationship Id="rId60" Type="http://schemas.openxmlformats.org/officeDocument/2006/relationships/chart" Target="charts/chart48.xml"/><Relationship Id="rId65" Type="http://schemas.openxmlformats.org/officeDocument/2006/relationships/chart" Target="charts/chart53.xml"/><Relationship Id="rId81" Type="http://schemas.openxmlformats.org/officeDocument/2006/relationships/chart" Target="charts/chart69.xml"/><Relationship Id="rId86" Type="http://schemas.openxmlformats.org/officeDocument/2006/relationships/chart" Target="charts/chart74.xml"/><Relationship Id="rId130" Type="http://schemas.openxmlformats.org/officeDocument/2006/relationships/chart" Target="charts/chart118.xml"/><Relationship Id="rId135" Type="http://schemas.openxmlformats.org/officeDocument/2006/relationships/chart" Target="charts/chart123.xml"/><Relationship Id="rId151" Type="http://schemas.openxmlformats.org/officeDocument/2006/relationships/chart" Target="charts/chart139.xml"/><Relationship Id="rId156" Type="http://schemas.openxmlformats.org/officeDocument/2006/relationships/chart" Target="charts/chart144.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chart" Target="charts/chart27.xml"/><Relationship Id="rId109" Type="http://schemas.openxmlformats.org/officeDocument/2006/relationships/chart" Target="charts/chart97.xml"/><Relationship Id="rId34" Type="http://schemas.openxmlformats.org/officeDocument/2006/relationships/chart" Target="charts/chart22.xml"/><Relationship Id="rId50" Type="http://schemas.openxmlformats.org/officeDocument/2006/relationships/chart" Target="charts/chart38.xml"/><Relationship Id="rId55" Type="http://schemas.openxmlformats.org/officeDocument/2006/relationships/chart" Target="charts/chart43.xml"/><Relationship Id="rId76" Type="http://schemas.openxmlformats.org/officeDocument/2006/relationships/chart" Target="charts/chart64.xml"/><Relationship Id="rId97" Type="http://schemas.openxmlformats.org/officeDocument/2006/relationships/chart" Target="charts/chart85.xml"/><Relationship Id="rId104" Type="http://schemas.openxmlformats.org/officeDocument/2006/relationships/chart" Target="charts/chart92.xml"/><Relationship Id="rId120" Type="http://schemas.openxmlformats.org/officeDocument/2006/relationships/chart" Target="charts/chart108.xml"/><Relationship Id="rId125" Type="http://schemas.openxmlformats.org/officeDocument/2006/relationships/chart" Target="charts/chart113.xml"/><Relationship Id="rId141" Type="http://schemas.openxmlformats.org/officeDocument/2006/relationships/chart" Target="charts/chart129.xml"/><Relationship Id="rId146" Type="http://schemas.openxmlformats.org/officeDocument/2006/relationships/chart" Target="charts/chart134.xm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59.xml"/><Relationship Id="rId92" Type="http://schemas.openxmlformats.org/officeDocument/2006/relationships/chart" Target="charts/chart80.xml"/><Relationship Id="rId162" Type="http://schemas.openxmlformats.org/officeDocument/2006/relationships/chart" Target="charts/chart150.xml"/><Relationship Id="rId2" Type="http://schemas.openxmlformats.org/officeDocument/2006/relationships/numbering" Target="numbering.xml"/><Relationship Id="rId29" Type="http://schemas.openxmlformats.org/officeDocument/2006/relationships/chart" Target="charts/chart17.xml"/><Relationship Id="rId24" Type="http://schemas.openxmlformats.org/officeDocument/2006/relationships/chart" Target="charts/chart12.xml"/><Relationship Id="rId40" Type="http://schemas.openxmlformats.org/officeDocument/2006/relationships/chart" Target="charts/chart28.xml"/><Relationship Id="rId45" Type="http://schemas.openxmlformats.org/officeDocument/2006/relationships/chart" Target="charts/chart33.xml"/><Relationship Id="rId66" Type="http://schemas.openxmlformats.org/officeDocument/2006/relationships/chart" Target="charts/chart54.xml"/><Relationship Id="rId87" Type="http://schemas.openxmlformats.org/officeDocument/2006/relationships/chart" Target="charts/chart75.xml"/><Relationship Id="rId110" Type="http://schemas.openxmlformats.org/officeDocument/2006/relationships/chart" Target="charts/chart98.xml"/><Relationship Id="rId115" Type="http://schemas.openxmlformats.org/officeDocument/2006/relationships/chart" Target="charts/chart103.xml"/><Relationship Id="rId131" Type="http://schemas.openxmlformats.org/officeDocument/2006/relationships/chart" Target="charts/chart119.xml"/><Relationship Id="rId136" Type="http://schemas.openxmlformats.org/officeDocument/2006/relationships/chart" Target="charts/chart124.xml"/><Relationship Id="rId157" Type="http://schemas.openxmlformats.org/officeDocument/2006/relationships/chart" Target="charts/chart145.xml"/><Relationship Id="rId61" Type="http://schemas.openxmlformats.org/officeDocument/2006/relationships/chart" Target="charts/chart49.xml"/><Relationship Id="rId82" Type="http://schemas.openxmlformats.org/officeDocument/2006/relationships/chart" Target="charts/chart70.xml"/><Relationship Id="rId152" Type="http://schemas.openxmlformats.org/officeDocument/2006/relationships/chart" Target="charts/chart140.xml"/><Relationship Id="rId19" Type="http://schemas.openxmlformats.org/officeDocument/2006/relationships/chart" Target="charts/chart7.xml"/><Relationship Id="rId14" Type="http://schemas.openxmlformats.org/officeDocument/2006/relationships/chart" Target="charts/chart2.xml"/><Relationship Id="rId30" Type="http://schemas.openxmlformats.org/officeDocument/2006/relationships/chart" Target="charts/chart18.xml"/><Relationship Id="rId35" Type="http://schemas.openxmlformats.org/officeDocument/2006/relationships/chart" Target="charts/chart23.xml"/><Relationship Id="rId56" Type="http://schemas.openxmlformats.org/officeDocument/2006/relationships/chart" Target="charts/chart44.xml"/><Relationship Id="rId77" Type="http://schemas.openxmlformats.org/officeDocument/2006/relationships/chart" Target="charts/chart65.xml"/><Relationship Id="rId100" Type="http://schemas.openxmlformats.org/officeDocument/2006/relationships/chart" Target="charts/chart88.xml"/><Relationship Id="rId105" Type="http://schemas.openxmlformats.org/officeDocument/2006/relationships/chart" Target="charts/chart93.xml"/><Relationship Id="rId126" Type="http://schemas.openxmlformats.org/officeDocument/2006/relationships/chart" Target="charts/chart114.xml"/><Relationship Id="rId147" Type="http://schemas.openxmlformats.org/officeDocument/2006/relationships/chart" Target="charts/chart135.xml"/><Relationship Id="rId8" Type="http://schemas.openxmlformats.org/officeDocument/2006/relationships/hyperlink" Target="mailto:paula.rochon@wchospital.ca" TargetMode="External"/><Relationship Id="rId51" Type="http://schemas.openxmlformats.org/officeDocument/2006/relationships/chart" Target="charts/chart39.xml"/><Relationship Id="rId72" Type="http://schemas.openxmlformats.org/officeDocument/2006/relationships/chart" Target="charts/chart60.xml"/><Relationship Id="rId93" Type="http://schemas.openxmlformats.org/officeDocument/2006/relationships/chart" Target="charts/chart81.xml"/><Relationship Id="rId98" Type="http://schemas.openxmlformats.org/officeDocument/2006/relationships/chart" Target="charts/chart86.xml"/><Relationship Id="rId121" Type="http://schemas.openxmlformats.org/officeDocument/2006/relationships/chart" Target="charts/chart109.xml"/><Relationship Id="rId142" Type="http://schemas.openxmlformats.org/officeDocument/2006/relationships/chart" Target="charts/chart130.xml"/><Relationship Id="rId163" Type="http://schemas.openxmlformats.org/officeDocument/2006/relationships/chart" Target="charts/chart151.xml"/><Relationship Id="rId3" Type="http://schemas.openxmlformats.org/officeDocument/2006/relationships/styles" Target="styles.xml"/><Relationship Id="rId25" Type="http://schemas.openxmlformats.org/officeDocument/2006/relationships/chart" Target="charts/chart13.xml"/><Relationship Id="rId46" Type="http://schemas.openxmlformats.org/officeDocument/2006/relationships/chart" Target="charts/chart34.xml"/><Relationship Id="rId67" Type="http://schemas.openxmlformats.org/officeDocument/2006/relationships/chart" Target="charts/chart55.xml"/><Relationship Id="rId116" Type="http://schemas.openxmlformats.org/officeDocument/2006/relationships/chart" Target="charts/chart104.xml"/><Relationship Id="rId137" Type="http://schemas.openxmlformats.org/officeDocument/2006/relationships/chart" Target="charts/chart125.xml"/><Relationship Id="rId158" Type="http://schemas.openxmlformats.org/officeDocument/2006/relationships/chart" Target="charts/chart146.xml"/><Relationship Id="rId20" Type="http://schemas.openxmlformats.org/officeDocument/2006/relationships/chart" Target="charts/chart8.xml"/><Relationship Id="rId41" Type="http://schemas.openxmlformats.org/officeDocument/2006/relationships/chart" Target="charts/chart29.xml"/><Relationship Id="rId62" Type="http://schemas.openxmlformats.org/officeDocument/2006/relationships/chart" Target="charts/chart50.xml"/><Relationship Id="rId83" Type="http://schemas.openxmlformats.org/officeDocument/2006/relationships/chart" Target="charts/chart71.xml"/><Relationship Id="rId88" Type="http://schemas.openxmlformats.org/officeDocument/2006/relationships/chart" Target="charts/chart76.xml"/><Relationship Id="rId111" Type="http://schemas.openxmlformats.org/officeDocument/2006/relationships/chart" Target="charts/chart99.xml"/><Relationship Id="rId132" Type="http://schemas.openxmlformats.org/officeDocument/2006/relationships/chart" Target="charts/chart120.xml"/><Relationship Id="rId153" Type="http://schemas.openxmlformats.org/officeDocument/2006/relationships/chart" Target="charts/chart141.xml"/><Relationship Id="rId15" Type="http://schemas.openxmlformats.org/officeDocument/2006/relationships/chart" Target="charts/chart3.xml"/><Relationship Id="rId36" Type="http://schemas.openxmlformats.org/officeDocument/2006/relationships/chart" Target="charts/chart24.xml"/><Relationship Id="rId57" Type="http://schemas.openxmlformats.org/officeDocument/2006/relationships/chart" Target="charts/chart45.xml"/><Relationship Id="rId106" Type="http://schemas.openxmlformats.org/officeDocument/2006/relationships/chart" Target="charts/chart94.xml"/><Relationship Id="rId127" Type="http://schemas.openxmlformats.org/officeDocument/2006/relationships/chart" Target="charts/chart115.xml"/><Relationship Id="rId10" Type="http://schemas.openxmlformats.org/officeDocument/2006/relationships/image" Target="media/image1.png"/><Relationship Id="rId31" Type="http://schemas.openxmlformats.org/officeDocument/2006/relationships/chart" Target="charts/chart19.xml"/><Relationship Id="rId52" Type="http://schemas.openxmlformats.org/officeDocument/2006/relationships/chart" Target="charts/chart40.xml"/><Relationship Id="rId73" Type="http://schemas.openxmlformats.org/officeDocument/2006/relationships/chart" Target="charts/chart61.xml"/><Relationship Id="rId78" Type="http://schemas.openxmlformats.org/officeDocument/2006/relationships/chart" Target="charts/chart66.xml"/><Relationship Id="rId94" Type="http://schemas.openxmlformats.org/officeDocument/2006/relationships/chart" Target="charts/chart82.xml"/><Relationship Id="rId99" Type="http://schemas.openxmlformats.org/officeDocument/2006/relationships/chart" Target="charts/chart87.xml"/><Relationship Id="rId101" Type="http://schemas.openxmlformats.org/officeDocument/2006/relationships/chart" Target="charts/chart89.xml"/><Relationship Id="rId122" Type="http://schemas.openxmlformats.org/officeDocument/2006/relationships/chart" Target="charts/chart110.xml"/><Relationship Id="rId143" Type="http://schemas.openxmlformats.org/officeDocument/2006/relationships/chart" Target="charts/chart131.xml"/><Relationship Id="rId148" Type="http://schemas.openxmlformats.org/officeDocument/2006/relationships/chart" Target="charts/chart136.xml"/><Relationship Id="rId164" Type="http://schemas.openxmlformats.org/officeDocument/2006/relationships/chart" Target="charts/chart152.xml"/><Relationship Id="rId4" Type="http://schemas.openxmlformats.org/officeDocument/2006/relationships/settings" Target="settings.xml"/><Relationship Id="rId9" Type="http://schemas.openxmlformats.org/officeDocument/2006/relationships/hyperlink" Target="https://orcid.org/0000-0002-5973-4151" TargetMode="External"/><Relationship Id="rId26" Type="http://schemas.openxmlformats.org/officeDocument/2006/relationships/chart" Target="charts/chart14.xml"/><Relationship Id="rId47" Type="http://schemas.openxmlformats.org/officeDocument/2006/relationships/chart" Target="charts/chart35.xml"/><Relationship Id="rId68" Type="http://schemas.openxmlformats.org/officeDocument/2006/relationships/chart" Target="charts/chart56.xml"/><Relationship Id="rId89" Type="http://schemas.openxmlformats.org/officeDocument/2006/relationships/chart" Target="charts/chart77.xml"/><Relationship Id="rId112" Type="http://schemas.openxmlformats.org/officeDocument/2006/relationships/chart" Target="charts/chart100.xml"/><Relationship Id="rId133" Type="http://schemas.openxmlformats.org/officeDocument/2006/relationships/chart" Target="charts/chart121.xml"/><Relationship Id="rId154" Type="http://schemas.openxmlformats.org/officeDocument/2006/relationships/chart" Target="charts/chart142.xml"/><Relationship Id="rId16" Type="http://schemas.openxmlformats.org/officeDocument/2006/relationships/chart" Target="charts/chart4.xml"/><Relationship Id="rId37" Type="http://schemas.openxmlformats.org/officeDocument/2006/relationships/chart" Target="charts/chart25.xml"/><Relationship Id="rId58" Type="http://schemas.openxmlformats.org/officeDocument/2006/relationships/chart" Target="charts/chart46.xml"/><Relationship Id="rId79" Type="http://schemas.openxmlformats.org/officeDocument/2006/relationships/chart" Target="charts/chart67.xml"/><Relationship Id="rId102" Type="http://schemas.openxmlformats.org/officeDocument/2006/relationships/chart" Target="charts/chart90.xml"/><Relationship Id="rId123" Type="http://schemas.openxmlformats.org/officeDocument/2006/relationships/chart" Target="charts/chart111.xml"/><Relationship Id="rId144" Type="http://schemas.openxmlformats.org/officeDocument/2006/relationships/chart" Target="charts/chart132.xml"/><Relationship Id="rId90" Type="http://schemas.openxmlformats.org/officeDocument/2006/relationships/chart" Target="charts/chart78.xml"/><Relationship Id="rId165" Type="http://schemas.openxmlformats.org/officeDocument/2006/relationships/chart" Target="charts/chart153.xml"/><Relationship Id="rId27" Type="http://schemas.openxmlformats.org/officeDocument/2006/relationships/chart" Target="charts/chart15.xml"/><Relationship Id="rId48" Type="http://schemas.openxmlformats.org/officeDocument/2006/relationships/chart" Target="charts/chart36.xml"/><Relationship Id="rId69" Type="http://schemas.openxmlformats.org/officeDocument/2006/relationships/chart" Target="charts/chart57.xml"/><Relationship Id="rId113" Type="http://schemas.openxmlformats.org/officeDocument/2006/relationships/chart" Target="charts/chart101.xml"/><Relationship Id="rId134" Type="http://schemas.openxmlformats.org/officeDocument/2006/relationships/chart" Target="charts/chart122.xml"/><Relationship Id="rId80" Type="http://schemas.openxmlformats.org/officeDocument/2006/relationships/chart" Target="charts/chart68.xml"/><Relationship Id="rId155" Type="http://schemas.openxmlformats.org/officeDocument/2006/relationships/chart" Target="charts/chart143.xml"/></Relationships>
</file>

<file path=word/charts/_rels/chart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00.xml"/><Relationship Id="rId1" Type="http://schemas.microsoft.com/office/2011/relationships/chartStyle" Target="style100.xml"/></Relationships>
</file>

<file path=word/charts/_rels/chart10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01.xml"/><Relationship Id="rId1" Type="http://schemas.microsoft.com/office/2011/relationships/chartStyle" Target="style101.xml"/></Relationships>
</file>

<file path=word/charts/_rels/chart10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02.xml"/><Relationship Id="rId1" Type="http://schemas.microsoft.com/office/2011/relationships/chartStyle" Target="style102.xml"/></Relationships>
</file>

<file path=word/charts/_rels/chart10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03.xml"/><Relationship Id="rId1" Type="http://schemas.microsoft.com/office/2011/relationships/chartStyle" Target="style103.xml"/></Relationships>
</file>

<file path=word/charts/_rels/chart10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04.xml"/><Relationship Id="rId1" Type="http://schemas.microsoft.com/office/2011/relationships/chartStyle" Target="style104.xml"/></Relationships>
</file>

<file path=word/charts/_rels/chart10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05.xml"/><Relationship Id="rId1" Type="http://schemas.microsoft.com/office/2011/relationships/chartStyle" Target="style105.xml"/></Relationships>
</file>

<file path=word/charts/_rels/chart10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06.xml"/><Relationship Id="rId1" Type="http://schemas.microsoft.com/office/2011/relationships/chartStyle" Target="style106.xml"/></Relationships>
</file>

<file path=word/charts/_rels/chart10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07.xml"/><Relationship Id="rId1" Type="http://schemas.microsoft.com/office/2011/relationships/chartStyle" Target="style107.xml"/></Relationships>
</file>

<file path=word/charts/_rels/chart10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08.xml"/><Relationship Id="rId1" Type="http://schemas.microsoft.com/office/2011/relationships/chartStyle" Target="style108.xml"/></Relationships>
</file>

<file path=word/charts/_rels/chart109.xml.rels><?xml version="1.0" encoding="UTF-8" standalone="yes"?>
<Relationships xmlns="http://schemas.openxmlformats.org/package/2006/relationships"><Relationship Id="rId1" Type="http://schemas.openxmlformats.org/officeDocument/2006/relationships/oleObject" Target="file:///\\WCHospital.ca\WCHDFS\WCUser\W\WeiWu\CIHR%202021%20Application\Delphi%20Survey\Consensus\PrescribingCascade_Data%20Analysis%20-%20Round%202.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1.xml"/><Relationship Id="rId1" Type="http://schemas.microsoft.com/office/2011/relationships/chartStyle" Target="style11.xml"/></Relationships>
</file>

<file path=word/charts/_rels/chart11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09.xml"/><Relationship Id="rId1" Type="http://schemas.microsoft.com/office/2011/relationships/chartStyle" Target="style109.xml"/></Relationships>
</file>

<file path=word/charts/_rels/chart11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10.xml"/><Relationship Id="rId1" Type="http://schemas.microsoft.com/office/2011/relationships/chartStyle" Target="style110.xml"/></Relationships>
</file>

<file path=word/charts/_rels/chart11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11.xml"/><Relationship Id="rId1" Type="http://schemas.microsoft.com/office/2011/relationships/chartStyle" Target="style111.xml"/></Relationships>
</file>

<file path=word/charts/_rels/chart11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12.xml"/><Relationship Id="rId1" Type="http://schemas.microsoft.com/office/2011/relationships/chartStyle" Target="style112.xml"/></Relationships>
</file>

<file path=word/charts/_rels/chart11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13.xml"/><Relationship Id="rId1" Type="http://schemas.microsoft.com/office/2011/relationships/chartStyle" Target="style113.xml"/></Relationships>
</file>

<file path=word/charts/_rels/chart11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14.xml"/><Relationship Id="rId1" Type="http://schemas.microsoft.com/office/2011/relationships/chartStyle" Target="style114.xml"/></Relationships>
</file>

<file path=word/charts/_rels/chart11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15.xml"/><Relationship Id="rId1" Type="http://schemas.microsoft.com/office/2011/relationships/chartStyle" Target="style115.xml"/></Relationships>
</file>

<file path=word/charts/_rels/chart11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16.xml"/><Relationship Id="rId1" Type="http://schemas.microsoft.com/office/2011/relationships/chartStyle" Target="style116.xml"/></Relationships>
</file>

<file path=word/charts/_rels/chart11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17.xml"/><Relationship Id="rId1" Type="http://schemas.microsoft.com/office/2011/relationships/chartStyle" Target="style117.xml"/></Relationships>
</file>

<file path=word/charts/_rels/chart11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18.xml"/><Relationship Id="rId1" Type="http://schemas.microsoft.com/office/2011/relationships/chartStyle" Target="style118.xml"/></Relationships>
</file>

<file path=word/charts/_rels/chart1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2.xml"/><Relationship Id="rId1" Type="http://schemas.microsoft.com/office/2011/relationships/chartStyle" Target="style12.xml"/></Relationships>
</file>

<file path=word/charts/_rels/chart12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19.xml"/><Relationship Id="rId1" Type="http://schemas.microsoft.com/office/2011/relationships/chartStyle" Target="style119.xml"/></Relationships>
</file>

<file path=word/charts/_rels/chart12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20.xml"/><Relationship Id="rId1" Type="http://schemas.microsoft.com/office/2011/relationships/chartStyle" Target="style120.xml"/></Relationships>
</file>

<file path=word/charts/_rels/chart12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21.xml"/><Relationship Id="rId1" Type="http://schemas.microsoft.com/office/2011/relationships/chartStyle" Target="style121.xml"/></Relationships>
</file>

<file path=word/charts/_rels/chart12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22.xml"/><Relationship Id="rId1" Type="http://schemas.microsoft.com/office/2011/relationships/chartStyle" Target="style122.xml"/></Relationships>
</file>

<file path=word/charts/_rels/chart12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23.xml"/><Relationship Id="rId1" Type="http://schemas.microsoft.com/office/2011/relationships/chartStyle" Target="style123.xml"/></Relationships>
</file>

<file path=word/charts/_rels/chart12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24.xml"/><Relationship Id="rId1" Type="http://schemas.microsoft.com/office/2011/relationships/chartStyle" Target="style124.xml"/></Relationships>
</file>

<file path=word/charts/_rels/chart12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25.xml"/><Relationship Id="rId1" Type="http://schemas.microsoft.com/office/2011/relationships/chartStyle" Target="style125.xml"/></Relationships>
</file>

<file path=word/charts/_rels/chart12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26.xml"/><Relationship Id="rId1" Type="http://schemas.microsoft.com/office/2011/relationships/chartStyle" Target="style126.xml"/></Relationships>
</file>

<file path=word/charts/_rels/chart12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27.xml"/><Relationship Id="rId1" Type="http://schemas.microsoft.com/office/2011/relationships/chartStyle" Target="style127.xml"/></Relationships>
</file>

<file path=word/charts/_rels/chart12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28.xml"/><Relationship Id="rId1" Type="http://schemas.microsoft.com/office/2011/relationships/chartStyle" Target="style128.xml"/></Relationships>
</file>

<file path=word/charts/_rels/chart1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3.xml"/><Relationship Id="rId1" Type="http://schemas.microsoft.com/office/2011/relationships/chartStyle" Target="style13.xml"/></Relationships>
</file>

<file path=word/charts/_rels/chart13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29.xml"/><Relationship Id="rId1" Type="http://schemas.microsoft.com/office/2011/relationships/chartStyle" Target="style129.xml"/></Relationships>
</file>

<file path=word/charts/_rels/chart13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30.xml"/><Relationship Id="rId1" Type="http://schemas.microsoft.com/office/2011/relationships/chartStyle" Target="style130.xml"/></Relationships>
</file>

<file path=word/charts/_rels/chart13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31.xml"/><Relationship Id="rId1" Type="http://schemas.microsoft.com/office/2011/relationships/chartStyle" Target="style131.xml"/></Relationships>
</file>

<file path=word/charts/_rels/chart13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32.xml"/><Relationship Id="rId1" Type="http://schemas.microsoft.com/office/2011/relationships/chartStyle" Target="style132.xml"/></Relationships>
</file>

<file path=word/charts/_rels/chart13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33.xml"/><Relationship Id="rId1" Type="http://schemas.microsoft.com/office/2011/relationships/chartStyle" Target="style133.xml"/></Relationships>
</file>

<file path=word/charts/_rels/chart13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34.xml"/><Relationship Id="rId1" Type="http://schemas.microsoft.com/office/2011/relationships/chartStyle" Target="style134.xml"/></Relationships>
</file>

<file path=word/charts/_rels/chart13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35.xml"/><Relationship Id="rId1" Type="http://schemas.microsoft.com/office/2011/relationships/chartStyle" Target="style135.xml"/></Relationships>
</file>

<file path=word/charts/_rels/chart13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36.xml"/><Relationship Id="rId1" Type="http://schemas.microsoft.com/office/2011/relationships/chartStyle" Target="style136.xml"/></Relationships>
</file>

<file path=word/charts/_rels/chart13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37.xml"/><Relationship Id="rId1" Type="http://schemas.microsoft.com/office/2011/relationships/chartStyle" Target="style137.xml"/></Relationships>
</file>

<file path=word/charts/_rels/chart13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Consensus\PrescribingCascade_Data%20Analysis%20-%20Round%202.xlsx" TargetMode="External"/><Relationship Id="rId2" Type="http://schemas.microsoft.com/office/2011/relationships/chartColorStyle" Target="colors138.xml"/><Relationship Id="rId1" Type="http://schemas.microsoft.com/office/2011/relationships/chartStyle" Target="style138.xml"/></Relationships>
</file>

<file path=word/charts/_rels/chart1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xml"/><Relationship Id="rId1" Type="http://schemas.microsoft.com/office/2011/relationships/chartStyle" Target="style14.xml"/></Relationships>
</file>

<file path=word/charts/_rels/chart14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39.xml"/><Relationship Id="rId1" Type="http://schemas.microsoft.com/office/2011/relationships/chartStyle" Target="style139.xml"/></Relationships>
</file>

<file path=word/charts/_rels/chart14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0.xml"/><Relationship Id="rId1" Type="http://schemas.microsoft.com/office/2011/relationships/chartStyle" Target="style140.xml"/></Relationships>
</file>

<file path=word/charts/_rels/chart14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1.xml"/><Relationship Id="rId1" Type="http://schemas.microsoft.com/office/2011/relationships/chartStyle" Target="style141.xml"/></Relationships>
</file>

<file path=word/charts/_rels/chart14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2.xml"/><Relationship Id="rId1" Type="http://schemas.microsoft.com/office/2011/relationships/chartStyle" Target="style142.xml"/></Relationships>
</file>

<file path=word/charts/_rels/chart14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3.xml"/><Relationship Id="rId1" Type="http://schemas.microsoft.com/office/2011/relationships/chartStyle" Target="style143.xml"/></Relationships>
</file>

<file path=word/charts/_rels/chart14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4.xml"/><Relationship Id="rId1" Type="http://schemas.microsoft.com/office/2011/relationships/chartStyle" Target="style144.xml"/></Relationships>
</file>

<file path=word/charts/_rels/chart14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5.xml"/><Relationship Id="rId1" Type="http://schemas.microsoft.com/office/2011/relationships/chartStyle" Target="style145.xml"/></Relationships>
</file>

<file path=word/charts/_rels/chart14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6.xml"/><Relationship Id="rId1" Type="http://schemas.microsoft.com/office/2011/relationships/chartStyle" Target="style146.xml"/></Relationships>
</file>

<file path=word/charts/_rels/chart14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7.xml"/><Relationship Id="rId1" Type="http://schemas.microsoft.com/office/2011/relationships/chartStyle" Target="style147.xml"/></Relationships>
</file>

<file path=word/charts/_rels/chart14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8.xml"/><Relationship Id="rId1" Type="http://schemas.microsoft.com/office/2011/relationships/chartStyle" Target="style148.xml"/></Relationships>
</file>

<file path=word/charts/_rels/chart1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5.xml"/><Relationship Id="rId1" Type="http://schemas.microsoft.com/office/2011/relationships/chartStyle" Target="style15.xml"/></Relationships>
</file>

<file path=word/charts/_rels/chart15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49.xml"/><Relationship Id="rId1" Type="http://schemas.microsoft.com/office/2011/relationships/chartStyle" Target="style149.xml"/></Relationships>
</file>

<file path=word/charts/_rels/chart15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50.xml"/><Relationship Id="rId1" Type="http://schemas.microsoft.com/office/2011/relationships/chartStyle" Target="style150.xml"/></Relationships>
</file>

<file path=word/charts/_rels/chart15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51.xml"/><Relationship Id="rId1" Type="http://schemas.microsoft.com/office/2011/relationships/chartStyle" Target="style151.xml"/></Relationships>
</file>

<file path=word/charts/_rels/chart15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52.xml"/><Relationship Id="rId1" Type="http://schemas.microsoft.com/office/2011/relationships/chartStyle" Target="style152.xml"/></Relationships>
</file>

<file path=word/charts/_rels/chart1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7.xml"/><Relationship Id="rId1" Type="http://schemas.microsoft.com/office/2011/relationships/chartStyle" Target="style77.xml"/></Relationships>
</file>

<file path=word/charts/_rels/chart7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2.xml"/><Relationship Id="rId1" Type="http://schemas.microsoft.com/office/2011/relationships/chartStyle" Target="style82.xml"/></Relationships>
</file>

<file path=word/charts/_rels/chart8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3.xml"/><Relationship Id="rId1" Type="http://schemas.microsoft.com/office/2011/relationships/chartStyle" Target="style83.xml"/></Relationships>
</file>

<file path=word/charts/_rels/chart8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4.xml"/><Relationship Id="rId1" Type="http://schemas.microsoft.com/office/2011/relationships/chartStyle" Target="style84.xml"/></Relationships>
</file>

<file path=word/charts/_rels/chart8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6.xml"/><Relationship Id="rId1" Type="http://schemas.microsoft.com/office/2011/relationships/chartStyle" Target="style86.xml"/></Relationships>
</file>

<file path=word/charts/_rels/chart8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7.xml"/><Relationship Id="rId1" Type="http://schemas.microsoft.com/office/2011/relationships/chartStyle" Target="style87.xml"/></Relationships>
</file>

<file path=word/charts/_rels/chart8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8.xml"/><Relationship Id="rId1" Type="http://schemas.microsoft.com/office/2011/relationships/chartStyle" Target="style88.xml"/></Relationships>
</file>

<file path=word/charts/_rels/chart8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89.xml"/><Relationship Id="rId1" Type="http://schemas.microsoft.com/office/2011/relationships/chartStyle" Target="style89.xml"/></Relationships>
</file>

<file path=word/charts/_rels/chart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0.xml"/><Relationship Id="rId1" Type="http://schemas.microsoft.com/office/2011/relationships/chartStyle" Target="style90.xml"/></Relationships>
</file>

<file path=word/charts/_rels/chart91.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1.xml"/><Relationship Id="rId1" Type="http://schemas.microsoft.com/office/2011/relationships/chartStyle" Target="style91.xml"/></Relationships>
</file>

<file path=word/charts/_rels/chart92.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2.xml"/><Relationship Id="rId1" Type="http://schemas.microsoft.com/office/2011/relationships/chartStyle" Target="style92.xml"/></Relationships>
</file>

<file path=word/charts/_rels/chart93.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3.xml"/><Relationship Id="rId1" Type="http://schemas.microsoft.com/office/2011/relationships/chartStyle" Target="style93.xml"/></Relationships>
</file>

<file path=word/charts/_rels/chart94.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4.xml"/><Relationship Id="rId1" Type="http://schemas.microsoft.com/office/2011/relationships/chartStyle" Target="style94.xml"/></Relationships>
</file>

<file path=word/charts/_rels/chart95.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5.xml"/><Relationship Id="rId1" Type="http://schemas.microsoft.com/office/2011/relationships/chartStyle" Target="style95.xml"/></Relationships>
</file>

<file path=word/charts/_rels/chart96.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6.xml"/><Relationship Id="rId1" Type="http://schemas.microsoft.com/office/2011/relationships/chartStyle" Target="style96.xml"/></Relationships>
</file>

<file path=word/charts/_rels/chart97.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7.xml"/><Relationship Id="rId1" Type="http://schemas.microsoft.com/office/2011/relationships/chartStyle" Target="style97.xml"/></Relationships>
</file>

<file path=word/charts/_rels/chart98.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8.xml"/><Relationship Id="rId1" Type="http://schemas.microsoft.com/office/2011/relationships/chartStyle" Target="style98.xml"/></Relationships>
</file>

<file path=word/charts/_rels/chart99.xml.rels><?xml version="1.0" encoding="UTF-8" standalone="yes"?>
<Relationships xmlns="http://schemas.openxmlformats.org/package/2006/relationships"><Relationship Id="rId3" Type="http://schemas.openxmlformats.org/officeDocument/2006/relationships/oleObject" Target="file:///\\WCHospital.ca\WCHDFS\WCUser\W\WeiWu\CIHR%202021%20Application\Delphi%20Survey\Round%202\PrescribingCascade_Data%20Analysis.xlsx" TargetMode="External"/><Relationship Id="rId2" Type="http://schemas.microsoft.com/office/2011/relationships/chartColorStyle" Target="colors99.xml"/><Relationship Id="rId1" Type="http://schemas.microsoft.com/office/2011/relationships/chartStyle" Target="style9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Panels!$I$23:$I$27</c:f>
              <c:numCache>
                <c:formatCode>General</c:formatCode>
                <c:ptCount val="5"/>
                <c:pt idx="0">
                  <c:v>10</c:v>
                </c:pt>
                <c:pt idx="1">
                  <c:v>1</c:v>
                </c:pt>
                <c:pt idx="2">
                  <c:v>1</c:v>
                </c:pt>
                <c:pt idx="3">
                  <c:v>0</c:v>
                </c:pt>
                <c:pt idx="4">
                  <c:v>0</c:v>
                </c:pt>
              </c:numCache>
            </c:numRef>
          </c:val>
          <c:extLst xmlns:c16r2="http://schemas.microsoft.com/office/drawing/2015/06/chart">
            <c:ext xmlns:c16="http://schemas.microsoft.com/office/drawing/2014/chart" uri="{C3380CC4-5D6E-409C-BE32-E72D297353CC}">
              <c16:uniqueId val="{00000000-82AE-42BA-AE99-E2726948BC65}"/>
            </c:ext>
          </c:extLst>
        </c:ser>
        <c:dLbls>
          <c:showLegendKey val="0"/>
          <c:showVal val="0"/>
          <c:showCatName val="0"/>
          <c:showSerName val="0"/>
          <c:showPercent val="0"/>
          <c:showBubbleSize val="0"/>
        </c:dLbls>
        <c:gapWidth val="150"/>
        <c:axId val="-26554528"/>
        <c:axId val="-26553984"/>
      </c:barChart>
      <c:catAx>
        <c:axId val="-2655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53984"/>
        <c:crosses val="autoZero"/>
        <c:auto val="1"/>
        <c:lblAlgn val="ctr"/>
        <c:lblOffset val="100"/>
        <c:noMultiLvlLbl val="0"/>
      </c:catAx>
      <c:valAx>
        <c:axId val="-26553984"/>
        <c:scaling>
          <c:orientation val="minMax"/>
        </c:scaling>
        <c:delete val="1"/>
        <c:axPos val="l"/>
        <c:numFmt formatCode="General" sourceLinked="1"/>
        <c:majorTickMark val="none"/>
        <c:minorTickMark val="none"/>
        <c:tickLblPos val="nextTo"/>
        <c:crossAx val="-265545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Panels!$BB$23:$BB$27</c:f>
              <c:numCache>
                <c:formatCode>General</c:formatCode>
                <c:ptCount val="5"/>
                <c:pt idx="0">
                  <c:v>3</c:v>
                </c:pt>
                <c:pt idx="1">
                  <c:v>9</c:v>
                </c:pt>
                <c:pt idx="2">
                  <c:v>0</c:v>
                </c:pt>
                <c:pt idx="3">
                  <c:v>0</c:v>
                </c:pt>
                <c:pt idx="4">
                  <c:v>0</c:v>
                </c:pt>
              </c:numCache>
            </c:numRef>
          </c:val>
          <c:extLst xmlns:c16r2="http://schemas.microsoft.com/office/drawing/2015/06/chart">
            <c:ext xmlns:c16="http://schemas.microsoft.com/office/drawing/2014/chart" uri="{C3380CC4-5D6E-409C-BE32-E72D297353CC}">
              <c16:uniqueId val="{00000000-A53D-49B5-9F5A-4D0D60DB38BB}"/>
            </c:ext>
          </c:extLst>
        </c:ser>
        <c:dLbls>
          <c:showLegendKey val="0"/>
          <c:showVal val="0"/>
          <c:showCatName val="0"/>
          <c:showSerName val="0"/>
          <c:showPercent val="0"/>
          <c:showBubbleSize val="0"/>
        </c:dLbls>
        <c:gapWidth val="150"/>
        <c:axId val="-1757874448"/>
        <c:axId val="-1757874992"/>
      </c:barChart>
      <c:catAx>
        <c:axId val="-17578744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7874992"/>
        <c:crosses val="autoZero"/>
        <c:auto val="1"/>
        <c:lblAlgn val="ctr"/>
        <c:lblOffset val="100"/>
        <c:noMultiLvlLbl val="0"/>
      </c:catAx>
      <c:valAx>
        <c:axId val="-1757874992"/>
        <c:scaling>
          <c:orientation val="minMax"/>
          <c:max val="12"/>
        </c:scaling>
        <c:delete val="1"/>
        <c:axPos val="l"/>
        <c:numFmt formatCode="General" sourceLinked="1"/>
        <c:majorTickMark val="out"/>
        <c:minorTickMark val="none"/>
        <c:tickLblPos val="nextTo"/>
        <c:crossAx val="-1757874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Panels!$SJ$23:$SJ$27</c:f>
              <c:numCache>
                <c:formatCode>General</c:formatCode>
                <c:ptCount val="5"/>
                <c:pt idx="0">
                  <c:v>2</c:v>
                </c:pt>
                <c:pt idx="1">
                  <c:v>7</c:v>
                </c:pt>
                <c:pt idx="2">
                  <c:v>1</c:v>
                </c:pt>
                <c:pt idx="3">
                  <c:v>2</c:v>
                </c:pt>
                <c:pt idx="4">
                  <c:v>0</c:v>
                </c:pt>
              </c:numCache>
            </c:numRef>
          </c:val>
          <c:extLst xmlns:c16r2="http://schemas.microsoft.com/office/drawing/2015/06/chart">
            <c:ext xmlns:c16="http://schemas.microsoft.com/office/drawing/2014/chart" uri="{C3380CC4-5D6E-409C-BE32-E72D297353CC}">
              <c16:uniqueId val="{00000000-A185-4A19-ADE6-49A3391A9011}"/>
            </c:ext>
          </c:extLst>
        </c:ser>
        <c:dLbls>
          <c:showLegendKey val="0"/>
          <c:showVal val="0"/>
          <c:showCatName val="0"/>
          <c:showSerName val="0"/>
          <c:showPercent val="0"/>
          <c:showBubbleSize val="0"/>
        </c:dLbls>
        <c:gapWidth val="150"/>
        <c:axId val="-15367312"/>
        <c:axId val="-15370032"/>
      </c:barChart>
      <c:catAx>
        <c:axId val="-153673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0032"/>
        <c:crosses val="autoZero"/>
        <c:auto val="1"/>
        <c:lblAlgn val="ctr"/>
        <c:lblOffset val="100"/>
        <c:noMultiLvlLbl val="0"/>
      </c:catAx>
      <c:valAx>
        <c:axId val="-15370032"/>
        <c:scaling>
          <c:orientation val="minMax"/>
          <c:max val="12"/>
        </c:scaling>
        <c:delete val="1"/>
        <c:axPos val="l"/>
        <c:numFmt formatCode="General" sourceLinked="1"/>
        <c:majorTickMark val="out"/>
        <c:minorTickMark val="none"/>
        <c:tickLblPos val="nextTo"/>
        <c:crossAx val="-153673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Panels!$SO$23:$SO$27</c:f>
              <c:numCache>
                <c:formatCode>General</c:formatCode>
                <c:ptCount val="5"/>
                <c:pt idx="0">
                  <c:v>1</c:v>
                </c:pt>
                <c:pt idx="1">
                  <c:v>4</c:v>
                </c:pt>
                <c:pt idx="2">
                  <c:v>0</c:v>
                </c:pt>
                <c:pt idx="3">
                  <c:v>6</c:v>
                </c:pt>
                <c:pt idx="4">
                  <c:v>1</c:v>
                </c:pt>
              </c:numCache>
            </c:numRef>
          </c:val>
          <c:extLst xmlns:c16r2="http://schemas.microsoft.com/office/drawing/2015/06/chart">
            <c:ext xmlns:c16="http://schemas.microsoft.com/office/drawing/2014/chart" uri="{C3380CC4-5D6E-409C-BE32-E72D297353CC}">
              <c16:uniqueId val="{00000000-5E1D-4C0A-B4FB-1743D0FAA852}"/>
            </c:ext>
          </c:extLst>
        </c:ser>
        <c:dLbls>
          <c:showLegendKey val="0"/>
          <c:showVal val="0"/>
          <c:showCatName val="0"/>
          <c:showSerName val="0"/>
          <c:showPercent val="0"/>
          <c:showBubbleSize val="0"/>
        </c:dLbls>
        <c:gapWidth val="150"/>
        <c:axId val="-15371664"/>
        <c:axId val="-15371120"/>
      </c:barChart>
      <c:catAx>
        <c:axId val="-153716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1120"/>
        <c:crosses val="autoZero"/>
        <c:auto val="1"/>
        <c:lblAlgn val="ctr"/>
        <c:lblOffset val="100"/>
        <c:noMultiLvlLbl val="0"/>
      </c:catAx>
      <c:valAx>
        <c:axId val="-15371120"/>
        <c:scaling>
          <c:orientation val="minMax"/>
          <c:max val="12"/>
        </c:scaling>
        <c:delete val="1"/>
        <c:axPos val="l"/>
        <c:numFmt formatCode="General" sourceLinked="1"/>
        <c:majorTickMark val="out"/>
        <c:minorTickMark val="none"/>
        <c:tickLblPos val="nextTo"/>
        <c:crossAx val="-15371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Panels!$ST$23:$ST$27</c:f>
              <c:numCache>
                <c:formatCode>General</c:formatCode>
                <c:ptCount val="5"/>
                <c:pt idx="0">
                  <c:v>1</c:v>
                </c:pt>
                <c:pt idx="1">
                  <c:v>5</c:v>
                </c:pt>
                <c:pt idx="2">
                  <c:v>2</c:v>
                </c:pt>
                <c:pt idx="3">
                  <c:v>4</c:v>
                </c:pt>
                <c:pt idx="4">
                  <c:v>0</c:v>
                </c:pt>
              </c:numCache>
            </c:numRef>
          </c:val>
          <c:extLst xmlns:c16r2="http://schemas.microsoft.com/office/drawing/2015/06/chart">
            <c:ext xmlns:c16="http://schemas.microsoft.com/office/drawing/2014/chart" uri="{C3380CC4-5D6E-409C-BE32-E72D297353CC}">
              <c16:uniqueId val="{00000000-3E8C-4DE2-9C83-25FA5BEBDB9C}"/>
            </c:ext>
          </c:extLst>
        </c:ser>
        <c:dLbls>
          <c:showLegendKey val="0"/>
          <c:showVal val="0"/>
          <c:showCatName val="0"/>
          <c:showSerName val="0"/>
          <c:showPercent val="0"/>
          <c:showBubbleSize val="0"/>
        </c:dLbls>
        <c:gapWidth val="150"/>
        <c:axId val="-15369488"/>
        <c:axId val="-15366768"/>
      </c:barChart>
      <c:catAx>
        <c:axId val="-153694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66768"/>
        <c:crosses val="autoZero"/>
        <c:auto val="1"/>
        <c:lblAlgn val="ctr"/>
        <c:lblOffset val="100"/>
        <c:noMultiLvlLbl val="0"/>
      </c:catAx>
      <c:valAx>
        <c:axId val="-15366768"/>
        <c:scaling>
          <c:orientation val="minMax"/>
          <c:max val="12"/>
        </c:scaling>
        <c:delete val="1"/>
        <c:axPos val="l"/>
        <c:numFmt formatCode="General" sourceLinked="1"/>
        <c:majorTickMark val="out"/>
        <c:minorTickMark val="none"/>
        <c:tickLblPos val="nextTo"/>
        <c:crossAx val="-153694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Panels!$SY$23:$SY$27</c:f>
              <c:numCache>
                <c:formatCode>General</c:formatCode>
                <c:ptCount val="5"/>
                <c:pt idx="0">
                  <c:v>4</c:v>
                </c:pt>
                <c:pt idx="1">
                  <c:v>7</c:v>
                </c:pt>
                <c:pt idx="2">
                  <c:v>0</c:v>
                </c:pt>
                <c:pt idx="3">
                  <c:v>1</c:v>
                </c:pt>
                <c:pt idx="4">
                  <c:v>0</c:v>
                </c:pt>
              </c:numCache>
            </c:numRef>
          </c:val>
          <c:extLst xmlns:c16r2="http://schemas.microsoft.com/office/drawing/2015/06/chart">
            <c:ext xmlns:c16="http://schemas.microsoft.com/office/drawing/2014/chart" uri="{C3380CC4-5D6E-409C-BE32-E72D297353CC}">
              <c16:uniqueId val="{00000000-5509-4E94-97CA-ABF2CC9832B0}"/>
            </c:ext>
          </c:extLst>
        </c:ser>
        <c:dLbls>
          <c:showLegendKey val="0"/>
          <c:showVal val="0"/>
          <c:showCatName val="0"/>
          <c:showSerName val="0"/>
          <c:showPercent val="0"/>
          <c:showBubbleSize val="0"/>
        </c:dLbls>
        <c:gapWidth val="150"/>
        <c:axId val="-15372208"/>
        <c:axId val="-15377648"/>
      </c:barChart>
      <c:catAx>
        <c:axId val="-153722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7648"/>
        <c:crosses val="autoZero"/>
        <c:auto val="1"/>
        <c:lblAlgn val="ctr"/>
        <c:lblOffset val="100"/>
        <c:noMultiLvlLbl val="0"/>
      </c:catAx>
      <c:valAx>
        <c:axId val="-15377648"/>
        <c:scaling>
          <c:orientation val="minMax"/>
          <c:max val="12"/>
        </c:scaling>
        <c:delete val="1"/>
        <c:axPos val="l"/>
        <c:numFmt formatCode="General" sourceLinked="1"/>
        <c:majorTickMark val="out"/>
        <c:minorTickMark val="none"/>
        <c:tickLblPos val="nextTo"/>
        <c:crossAx val="-15372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Panels!$TD$23:$TD$27</c:f>
              <c:numCache>
                <c:formatCode>General</c:formatCode>
                <c:ptCount val="5"/>
                <c:pt idx="0">
                  <c:v>0</c:v>
                </c:pt>
                <c:pt idx="1">
                  <c:v>8</c:v>
                </c:pt>
                <c:pt idx="2">
                  <c:v>1</c:v>
                </c:pt>
                <c:pt idx="3">
                  <c:v>3</c:v>
                </c:pt>
                <c:pt idx="4">
                  <c:v>0</c:v>
                </c:pt>
              </c:numCache>
            </c:numRef>
          </c:val>
          <c:extLst xmlns:c16r2="http://schemas.microsoft.com/office/drawing/2015/06/chart">
            <c:ext xmlns:c16="http://schemas.microsoft.com/office/drawing/2014/chart" uri="{C3380CC4-5D6E-409C-BE32-E72D297353CC}">
              <c16:uniqueId val="{00000000-20FB-498D-85F5-302CF80C9152}"/>
            </c:ext>
          </c:extLst>
        </c:ser>
        <c:dLbls>
          <c:showLegendKey val="0"/>
          <c:showVal val="0"/>
          <c:showCatName val="0"/>
          <c:showSerName val="0"/>
          <c:showPercent val="0"/>
          <c:showBubbleSize val="0"/>
        </c:dLbls>
        <c:gapWidth val="150"/>
        <c:axId val="-15370576"/>
        <c:axId val="-15366224"/>
      </c:barChart>
      <c:catAx>
        <c:axId val="-153705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66224"/>
        <c:crosses val="autoZero"/>
        <c:auto val="1"/>
        <c:lblAlgn val="ctr"/>
        <c:lblOffset val="100"/>
        <c:noMultiLvlLbl val="0"/>
      </c:catAx>
      <c:valAx>
        <c:axId val="-15366224"/>
        <c:scaling>
          <c:orientation val="minMax"/>
          <c:max val="12"/>
        </c:scaling>
        <c:delete val="1"/>
        <c:axPos val="l"/>
        <c:numFmt formatCode="General" sourceLinked="1"/>
        <c:majorTickMark val="out"/>
        <c:minorTickMark val="none"/>
        <c:tickLblPos val="nextTo"/>
        <c:crossAx val="-153705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Panels!$TI$23:$TI$27</c:f>
              <c:numCache>
                <c:formatCode>General</c:formatCode>
                <c:ptCount val="5"/>
                <c:pt idx="0">
                  <c:v>2</c:v>
                </c:pt>
                <c:pt idx="1">
                  <c:v>3</c:v>
                </c:pt>
                <c:pt idx="2">
                  <c:v>1</c:v>
                </c:pt>
                <c:pt idx="3">
                  <c:v>5</c:v>
                </c:pt>
                <c:pt idx="4">
                  <c:v>1</c:v>
                </c:pt>
              </c:numCache>
            </c:numRef>
          </c:val>
          <c:extLst xmlns:c16r2="http://schemas.microsoft.com/office/drawing/2015/06/chart">
            <c:ext xmlns:c16="http://schemas.microsoft.com/office/drawing/2014/chart" uri="{C3380CC4-5D6E-409C-BE32-E72D297353CC}">
              <c16:uniqueId val="{00000000-CBCB-4A10-A41D-DAC0576D5B46}"/>
            </c:ext>
          </c:extLst>
        </c:ser>
        <c:dLbls>
          <c:showLegendKey val="0"/>
          <c:showVal val="0"/>
          <c:showCatName val="0"/>
          <c:showSerName val="0"/>
          <c:showPercent val="0"/>
          <c:showBubbleSize val="0"/>
        </c:dLbls>
        <c:gapWidth val="150"/>
        <c:axId val="-15368944"/>
        <c:axId val="-15365680"/>
      </c:barChart>
      <c:catAx>
        <c:axId val="-153689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65680"/>
        <c:crosses val="autoZero"/>
        <c:auto val="1"/>
        <c:lblAlgn val="ctr"/>
        <c:lblOffset val="100"/>
        <c:noMultiLvlLbl val="0"/>
      </c:catAx>
      <c:valAx>
        <c:axId val="-15365680"/>
        <c:scaling>
          <c:orientation val="minMax"/>
          <c:max val="12"/>
        </c:scaling>
        <c:delete val="1"/>
        <c:axPos val="l"/>
        <c:numFmt formatCode="General" sourceLinked="1"/>
        <c:majorTickMark val="out"/>
        <c:minorTickMark val="none"/>
        <c:tickLblPos val="nextTo"/>
        <c:crossAx val="-15368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Panels!$TN$23:$TN$27</c:f>
              <c:numCache>
                <c:formatCode>General</c:formatCode>
                <c:ptCount val="5"/>
                <c:pt idx="0">
                  <c:v>2</c:v>
                </c:pt>
                <c:pt idx="1">
                  <c:v>2</c:v>
                </c:pt>
                <c:pt idx="2">
                  <c:v>3</c:v>
                </c:pt>
                <c:pt idx="3">
                  <c:v>5</c:v>
                </c:pt>
                <c:pt idx="4">
                  <c:v>0</c:v>
                </c:pt>
              </c:numCache>
            </c:numRef>
          </c:val>
          <c:extLst xmlns:c16r2="http://schemas.microsoft.com/office/drawing/2015/06/chart">
            <c:ext xmlns:c16="http://schemas.microsoft.com/office/drawing/2014/chart" uri="{C3380CC4-5D6E-409C-BE32-E72D297353CC}">
              <c16:uniqueId val="{00000000-6159-4569-8050-647197CA5036}"/>
            </c:ext>
          </c:extLst>
        </c:ser>
        <c:dLbls>
          <c:showLegendKey val="0"/>
          <c:showVal val="0"/>
          <c:showCatName val="0"/>
          <c:showSerName val="0"/>
          <c:showPercent val="0"/>
          <c:showBubbleSize val="0"/>
        </c:dLbls>
        <c:gapWidth val="150"/>
        <c:axId val="-15374928"/>
        <c:axId val="-15368400"/>
      </c:barChart>
      <c:catAx>
        <c:axId val="-153749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68400"/>
        <c:crosses val="autoZero"/>
        <c:auto val="1"/>
        <c:lblAlgn val="ctr"/>
        <c:lblOffset val="100"/>
        <c:noMultiLvlLbl val="0"/>
      </c:catAx>
      <c:valAx>
        <c:axId val="-15368400"/>
        <c:scaling>
          <c:orientation val="minMax"/>
          <c:max val="12"/>
        </c:scaling>
        <c:delete val="1"/>
        <c:axPos val="l"/>
        <c:numFmt formatCode="General" sourceLinked="1"/>
        <c:majorTickMark val="out"/>
        <c:minorTickMark val="none"/>
        <c:tickLblPos val="nextTo"/>
        <c:crossAx val="-153749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Panels!$TS$23:$TS$27</c:f>
              <c:numCache>
                <c:formatCode>General</c:formatCode>
                <c:ptCount val="5"/>
                <c:pt idx="0">
                  <c:v>2</c:v>
                </c:pt>
                <c:pt idx="1">
                  <c:v>3</c:v>
                </c:pt>
                <c:pt idx="2">
                  <c:v>3</c:v>
                </c:pt>
                <c:pt idx="3">
                  <c:v>4</c:v>
                </c:pt>
                <c:pt idx="4">
                  <c:v>0</c:v>
                </c:pt>
              </c:numCache>
            </c:numRef>
          </c:val>
          <c:extLst xmlns:c16r2="http://schemas.microsoft.com/office/drawing/2015/06/chart">
            <c:ext xmlns:c16="http://schemas.microsoft.com/office/drawing/2014/chart" uri="{C3380CC4-5D6E-409C-BE32-E72D297353CC}">
              <c16:uniqueId val="{00000000-FD22-4E8C-8A8D-5411856391B4}"/>
            </c:ext>
          </c:extLst>
        </c:ser>
        <c:dLbls>
          <c:showLegendKey val="0"/>
          <c:showVal val="0"/>
          <c:showCatName val="0"/>
          <c:showSerName val="0"/>
          <c:showPercent val="0"/>
          <c:showBubbleSize val="0"/>
        </c:dLbls>
        <c:gapWidth val="150"/>
        <c:axId val="-15380368"/>
        <c:axId val="-15373296"/>
      </c:barChart>
      <c:catAx>
        <c:axId val="-153803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3296"/>
        <c:crosses val="autoZero"/>
        <c:auto val="1"/>
        <c:lblAlgn val="ctr"/>
        <c:lblOffset val="100"/>
        <c:noMultiLvlLbl val="0"/>
      </c:catAx>
      <c:valAx>
        <c:axId val="-15373296"/>
        <c:scaling>
          <c:orientation val="minMax"/>
          <c:max val="12"/>
        </c:scaling>
        <c:delete val="1"/>
        <c:axPos val="l"/>
        <c:numFmt formatCode="General" sourceLinked="1"/>
        <c:majorTickMark val="out"/>
        <c:minorTickMark val="none"/>
        <c:tickLblPos val="nextTo"/>
        <c:crossAx val="-153803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Panels!$G$23:$G$27</c:f>
              <c:numCache>
                <c:formatCode>General</c:formatCode>
                <c:ptCount val="5"/>
                <c:pt idx="0">
                  <c:v>4</c:v>
                </c:pt>
                <c:pt idx="1">
                  <c:v>5</c:v>
                </c:pt>
                <c:pt idx="2">
                  <c:v>2</c:v>
                </c:pt>
                <c:pt idx="3">
                  <c:v>1</c:v>
                </c:pt>
                <c:pt idx="4">
                  <c:v>0</c:v>
                </c:pt>
              </c:numCache>
            </c:numRef>
          </c:val>
          <c:extLst xmlns:c16r2="http://schemas.microsoft.com/office/drawing/2015/06/chart">
            <c:ext xmlns:c16="http://schemas.microsoft.com/office/drawing/2014/chart" uri="{C3380CC4-5D6E-409C-BE32-E72D297353CC}">
              <c16:uniqueId val="{00000000-C3AC-44AE-93CC-C660CB3F244D}"/>
            </c:ext>
          </c:extLst>
        </c:ser>
        <c:dLbls>
          <c:showLegendKey val="0"/>
          <c:showVal val="0"/>
          <c:showCatName val="0"/>
          <c:showSerName val="0"/>
          <c:showPercent val="0"/>
          <c:showBubbleSize val="0"/>
        </c:dLbls>
        <c:gapWidth val="150"/>
        <c:axId val="-15379824"/>
        <c:axId val="-15377104"/>
      </c:barChart>
      <c:catAx>
        <c:axId val="-153798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7104"/>
        <c:crosses val="autoZero"/>
        <c:auto val="1"/>
        <c:lblAlgn val="ctr"/>
        <c:lblOffset val="100"/>
        <c:noMultiLvlLbl val="0"/>
      </c:catAx>
      <c:valAx>
        <c:axId val="-15377104"/>
        <c:scaling>
          <c:orientation val="minMax"/>
          <c:max val="12"/>
        </c:scaling>
        <c:delete val="1"/>
        <c:axPos val="l"/>
        <c:numFmt formatCode="General" sourceLinked="1"/>
        <c:majorTickMark val="out"/>
        <c:minorTickMark val="none"/>
        <c:tickLblPos val="nextTo"/>
        <c:crossAx val="-153798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Panels!$L$23:$L$27</c:f>
              <c:numCache>
                <c:formatCode>General</c:formatCode>
                <c:ptCount val="5"/>
                <c:pt idx="0">
                  <c:v>4</c:v>
                </c:pt>
                <c:pt idx="1">
                  <c:v>5</c:v>
                </c:pt>
                <c:pt idx="2">
                  <c:v>0</c:v>
                </c:pt>
                <c:pt idx="3">
                  <c:v>2</c:v>
                </c:pt>
                <c:pt idx="4">
                  <c:v>1</c:v>
                </c:pt>
              </c:numCache>
            </c:numRef>
          </c:val>
          <c:extLst xmlns:c16r2="http://schemas.microsoft.com/office/drawing/2015/06/chart">
            <c:ext xmlns:c16="http://schemas.microsoft.com/office/drawing/2014/chart" uri="{C3380CC4-5D6E-409C-BE32-E72D297353CC}">
              <c16:uniqueId val="{00000000-E9C5-4711-AE5C-CEA538BFD9C6}"/>
            </c:ext>
          </c:extLst>
        </c:ser>
        <c:dLbls>
          <c:showLegendKey val="0"/>
          <c:showVal val="0"/>
          <c:showCatName val="0"/>
          <c:showSerName val="0"/>
          <c:showPercent val="0"/>
          <c:showBubbleSize val="0"/>
        </c:dLbls>
        <c:gapWidth val="150"/>
        <c:axId val="-15365136"/>
        <c:axId val="-15378736"/>
      </c:barChart>
      <c:catAx>
        <c:axId val="-15365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8736"/>
        <c:crosses val="autoZero"/>
        <c:auto val="1"/>
        <c:lblAlgn val="ctr"/>
        <c:lblOffset val="100"/>
        <c:noMultiLvlLbl val="0"/>
      </c:catAx>
      <c:valAx>
        <c:axId val="-15378736"/>
        <c:scaling>
          <c:orientation val="minMax"/>
          <c:max val="12"/>
        </c:scaling>
        <c:delete val="1"/>
        <c:axPos val="l"/>
        <c:numFmt formatCode="General" sourceLinked="1"/>
        <c:majorTickMark val="out"/>
        <c:minorTickMark val="none"/>
        <c:tickLblPos val="nextTo"/>
        <c:crossAx val="-15365136"/>
        <c:crosses val="autoZero"/>
        <c:crossBetween val="between"/>
      </c:valAx>
    </c:plotArea>
    <c:plotVisOnly val="1"/>
    <c:dispBlanksAs val="gap"/>
    <c:showDLblsOverMax val="0"/>
    <c:extLst xmlns:c16r2="http://schemas.microsoft.com/office/drawing/2015/06/char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Panels!$BG$23:$BG$27</c:f>
              <c:numCache>
                <c:formatCode>General</c:formatCode>
                <c:ptCount val="5"/>
                <c:pt idx="0">
                  <c:v>7</c:v>
                </c:pt>
                <c:pt idx="1">
                  <c:v>5</c:v>
                </c:pt>
                <c:pt idx="2">
                  <c:v>0</c:v>
                </c:pt>
                <c:pt idx="3">
                  <c:v>0</c:v>
                </c:pt>
                <c:pt idx="4">
                  <c:v>0</c:v>
                </c:pt>
              </c:numCache>
            </c:numRef>
          </c:val>
          <c:extLst xmlns:c16r2="http://schemas.microsoft.com/office/drawing/2015/06/chart">
            <c:ext xmlns:c16="http://schemas.microsoft.com/office/drawing/2014/chart" uri="{C3380CC4-5D6E-409C-BE32-E72D297353CC}">
              <c16:uniqueId val="{00000000-B0F1-450E-8F4B-A37F22625D9A}"/>
            </c:ext>
          </c:extLst>
        </c:ser>
        <c:dLbls>
          <c:showLegendKey val="0"/>
          <c:showVal val="0"/>
          <c:showCatName val="0"/>
          <c:showSerName val="0"/>
          <c:showPercent val="0"/>
          <c:showBubbleSize val="0"/>
        </c:dLbls>
        <c:gapWidth val="150"/>
        <c:axId val="-1757873904"/>
        <c:axId val="-1757873360"/>
      </c:barChart>
      <c:catAx>
        <c:axId val="-17578739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7873360"/>
        <c:crosses val="autoZero"/>
        <c:auto val="1"/>
        <c:lblAlgn val="ctr"/>
        <c:lblOffset val="100"/>
        <c:noMultiLvlLbl val="0"/>
      </c:catAx>
      <c:valAx>
        <c:axId val="-1757873360"/>
        <c:scaling>
          <c:orientation val="minMax"/>
          <c:max val="12"/>
        </c:scaling>
        <c:delete val="1"/>
        <c:axPos val="l"/>
        <c:numFmt formatCode="General" sourceLinked="1"/>
        <c:majorTickMark val="out"/>
        <c:minorTickMark val="none"/>
        <c:tickLblPos val="nextTo"/>
        <c:crossAx val="-17578739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673747373218221E-2"/>
          <c:y val="6.5606877880422423E-2"/>
          <c:w val="0.93428912783751494"/>
          <c:h val="0.7352141024506768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Panels!$Q$23:$Q$27</c:f>
              <c:numCache>
                <c:formatCode>General</c:formatCode>
                <c:ptCount val="5"/>
                <c:pt idx="0">
                  <c:v>1</c:v>
                </c:pt>
                <c:pt idx="1">
                  <c:v>4</c:v>
                </c:pt>
                <c:pt idx="2">
                  <c:v>1</c:v>
                </c:pt>
                <c:pt idx="3">
                  <c:v>5</c:v>
                </c:pt>
                <c:pt idx="4">
                  <c:v>1</c:v>
                </c:pt>
              </c:numCache>
            </c:numRef>
          </c:val>
          <c:extLst xmlns:c16r2="http://schemas.microsoft.com/office/drawing/2015/06/chart">
            <c:ext xmlns:c16="http://schemas.microsoft.com/office/drawing/2014/chart" uri="{C3380CC4-5D6E-409C-BE32-E72D297353CC}">
              <c16:uniqueId val="{00000000-AEDC-4DBE-9B98-5CFD92EDEF61}"/>
            </c:ext>
          </c:extLst>
        </c:ser>
        <c:dLbls>
          <c:showLegendKey val="0"/>
          <c:showVal val="0"/>
          <c:showCatName val="0"/>
          <c:showSerName val="0"/>
          <c:showPercent val="0"/>
          <c:showBubbleSize val="0"/>
        </c:dLbls>
        <c:gapWidth val="150"/>
        <c:axId val="-15374384"/>
        <c:axId val="-15376016"/>
      </c:barChart>
      <c:catAx>
        <c:axId val="-153743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6016"/>
        <c:crosses val="autoZero"/>
        <c:auto val="1"/>
        <c:lblAlgn val="ctr"/>
        <c:lblOffset val="100"/>
        <c:noMultiLvlLbl val="0"/>
      </c:catAx>
      <c:valAx>
        <c:axId val="-15376016"/>
        <c:scaling>
          <c:orientation val="minMax"/>
          <c:max val="12"/>
        </c:scaling>
        <c:delete val="1"/>
        <c:axPos val="l"/>
        <c:numFmt formatCode="General" sourceLinked="1"/>
        <c:majorTickMark val="out"/>
        <c:minorTickMark val="none"/>
        <c:tickLblPos val="nextTo"/>
        <c:crossAx val="-153743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Panels!$V$23:$V$27</c:f>
              <c:numCache>
                <c:formatCode>General</c:formatCode>
                <c:ptCount val="5"/>
                <c:pt idx="0">
                  <c:v>1</c:v>
                </c:pt>
                <c:pt idx="1">
                  <c:v>4</c:v>
                </c:pt>
                <c:pt idx="2">
                  <c:v>2</c:v>
                </c:pt>
                <c:pt idx="3">
                  <c:v>4</c:v>
                </c:pt>
                <c:pt idx="4">
                  <c:v>1</c:v>
                </c:pt>
              </c:numCache>
            </c:numRef>
          </c:val>
          <c:extLst xmlns:c16r2="http://schemas.microsoft.com/office/drawing/2015/06/chart">
            <c:ext xmlns:c16="http://schemas.microsoft.com/office/drawing/2014/chart" uri="{C3380CC4-5D6E-409C-BE32-E72D297353CC}">
              <c16:uniqueId val="{00000000-F5F7-4E7A-91CD-72C1141AE0DF}"/>
            </c:ext>
          </c:extLst>
        </c:ser>
        <c:dLbls>
          <c:showLegendKey val="0"/>
          <c:showVal val="0"/>
          <c:showCatName val="0"/>
          <c:showSerName val="0"/>
          <c:showPercent val="0"/>
          <c:showBubbleSize val="0"/>
        </c:dLbls>
        <c:gapWidth val="150"/>
        <c:axId val="-15375472"/>
        <c:axId val="-15373840"/>
      </c:barChart>
      <c:catAx>
        <c:axId val="-153754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3840"/>
        <c:crosses val="autoZero"/>
        <c:auto val="1"/>
        <c:lblAlgn val="ctr"/>
        <c:lblOffset val="100"/>
        <c:noMultiLvlLbl val="0"/>
      </c:catAx>
      <c:valAx>
        <c:axId val="-15373840"/>
        <c:scaling>
          <c:orientation val="minMax"/>
          <c:max val="12"/>
        </c:scaling>
        <c:delete val="1"/>
        <c:axPos val="l"/>
        <c:numFmt formatCode="General" sourceLinked="1"/>
        <c:majorTickMark val="out"/>
        <c:minorTickMark val="none"/>
        <c:tickLblPos val="nextTo"/>
        <c:crossAx val="-153754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Panels!$AA$23:$AA$27</c:f>
              <c:numCache>
                <c:formatCode>General</c:formatCode>
                <c:ptCount val="5"/>
                <c:pt idx="0">
                  <c:v>0</c:v>
                </c:pt>
                <c:pt idx="1">
                  <c:v>5</c:v>
                </c:pt>
                <c:pt idx="2">
                  <c:v>3</c:v>
                </c:pt>
                <c:pt idx="3">
                  <c:v>4</c:v>
                </c:pt>
                <c:pt idx="4">
                  <c:v>0</c:v>
                </c:pt>
              </c:numCache>
            </c:numRef>
          </c:val>
          <c:extLst xmlns:c16r2="http://schemas.microsoft.com/office/drawing/2015/06/chart">
            <c:ext xmlns:c16="http://schemas.microsoft.com/office/drawing/2014/chart" uri="{C3380CC4-5D6E-409C-BE32-E72D297353CC}">
              <c16:uniqueId val="{00000000-5CA4-408B-BF94-6775105FD417}"/>
            </c:ext>
          </c:extLst>
        </c:ser>
        <c:dLbls>
          <c:showLegendKey val="0"/>
          <c:showVal val="0"/>
          <c:showCatName val="0"/>
          <c:showSerName val="0"/>
          <c:showPercent val="0"/>
          <c:showBubbleSize val="0"/>
        </c:dLbls>
        <c:gapWidth val="150"/>
        <c:axId val="-15372752"/>
        <c:axId val="-23752816"/>
      </c:barChart>
      <c:catAx>
        <c:axId val="-153727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2816"/>
        <c:crosses val="autoZero"/>
        <c:auto val="1"/>
        <c:lblAlgn val="ctr"/>
        <c:lblOffset val="100"/>
        <c:noMultiLvlLbl val="0"/>
      </c:catAx>
      <c:valAx>
        <c:axId val="-23752816"/>
        <c:scaling>
          <c:orientation val="minMax"/>
          <c:max val="12"/>
        </c:scaling>
        <c:delete val="1"/>
        <c:axPos val="l"/>
        <c:numFmt formatCode="General" sourceLinked="1"/>
        <c:majorTickMark val="out"/>
        <c:minorTickMark val="none"/>
        <c:tickLblPos val="nextTo"/>
        <c:crossAx val="-153727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Panels!$AF$23:$AF$27</c:f>
              <c:numCache>
                <c:formatCode>General</c:formatCode>
                <c:ptCount val="5"/>
                <c:pt idx="0">
                  <c:v>3</c:v>
                </c:pt>
                <c:pt idx="1">
                  <c:v>6</c:v>
                </c:pt>
                <c:pt idx="2">
                  <c:v>3</c:v>
                </c:pt>
                <c:pt idx="3">
                  <c:v>0</c:v>
                </c:pt>
                <c:pt idx="4">
                  <c:v>0</c:v>
                </c:pt>
              </c:numCache>
            </c:numRef>
          </c:val>
          <c:extLst xmlns:c16r2="http://schemas.microsoft.com/office/drawing/2015/06/chart">
            <c:ext xmlns:c16="http://schemas.microsoft.com/office/drawing/2014/chart" uri="{C3380CC4-5D6E-409C-BE32-E72D297353CC}">
              <c16:uniqueId val="{00000000-13A9-43CF-B2BA-3D9B775E7EA6}"/>
            </c:ext>
          </c:extLst>
        </c:ser>
        <c:dLbls>
          <c:showLegendKey val="0"/>
          <c:showVal val="0"/>
          <c:showCatName val="0"/>
          <c:showSerName val="0"/>
          <c:showPercent val="0"/>
          <c:showBubbleSize val="0"/>
        </c:dLbls>
        <c:gapWidth val="150"/>
        <c:axId val="-23730512"/>
        <c:axId val="-23727248"/>
      </c:barChart>
      <c:catAx>
        <c:axId val="-237305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27248"/>
        <c:crosses val="autoZero"/>
        <c:auto val="1"/>
        <c:lblAlgn val="ctr"/>
        <c:lblOffset val="100"/>
        <c:noMultiLvlLbl val="0"/>
      </c:catAx>
      <c:valAx>
        <c:axId val="-23727248"/>
        <c:scaling>
          <c:orientation val="minMax"/>
          <c:max val="12"/>
        </c:scaling>
        <c:delete val="1"/>
        <c:axPos val="l"/>
        <c:numFmt formatCode="General" sourceLinked="1"/>
        <c:majorTickMark val="out"/>
        <c:minorTickMark val="none"/>
        <c:tickLblPos val="nextTo"/>
        <c:crossAx val="-237305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Panels!$AK$23:$AK$27</c:f>
              <c:numCache>
                <c:formatCode>General</c:formatCode>
                <c:ptCount val="5"/>
                <c:pt idx="0">
                  <c:v>0</c:v>
                </c:pt>
                <c:pt idx="1">
                  <c:v>8</c:v>
                </c:pt>
                <c:pt idx="2">
                  <c:v>0</c:v>
                </c:pt>
                <c:pt idx="3">
                  <c:v>4</c:v>
                </c:pt>
                <c:pt idx="4">
                  <c:v>0</c:v>
                </c:pt>
              </c:numCache>
            </c:numRef>
          </c:val>
          <c:extLst xmlns:c16r2="http://schemas.microsoft.com/office/drawing/2015/06/chart">
            <c:ext xmlns:c16="http://schemas.microsoft.com/office/drawing/2014/chart" uri="{C3380CC4-5D6E-409C-BE32-E72D297353CC}">
              <c16:uniqueId val="{00000000-B76B-4E29-A21F-4451D4132FCC}"/>
            </c:ext>
          </c:extLst>
        </c:ser>
        <c:dLbls>
          <c:showLegendKey val="0"/>
          <c:showVal val="0"/>
          <c:showCatName val="0"/>
          <c:showSerName val="0"/>
          <c:showPercent val="0"/>
          <c:showBubbleSize val="0"/>
        </c:dLbls>
        <c:gapWidth val="150"/>
        <c:axId val="-23737584"/>
        <c:axId val="-23736496"/>
      </c:barChart>
      <c:catAx>
        <c:axId val="-237375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6496"/>
        <c:crosses val="autoZero"/>
        <c:auto val="1"/>
        <c:lblAlgn val="ctr"/>
        <c:lblOffset val="100"/>
        <c:noMultiLvlLbl val="0"/>
      </c:catAx>
      <c:valAx>
        <c:axId val="-23736496"/>
        <c:scaling>
          <c:orientation val="minMax"/>
          <c:max val="12"/>
        </c:scaling>
        <c:delete val="1"/>
        <c:axPos val="l"/>
        <c:numFmt formatCode="General" sourceLinked="1"/>
        <c:majorTickMark val="out"/>
        <c:minorTickMark val="none"/>
        <c:tickLblPos val="nextTo"/>
        <c:crossAx val="-237375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Panels!$AK$23:$AK$27</c:f>
              <c:numCache>
                <c:formatCode>General</c:formatCode>
                <c:ptCount val="5"/>
                <c:pt idx="0">
                  <c:v>0</c:v>
                </c:pt>
                <c:pt idx="1">
                  <c:v>8</c:v>
                </c:pt>
                <c:pt idx="2">
                  <c:v>0</c:v>
                </c:pt>
                <c:pt idx="3">
                  <c:v>4</c:v>
                </c:pt>
                <c:pt idx="4">
                  <c:v>0</c:v>
                </c:pt>
              </c:numCache>
            </c:numRef>
          </c:val>
          <c:extLst xmlns:c16r2="http://schemas.microsoft.com/office/drawing/2015/06/chart">
            <c:ext xmlns:c16="http://schemas.microsoft.com/office/drawing/2014/chart" uri="{C3380CC4-5D6E-409C-BE32-E72D297353CC}">
              <c16:uniqueId val="{00000000-A5B5-4318-84CE-26221FE3C7ED}"/>
            </c:ext>
          </c:extLst>
        </c:ser>
        <c:dLbls>
          <c:showLegendKey val="0"/>
          <c:showVal val="0"/>
          <c:showCatName val="0"/>
          <c:showSerName val="0"/>
          <c:showPercent val="0"/>
          <c:showBubbleSize val="0"/>
        </c:dLbls>
        <c:gapWidth val="150"/>
        <c:axId val="-23747376"/>
        <c:axId val="-23756080"/>
      </c:barChart>
      <c:catAx>
        <c:axId val="-237473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6080"/>
        <c:crosses val="autoZero"/>
        <c:auto val="1"/>
        <c:lblAlgn val="ctr"/>
        <c:lblOffset val="100"/>
        <c:noMultiLvlLbl val="0"/>
      </c:catAx>
      <c:valAx>
        <c:axId val="-23756080"/>
        <c:scaling>
          <c:orientation val="minMax"/>
          <c:max val="12"/>
        </c:scaling>
        <c:delete val="1"/>
        <c:axPos val="l"/>
        <c:numFmt formatCode="General" sourceLinked="1"/>
        <c:majorTickMark val="out"/>
        <c:minorTickMark val="none"/>
        <c:tickLblPos val="nextTo"/>
        <c:crossAx val="-23747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Panels!$AU$23:$AU$27</c:f>
              <c:numCache>
                <c:formatCode>General</c:formatCode>
                <c:ptCount val="5"/>
                <c:pt idx="0">
                  <c:v>3</c:v>
                </c:pt>
                <c:pt idx="1">
                  <c:v>6</c:v>
                </c:pt>
                <c:pt idx="2">
                  <c:v>2</c:v>
                </c:pt>
                <c:pt idx="3">
                  <c:v>1</c:v>
                </c:pt>
                <c:pt idx="4">
                  <c:v>0</c:v>
                </c:pt>
              </c:numCache>
            </c:numRef>
          </c:val>
          <c:extLst xmlns:c16r2="http://schemas.microsoft.com/office/drawing/2015/06/chart">
            <c:ext xmlns:c16="http://schemas.microsoft.com/office/drawing/2014/chart" uri="{C3380CC4-5D6E-409C-BE32-E72D297353CC}">
              <c16:uniqueId val="{00000000-3327-4721-8F9E-69B86D518806}"/>
            </c:ext>
          </c:extLst>
        </c:ser>
        <c:dLbls>
          <c:showLegendKey val="0"/>
          <c:showVal val="0"/>
          <c:showCatName val="0"/>
          <c:showSerName val="0"/>
          <c:showPercent val="0"/>
          <c:showBubbleSize val="0"/>
        </c:dLbls>
        <c:gapWidth val="150"/>
        <c:axId val="-23735952"/>
        <c:axId val="-23757168"/>
      </c:barChart>
      <c:catAx>
        <c:axId val="-237359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7168"/>
        <c:crosses val="autoZero"/>
        <c:auto val="1"/>
        <c:lblAlgn val="ctr"/>
        <c:lblOffset val="100"/>
        <c:noMultiLvlLbl val="0"/>
      </c:catAx>
      <c:valAx>
        <c:axId val="-23757168"/>
        <c:scaling>
          <c:orientation val="minMax"/>
          <c:max val="12"/>
        </c:scaling>
        <c:delete val="1"/>
        <c:axPos val="l"/>
        <c:numFmt formatCode="General" sourceLinked="1"/>
        <c:majorTickMark val="out"/>
        <c:minorTickMark val="none"/>
        <c:tickLblPos val="nextTo"/>
        <c:crossAx val="-237359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Panels!$AZ$23:$AZ$27</c:f>
              <c:numCache>
                <c:formatCode>General</c:formatCode>
                <c:ptCount val="5"/>
                <c:pt idx="0">
                  <c:v>1</c:v>
                </c:pt>
                <c:pt idx="1">
                  <c:v>7</c:v>
                </c:pt>
                <c:pt idx="2">
                  <c:v>0</c:v>
                </c:pt>
                <c:pt idx="3">
                  <c:v>4</c:v>
                </c:pt>
                <c:pt idx="4">
                  <c:v>0</c:v>
                </c:pt>
              </c:numCache>
            </c:numRef>
          </c:val>
          <c:extLst xmlns:c16r2="http://schemas.microsoft.com/office/drawing/2015/06/chart">
            <c:ext xmlns:c16="http://schemas.microsoft.com/office/drawing/2014/chart" uri="{C3380CC4-5D6E-409C-BE32-E72D297353CC}">
              <c16:uniqueId val="{00000000-B0A9-439E-AC10-B96926C3D0CE}"/>
            </c:ext>
          </c:extLst>
        </c:ser>
        <c:dLbls>
          <c:showLegendKey val="0"/>
          <c:showVal val="0"/>
          <c:showCatName val="0"/>
          <c:showSerName val="0"/>
          <c:showPercent val="0"/>
          <c:showBubbleSize val="0"/>
        </c:dLbls>
        <c:gapWidth val="150"/>
        <c:axId val="-23732144"/>
        <c:axId val="-23754992"/>
      </c:barChart>
      <c:catAx>
        <c:axId val="-23732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4992"/>
        <c:crosses val="autoZero"/>
        <c:auto val="1"/>
        <c:lblAlgn val="ctr"/>
        <c:lblOffset val="100"/>
        <c:noMultiLvlLbl val="0"/>
      </c:catAx>
      <c:valAx>
        <c:axId val="-23754992"/>
        <c:scaling>
          <c:orientation val="minMax"/>
          <c:max val="12"/>
        </c:scaling>
        <c:delete val="1"/>
        <c:axPos val="l"/>
        <c:numFmt formatCode="General" sourceLinked="1"/>
        <c:majorTickMark val="out"/>
        <c:minorTickMark val="none"/>
        <c:tickLblPos val="nextTo"/>
        <c:crossAx val="-23732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Panels!$BE$23:$BE$27</c:f>
              <c:numCache>
                <c:formatCode>General</c:formatCode>
                <c:ptCount val="5"/>
                <c:pt idx="0">
                  <c:v>0</c:v>
                </c:pt>
                <c:pt idx="1">
                  <c:v>5</c:v>
                </c:pt>
                <c:pt idx="2">
                  <c:v>1</c:v>
                </c:pt>
                <c:pt idx="3">
                  <c:v>6</c:v>
                </c:pt>
                <c:pt idx="4">
                  <c:v>0</c:v>
                </c:pt>
              </c:numCache>
            </c:numRef>
          </c:val>
          <c:extLst xmlns:c16r2="http://schemas.microsoft.com/office/drawing/2015/06/chart">
            <c:ext xmlns:c16="http://schemas.microsoft.com/office/drawing/2014/chart" uri="{C3380CC4-5D6E-409C-BE32-E72D297353CC}">
              <c16:uniqueId val="{00000000-FF6B-4623-B9FB-B9FB0E25862A}"/>
            </c:ext>
          </c:extLst>
        </c:ser>
        <c:dLbls>
          <c:showLegendKey val="0"/>
          <c:showVal val="0"/>
          <c:showCatName val="0"/>
          <c:showSerName val="0"/>
          <c:showPercent val="0"/>
          <c:showBubbleSize val="0"/>
        </c:dLbls>
        <c:gapWidth val="150"/>
        <c:axId val="-23726704"/>
        <c:axId val="-23740848"/>
      </c:barChart>
      <c:catAx>
        <c:axId val="-237267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0848"/>
        <c:crosses val="autoZero"/>
        <c:auto val="1"/>
        <c:lblAlgn val="ctr"/>
        <c:lblOffset val="100"/>
        <c:noMultiLvlLbl val="0"/>
      </c:catAx>
      <c:valAx>
        <c:axId val="-23740848"/>
        <c:scaling>
          <c:orientation val="minMax"/>
          <c:max val="12"/>
        </c:scaling>
        <c:delete val="1"/>
        <c:axPos val="l"/>
        <c:numFmt formatCode="General" sourceLinked="1"/>
        <c:majorTickMark val="out"/>
        <c:minorTickMark val="none"/>
        <c:tickLblPos val="nextTo"/>
        <c:crossAx val="-23726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Panels!$BJ$23:$BJ$27</c:f>
              <c:numCache>
                <c:formatCode>General</c:formatCode>
                <c:ptCount val="5"/>
                <c:pt idx="0">
                  <c:v>0</c:v>
                </c:pt>
                <c:pt idx="1">
                  <c:v>7</c:v>
                </c:pt>
                <c:pt idx="2">
                  <c:v>1</c:v>
                </c:pt>
                <c:pt idx="3">
                  <c:v>4</c:v>
                </c:pt>
                <c:pt idx="4">
                  <c:v>0</c:v>
                </c:pt>
              </c:numCache>
            </c:numRef>
          </c:val>
          <c:extLst xmlns:c16r2="http://schemas.microsoft.com/office/drawing/2015/06/chart">
            <c:ext xmlns:c16="http://schemas.microsoft.com/office/drawing/2014/chart" uri="{C3380CC4-5D6E-409C-BE32-E72D297353CC}">
              <c16:uniqueId val="{00000000-7A5A-4E5F-9145-DDE788E484FA}"/>
            </c:ext>
          </c:extLst>
        </c:ser>
        <c:dLbls>
          <c:showLegendKey val="0"/>
          <c:showVal val="0"/>
          <c:showCatName val="0"/>
          <c:showSerName val="0"/>
          <c:showPercent val="0"/>
          <c:showBubbleSize val="0"/>
        </c:dLbls>
        <c:gapWidth val="150"/>
        <c:axId val="-23758256"/>
        <c:axId val="-23756624"/>
      </c:barChart>
      <c:catAx>
        <c:axId val="-23758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6624"/>
        <c:crosses val="autoZero"/>
        <c:auto val="1"/>
        <c:lblAlgn val="ctr"/>
        <c:lblOffset val="100"/>
        <c:noMultiLvlLbl val="0"/>
      </c:catAx>
      <c:valAx>
        <c:axId val="-23756624"/>
        <c:scaling>
          <c:orientation val="minMax"/>
          <c:max val="12"/>
        </c:scaling>
        <c:delete val="1"/>
        <c:axPos val="l"/>
        <c:numFmt formatCode="General" sourceLinked="1"/>
        <c:majorTickMark val="out"/>
        <c:minorTickMark val="none"/>
        <c:tickLblPos val="nextTo"/>
        <c:crossAx val="-237582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Panels!$BL$23:$BL$27</c:f>
              <c:numCache>
                <c:formatCode>General</c:formatCode>
                <c:ptCount val="5"/>
                <c:pt idx="0">
                  <c:v>5</c:v>
                </c:pt>
                <c:pt idx="1">
                  <c:v>3</c:v>
                </c:pt>
                <c:pt idx="2">
                  <c:v>2</c:v>
                </c:pt>
                <c:pt idx="3">
                  <c:v>2</c:v>
                </c:pt>
                <c:pt idx="4">
                  <c:v>0</c:v>
                </c:pt>
              </c:numCache>
            </c:numRef>
          </c:val>
          <c:extLst xmlns:c16r2="http://schemas.microsoft.com/office/drawing/2015/06/chart">
            <c:ext xmlns:c16="http://schemas.microsoft.com/office/drawing/2014/chart" uri="{C3380CC4-5D6E-409C-BE32-E72D297353CC}">
              <c16:uniqueId val="{00000000-4545-4202-8B3F-7C541B7A8699}"/>
            </c:ext>
          </c:extLst>
        </c:ser>
        <c:dLbls>
          <c:showLegendKey val="0"/>
          <c:showVal val="0"/>
          <c:showCatName val="0"/>
          <c:showSerName val="0"/>
          <c:showPercent val="0"/>
          <c:showBubbleSize val="0"/>
        </c:dLbls>
        <c:gapWidth val="150"/>
        <c:axId val="-1757872816"/>
        <c:axId val="-1692515136"/>
      </c:barChart>
      <c:catAx>
        <c:axId val="-17578728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515136"/>
        <c:crosses val="autoZero"/>
        <c:auto val="1"/>
        <c:lblAlgn val="ctr"/>
        <c:lblOffset val="100"/>
        <c:noMultiLvlLbl val="0"/>
      </c:catAx>
      <c:valAx>
        <c:axId val="-1692515136"/>
        <c:scaling>
          <c:orientation val="minMax"/>
          <c:max val="12"/>
        </c:scaling>
        <c:delete val="1"/>
        <c:axPos val="l"/>
        <c:numFmt formatCode="General" sourceLinked="1"/>
        <c:majorTickMark val="out"/>
        <c:minorTickMark val="none"/>
        <c:tickLblPos val="nextTo"/>
        <c:crossAx val="-17578728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Panels!$BO$23:$BO$27</c:f>
              <c:numCache>
                <c:formatCode>General</c:formatCode>
                <c:ptCount val="5"/>
                <c:pt idx="0">
                  <c:v>0</c:v>
                </c:pt>
                <c:pt idx="1">
                  <c:v>3</c:v>
                </c:pt>
                <c:pt idx="2">
                  <c:v>1</c:v>
                </c:pt>
                <c:pt idx="3">
                  <c:v>7</c:v>
                </c:pt>
                <c:pt idx="4">
                  <c:v>1</c:v>
                </c:pt>
              </c:numCache>
            </c:numRef>
          </c:val>
          <c:extLst xmlns:c16r2="http://schemas.microsoft.com/office/drawing/2015/06/chart">
            <c:ext xmlns:c16="http://schemas.microsoft.com/office/drawing/2014/chart" uri="{C3380CC4-5D6E-409C-BE32-E72D297353CC}">
              <c16:uniqueId val="{00000000-35DA-4F79-BD04-5D4D8C20443B}"/>
            </c:ext>
          </c:extLst>
        </c:ser>
        <c:dLbls>
          <c:showLegendKey val="0"/>
          <c:showVal val="0"/>
          <c:showCatName val="0"/>
          <c:showSerName val="0"/>
          <c:showPercent val="0"/>
          <c:showBubbleSize val="0"/>
        </c:dLbls>
        <c:gapWidth val="150"/>
        <c:axId val="-23741936"/>
        <c:axId val="-23731600"/>
      </c:barChart>
      <c:catAx>
        <c:axId val="-23741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1600"/>
        <c:crosses val="autoZero"/>
        <c:auto val="1"/>
        <c:lblAlgn val="ctr"/>
        <c:lblOffset val="100"/>
        <c:noMultiLvlLbl val="0"/>
      </c:catAx>
      <c:valAx>
        <c:axId val="-23731600"/>
        <c:scaling>
          <c:orientation val="minMax"/>
          <c:max val="12"/>
        </c:scaling>
        <c:delete val="1"/>
        <c:axPos val="l"/>
        <c:numFmt formatCode="General" sourceLinked="1"/>
        <c:majorTickMark val="out"/>
        <c:minorTickMark val="none"/>
        <c:tickLblPos val="nextTo"/>
        <c:crossAx val="-23741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Panels!$BT$23:$BT$27</c:f>
              <c:numCache>
                <c:formatCode>General</c:formatCode>
                <c:ptCount val="5"/>
                <c:pt idx="0">
                  <c:v>1</c:v>
                </c:pt>
                <c:pt idx="1">
                  <c:v>5</c:v>
                </c:pt>
                <c:pt idx="2">
                  <c:v>0</c:v>
                </c:pt>
                <c:pt idx="3">
                  <c:v>6</c:v>
                </c:pt>
                <c:pt idx="4">
                  <c:v>0</c:v>
                </c:pt>
              </c:numCache>
            </c:numRef>
          </c:val>
          <c:extLst xmlns:c16r2="http://schemas.microsoft.com/office/drawing/2015/06/chart">
            <c:ext xmlns:c16="http://schemas.microsoft.com/office/drawing/2014/chart" uri="{C3380CC4-5D6E-409C-BE32-E72D297353CC}">
              <c16:uniqueId val="{00000000-FD79-411F-8DFE-527BBB86D417}"/>
            </c:ext>
          </c:extLst>
        </c:ser>
        <c:dLbls>
          <c:showLegendKey val="0"/>
          <c:showVal val="0"/>
          <c:showCatName val="0"/>
          <c:showSerName val="0"/>
          <c:showPercent val="0"/>
          <c:showBubbleSize val="0"/>
        </c:dLbls>
        <c:gapWidth val="150"/>
        <c:axId val="-23727792"/>
        <c:axId val="-23755536"/>
      </c:barChart>
      <c:catAx>
        <c:axId val="-237277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5536"/>
        <c:crosses val="autoZero"/>
        <c:auto val="1"/>
        <c:lblAlgn val="ctr"/>
        <c:lblOffset val="100"/>
        <c:noMultiLvlLbl val="0"/>
      </c:catAx>
      <c:valAx>
        <c:axId val="-23755536"/>
        <c:scaling>
          <c:orientation val="minMax"/>
          <c:max val="12"/>
        </c:scaling>
        <c:delete val="1"/>
        <c:axPos val="l"/>
        <c:numFmt formatCode="General" sourceLinked="1"/>
        <c:majorTickMark val="out"/>
        <c:minorTickMark val="none"/>
        <c:tickLblPos val="nextTo"/>
        <c:crossAx val="-23727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Panels!$BY$23:$BY$27</c:f>
              <c:numCache>
                <c:formatCode>General</c:formatCode>
                <c:ptCount val="5"/>
                <c:pt idx="0">
                  <c:v>0</c:v>
                </c:pt>
                <c:pt idx="1">
                  <c:v>8</c:v>
                </c:pt>
                <c:pt idx="2">
                  <c:v>1</c:v>
                </c:pt>
                <c:pt idx="3">
                  <c:v>3</c:v>
                </c:pt>
                <c:pt idx="4">
                  <c:v>0</c:v>
                </c:pt>
              </c:numCache>
            </c:numRef>
          </c:val>
          <c:extLst xmlns:c16r2="http://schemas.microsoft.com/office/drawing/2015/06/chart">
            <c:ext xmlns:c16="http://schemas.microsoft.com/office/drawing/2014/chart" uri="{C3380CC4-5D6E-409C-BE32-E72D297353CC}">
              <c16:uniqueId val="{00000000-ACDA-41FF-82F7-A3B7F8C399C6}"/>
            </c:ext>
          </c:extLst>
        </c:ser>
        <c:dLbls>
          <c:showLegendKey val="0"/>
          <c:showVal val="0"/>
          <c:showCatName val="0"/>
          <c:showSerName val="0"/>
          <c:showPercent val="0"/>
          <c:showBubbleSize val="0"/>
        </c:dLbls>
        <c:gapWidth val="150"/>
        <c:axId val="-23751728"/>
        <c:axId val="-23753904"/>
      </c:barChart>
      <c:catAx>
        <c:axId val="-237517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3904"/>
        <c:crosses val="autoZero"/>
        <c:auto val="1"/>
        <c:lblAlgn val="ctr"/>
        <c:lblOffset val="100"/>
        <c:noMultiLvlLbl val="0"/>
      </c:catAx>
      <c:valAx>
        <c:axId val="-23753904"/>
        <c:scaling>
          <c:orientation val="minMax"/>
          <c:max val="12"/>
        </c:scaling>
        <c:delete val="1"/>
        <c:axPos val="l"/>
        <c:numFmt formatCode="General" sourceLinked="1"/>
        <c:majorTickMark val="out"/>
        <c:minorTickMark val="none"/>
        <c:tickLblPos val="nextTo"/>
        <c:crossAx val="-237517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Panels!$CD$23:$CD$27</c:f>
              <c:numCache>
                <c:formatCode>General</c:formatCode>
                <c:ptCount val="5"/>
                <c:pt idx="0">
                  <c:v>0</c:v>
                </c:pt>
                <c:pt idx="1">
                  <c:v>6</c:v>
                </c:pt>
                <c:pt idx="2">
                  <c:v>2</c:v>
                </c:pt>
                <c:pt idx="3">
                  <c:v>4</c:v>
                </c:pt>
                <c:pt idx="4">
                  <c:v>0</c:v>
                </c:pt>
              </c:numCache>
            </c:numRef>
          </c:val>
          <c:extLst xmlns:c16r2="http://schemas.microsoft.com/office/drawing/2015/06/chart">
            <c:ext xmlns:c16="http://schemas.microsoft.com/office/drawing/2014/chart" uri="{C3380CC4-5D6E-409C-BE32-E72D297353CC}">
              <c16:uniqueId val="{00000000-52DE-4DFE-A280-6AF133A7944F}"/>
            </c:ext>
          </c:extLst>
        </c:ser>
        <c:dLbls>
          <c:showLegendKey val="0"/>
          <c:showVal val="0"/>
          <c:showCatName val="0"/>
          <c:showSerName val="0"/>
          <c:showPercent val="0"/>
          <c:showBubbleSize val="0"/>
        </c:dLbls>
        <c:gapWidth val="150"/>
        <c:axId val="-23746832"/>
        <c:axId val="-23746288"/>
      </c:barChart>
      <c:catAx>
        <c:axId val="-23746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6288"/>
        <c:crosses val="autoZero"/>
        <c:auto val="1"/>
        <c:lblAlgn val="ctr"/>
        <c:lblOffset val="100"/>
        <c:noMultiLvlLbl val="0"/>
      </c:catAx>
      <c:valAx>
        <c:axId val="-23746288"/>
        <c:scaling>
          <c:orientation val="minMax"/>
          <c:max val="12"/>
        </c:scaling>
        <c:delete val="1"/>
        <c:axPos val="l"/>
        <c:numFmt formatCode="General" sourceLinked="1"/>
        <c:majorTickMark val="out"/>
        <c:minorTickMark val="none"/>
        <c:tickLblPos val="nextTo"/>
        <c:crossAx val="-23746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Panels!$CI$23:$CI$27</c:f>
              <c:numCache>
                <c:formatCode>General</c:formatCode>
                <c:ptCount val="5"/>
                <c:pt idx="0">
                  <c:v>1</c:v>
                </c:pt>
                <c:pt idx="1">
                  <c:v>4</c:v>
                </c:pt>
                <c:pt idx="2">
                  <c:v>3</c:v>
                </c:pt>
                <c:pt idx="3">
                  <c:v>4</c:v>
                </c:pt>
                <c:pt idx="4">
                  <c:v>0</c:v>
                </c:pt>
              </c:numCache>
            </c:numRef>
          </c:val>
          <c:extLst xmlns:c16r2="http://schemas.microsoft.com/office/drawing/2015/06/chart">
            <c:ext xmlns:c16="http://schemas.microsoft.com/office/drawing/2014/chart" uri="{C3380CC4-5D6E-409C-BE32-E72D297353CC}">
              <c16:uniqueId val="{00000000-8517-4C00-A4E3-9D48238F300F}"/>
            </c:ext>
          </c:extLst>
        </c:ser>
        <c:dLbls>
          <c:showLegendKey val="0"/>
          <c:showVal val="0"/>
          <c:showCatName val="0"/>
          <c:showSerName val="0"/>
          <c:showPercent val="0"/>
          <c:showBubbleSize val="0"/>
        </c:dLbls>
        <c:gapWidth val="150"/>
        <c:axId val="-23740304"/>
        <c:axId val="-23738672"/>
      </c:barChart>
      <c:catAx>
        <c:axId val="-237403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8672"/>
        <c:crosses val="autoZero"/>
        <c:auto val="1"/>
        <c:lblAlgn val="ctr"/>
        <c:lblOffset val="100"/>
        <c:noMultiLvlLbl val="0"/>
      </c:catAx>
      <c:valAx>
        <c:axId val="-23738672"/>
        <c:scaling>
          <c:orientation val="minMax"/>
          <c:max val="12"/>
        </c:scaling>
        <c:delete val="1"/>
        <c:axPos val="l"/>
        <c:numFmt formatCode="General" sourceLinked="1"/>
        <c:majorTickMark val="out"/>
        <c:minorTickMark val="none"/>
        <c:tickLblPos val="nextTo"/>
        <c:crossAx val="-23740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Panels!$CN$23:$CN$27</c:f>
              <c:numCache>
                <c:formatCode>General</c:formatCode>
                <c:ptCount val="5"/>
                <c:pt idx="0">
                  <c:v>2</c:v>
                </c:pt>
                <c:pt idx="1">
                  <c:v>2</c:v>
                </c:pt>
                <c:pt idx="2">
                  <c:v>2</c:v>
                </c:pt>
                <c:pt idx="3">
                  <c:v>6</c:v>
                </c:pt>
                <c:pt idx="4">
                  <c:v>0</c:v>
                </c:pt>
              </c:numCache>
            </c:numRef>
          </c:val>
          <c:extLst xmlns:c16r2="http://schemas.microsoft.com/office/drawing/2015/06/chart">
            <c:ext xmlns:c16="http://schemas.microsoft.com/office/drawing/2014/chart" uri="{C3380CC4-5D6E-409C-BE32-E72D297353CC}">
              <c16:uniqueId val="{00000000-67AA-4EDE-B0C9-1C9F5D16BBE5}"/>
            </c:ext>
          </c:extLst>
        </c:ser>
        <c:dLbls>
          <c:showLegendKey val="0"/>
          <c:showVal val="0"/>
          <c:showCatName val="0"/>
          <c:showSerName val="0"/>
          <c:showPercent val="0"/>
          <c:showBubbleSize val="0"/>
        </c:dLbls>
        <c:gapWidth val="150"/>
        <c:axId val="-23745744"/>
        <c:axId val="-23744112"/>
      </c:barChart>
      <c:catAx>
        <c:axId val="-237457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4112"/>
        <c:crosses val="autoZero"/>
        <c:auto val="1"/>
        <c:lblAlgn val="ctr"/>
        <c:lblOffset val="100"/>
        <c:noMultiLvlLbl val="0"/>
      </c:catAx>
      <c:valAx>
        <c:axId val="-23744112"/>
        <c:scaling>
          <c:orientation val="minMax"/>
          <c:max val="12"/>
        </c:scaling>
        <c:delete val="1"/>
        <c:axPos val="l"/>
        <c:numFmt formatCode="General" sourceLinked="1"/>
        <c:majorTickMark val="out"/>
        <c:minorTickMark val="none"/>
        <c:tickLblPos val="nextTo"/>
        <c:crossAx val="-23745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Panels!$CS$23:$CS$27</c:f>
              <c:numCache>
                <c:formatCode>General</c:formatCode>
                <c:ptCount val="5"/>
                <c:pt idx="0">
                  <c:v>0</c:v>
                </c:pt>
                <c:pt idx="1">
                  <c:v>8</c:v>
                </c:pt>
                <c:pt idx="2">
                  <c:v>0</c:v>
                </c:pt>
                <c:pt idx="3">
                  <c:v>4</c:v>
                </c:pt>
                <c:pt idx="4">
                  <c:v>0</c:v>
                </c:pt>
              </c:numCache>
            </c:numRef>
          </c:val>
          <c:extLst xmlns:c16r2="http://schemas.microsoft.com/office/drawing/2015/06/chart">
            <c:ext xmlns:c16="http://schemas.microsoft.com/office/drawing/2014/chart" uri="{C3380CC4-5D6E-409C-BE32-E72D297353CC}">
              <c16:uniqueId val="{00000000-147A-4C57-8718-57B1D67CF577}"/>
            </c:ext>
          </c:extLst>
        </c:ser>
        <c:dLbls>
          <c:showLegendKey val="0"/>
          <c:showVal val="0"/>
          <c:showCatName val="0"/>
          <c:showSerName val="0"/>
          <c:showPercent val="0"/>
          <c:showBubbleSize val="0"/>
        </c:dLbls>
        <c:gapWidth val="150"/>
        <c:axId val="-23750640"/>
        <c:axId val="-23739760"/>
      </c:barChart>
      <c:catAx>
        <c:axId val="-237506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9760"/>
        <c:crosses val="autoZero"/>
        <c:auto val="1"/>
        <c:lblAlgn val="ctr"/>
        <c:lblOffset val="100"/>
        <c:noMultiLvlLbl val="0"/>
      </c:catAx>
      <c:valAx>
        <c:axId val="-23739760"/>
        <c:scaling>
          <c:orientation val="minMax"/>
          <c:max val="12"/>
        </c:scaling>
        <c:delete val="1"/>
        <c:axPos val="l"/>
        <c:numFmt formatCode="General" sourceLinked="1"/>
        <c:majorTickMark val="out"/>
        <c:minorTickMark val="none"/>
        <c:tickLblPos val="nextTo"/>
        <c:crossAx val="-23750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Panels!$CX$23:$CX$27</c:f>
              <c:numCache>
                <c:formatCode>General</c:formatCode>
                <c:ptCount val="5"/>
                <c:pt idx="0">
                  <c:v>0</c:v>
                </c:pt>
                <c:pt idx="1">
                  <c:v>4</c:v>
                </c:pt>
                <c:pt idx="2">
                  <c:v>1</c:v>
                </c:pt>
                <c:pt idx="3">
                  <c:v>6</c:v>
                </c:pt>
                <c:pt idx="4">
                  <c:v>1</c:v>
                </c:pt>
              </c:numCache>
            </c:numRef>
          </c:val>
          <c:extLst xmlns:c16r2="http://schemas.microsoft.com/office/drawing/2015/06/chart">
            <c:ext xmlns:c16="http://schemas.microsoft.com/office/drawing/2014/chart" uri="{C3380CC4-5D6E-409C-BE32-E72D297353CC}">
              <c16:uniqueId val="{00000000-3649-4ED6-A441-4CCD73D416F6}"/>
            </c:ext>
          </c:extLst>
        </c:ser>
        <c:dLbls>
          <c:showLegendKey val="0"/>
          <c:showVal val="0"/>
          <c:showCatName val="0"/>
          <c:showSerName val="0"/>
          <c:showPercent val="0"/>
          <c:showBubbleSize val="0"/>
        </c:dLbls>
        <c:gapWidth val="150"/>
        <c:axId val="-23732688"/>
        <c:axId val="-23754448"/>
      </c:barChart>
      <c:catAx>
        <c:axId val="-237326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4448"/>
        <c:crosses val="autoZero"/>
        <c:auto val="1"/>
        <c:lblAlgn val="ctr"/>
        <c:lblOffset val="100"/>
        <c:noMultiLvlLbl val="0"/>
      </c:catAx>
      <c:valAx>
        <c:axId val="-23754448"/>
        <c:scaling>
          <c:orientation val="minMax"/>
          <c:max val="12"/>
        </c:scaling>
        <c:delete val="1"/>
        <c:axPos val="l"/>
        <c:numFmt formatCode="General" sourceLinked="1"/>
        <c:majorTickMark val="out"/>
        <c:minorTickMark val="none"/>
        <c:tickLblPos val="nextTo"/>
        <c:crossAx val="-23732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Panels!$DC$23:$DC$27</c:f>
              <c:numCache>
                <c:formatCode>General</c:formatCode>
                <c:ptCount val="5"/>
                <c:pt idx="0">
                  <c:v>0</c:v>
                </c:pt>
                <c:pt idx="1">
                  <c:v>6</c:v>
                </c:pt>
                <c:pt idx="2">
                  <c:v>1</c:v>
                </c:pt>
                <c:pt idx="3">
                  <c:v>5</c:v>
                </c:pt>
                <c:pt idx="4">
                  <c:v>0</c:v>
                </c:pt>
              </c:numCache>
            </c:numRef>
          </c:val>
          <c:extLst xmlns:c16r2="http://schemas.microsoft.com/office/drawing/2015/06/chart">
            <c:ext xmlns:c16="http://schemas.microsoft.com/office/drawing/2014/chart" uri="{C3380CC4-5D6E-409C-BE32-E72D297353CC}">
              <c16:uniqueId val="{00000000-E619-46BC-82FE-CF4F9FF9BB9D}"/>
            </c:ext>
          </c:extLst>
        </c:ser>
        <c:dLbls>
          <c:showLegendKey val="0"/>
          <c:showVal val="0"/>
          <c:showCatName val="0"/>
          <c:showSerName val="0"/>
          <c:showPercent val="0"/>
          <c:showBubbleSize val="0"/>
        </c:dLbls>
        <c:gapWidth val="150"/>
        <c:axId val="-23733232"/>
        <c:axId val="-23733776"/>
      </c:barChart>
      <c:catAx>
        <c:axId val="-237332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3776"/>
        <c:crosses val="autoZero"/>
        <c:auto val="1"/>
        <c:lblAlgn val="ctr"/>
        <c:lblOffset val="100"/>
        <c:noMultiLvlLbl val="0"/>
      </c:catAx>
      <c:valAx>
        <c:axId val="-23733776"/>
        <c:scaling>
          <c:orientation val="minMax"/>
          <c:max val="12"/>
        </c:scaling>
        <c:delete val="1"/>
        <c:axPos val="l"/>
        <c:numFmt formatCode="General" sourceLinked="1"/>
        <c:majorTickMark val="out"/>
        <c:minorTickMark val="none"/>
        <c:tickLblPos val="nextTo"/>
        <c:crossAx val="-237332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Panels!$DH$23:$DH$27</c:f>
              <c:numCache>
                <c:formatCode>General</c:formatCode>
                <c:ptCount val="5"/>
                <c:pt idx="0">
                  <c:v>3</c:v>
                </c:pt>
                <c:pt idx="1">
                  <c:v>3</c:v>
                </c:pt>
                <c:pt idx="2">
                  <c:v>0</c:v>
                </c:pt>
                <c:pt idx="3">
                  <c:v>6</c:v>
                </c:pt>
                <c:pt idx="4">
                  <c:v>0</c:v>
                </c:pt>
              </c:numCache>
            </c:numRef>
          </c:val>
          <c:extLst xmlns:c16r2="http://schemas.microsoft.com/office/drawing/2015/06/chart">
            <c:ext xmlns:c16="http://schemas.microsoft.com/office/drawing/2014/chart" uri="{C3380CC4-5D6E-409C-BE32-E72D297353CC}">
              <c16:uniqueId val="{00000000-BDB2-47C7-A2AE-44C7B3D7B209}"/>
            </c:ext>
          </c:extLst>
        </c:ser>
        <c:dLbls>
          <c:showLegendKey val="0"/>
          <c:showVal val="0"/>
          <c:showCatName val="0"/>
          <c:showSerName val="0"/>
          <c:showPercent val="0"/>
          <c:showBubbleSize val="0"/>
        </c:dLbls>
        <c:gapWidth val="150"/>
        <c:axId val="-23758800"/>
        <c:axId val="-23753360"/>
      </c:barChart>
      <c:catAx>
        <c:axId val="-23758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3360"/>
        <c:crosses val="autoZero"/>
        <c:auto val="1"/>
        <c:lblAlgn val="ctr"/>
        <c:lblOffset val="100"/>
        <c:noMultiLvlLbl val="0"/>
      </c:catAx>
      <c:valAx>
        <c:axId val="-23753360"/>
        <c:scaling>
          <c:orientation val="minMax"/>
          <c:max val="12"/>
        </c:scaling>
        <c:delete val="1"/>
        <c:axPos val="l"/>
        <c:numFmt formatCode="General" sourceLinked="1"/>
        <c:majorTickMark val="out"/>
        <c:minorTickMark val="none"/>
        <c:tickLblPos val="nextTo"/>
        <c:crossAx val="-23758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Panels!$BQ$23:$BQ$27</c:f>
              <c:numCache>
                <c:formatCode>General</c:formatCode>
                <c:ptCount val="5"/>
                <c:pt idx="0">
                  <c:v>2</c:v>
                </c:pt>
                <c:pt idx="1">
                  <c:v>4</c:v>
                </c:pt>
                <c:pt idx="2">
                  <c:v>2</c:v>
                </c:pt>
                <c:pt idx="3">
                  <c:v>3</c:v>
                </c:pt>
                <c:pt idx="4">
                  <c:v>1</c:v>
                </c:pt>
              </c:numCache>
            </c:numRef>
          </c:val>
          <c:extLst xmlns:c16r2="http://schemas.microsoft.com/office/drawing/2015/06/chart">
            <c:ext xmlns:c16="http://schemas.microsoft.com/office/drawing/2014/chart" uri="{C3380CC4-5D6E-409C-BE32-E72D297353CC}">
              <c16:uniqueId val="{00000000-8138-4C14-B9F4-DEA00A072BF8}"/>
            </c:ext>
          </c:extLst>
        </c:ser>
        <c:dLbls>
          <c:showLegendKey val="0"/>
          <c:showVal val="0"/>
          <c:showCatName val="0"/>
          <c:showSerName val="0"/>
          <c:showPercent val="0"/>
          <c:showBubbleSize val="0"/>
        </c:dLbls>
        <c:gapWidth val="150"/>
        <c:axId val="-1692511872"/>
        <c:axId val="-1692514048"/>
      </c:barChart>
      <c:catAx>
        <c:axId val="-16925118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514048"/>
        <c:crosses val="autoZero"/>
        <c:auto val="1"/>
        <c:lblAlgn val="ctr"/>
        <c:lblOffset val="100"/>
        <c:noMultiLvlLbl val="0"/>
      </c:catAx>
      <c:valAx>
        <c:axId val="-1692514048"/>
        <c:scaling>
          <c:orientation val="minMax"/>
          <c:max val="12"/>
        </c:scaling>
        <c:delete val="1"/>
        <c:axPos val="l"/>
        <c:numFmt formatCode="General" sourceLinked="1"/>
        <c:majorTickMark val="out"/>
        <c:minorTickMark val="none"/>
        <c:tickLblPos val="nextTo"/>
        <c:crossAx val="-1692511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Panels!$DM$23:$DM$27</c:f>
              <c:numCache>
                <c:formatCode>General</c:formatCode>
                <c:ptCount val="5"/>
                <c:pt idx="0">
                  <c:v>4</c:v>
                </c:pt>
                <c:pt idx="1">
                  <c:v>6</c:v>
                </c:pt>
                <c:pt idx="2">
                  <c:v>0</c:v>
                </c:pt>
                <c:pt idx="3">
                  <c:v>2</c:v>
                </c:pt>
                <c:pt idx="4">
                  <c:v>0</c:v>
                </c:pt>
              </c:numCache>
            </c:numRef>
          </c:val>
          <c:extLst xmlns:c16r2="http://schemas.microsoft.com/office/drawing/2015/06/chart">
            <c:ext xmlns:c16="http://schemas.microsoft.com/office/drawing/2014/chart" uri="{C3380CC4-5D6E-409C-BE32-E72D297353CC}">
              <c16:uniqueId val="{00000000-BE13-42F6-8EA5-2C94A21752D9}"/>
            </c:ext>
          </c:extLst>
        </c:ser>
        <c:dLbls>
          <c:showLegendKey val="0"/>
          <c:showVal val="0"/>
          <c:showCatName val="0"/>
          <c:showSerName val="0"/>
          <c:showPercent val="0"/>
          <c:showBubbleSize val="0"/>
        </c:dLbls>
        <c:gapWidth val="150"/>
        <c:axId val="-23749008"/>
        <c:axId val="-23729424"/>
      </c:barChart>
      <c:catAx>
        <c:axId val="-237490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29424"/>
        <c:crosses val="autoZero"/>
        <c:auto val="1"/>
        <c:lblAlgn val="ctr"/>
        <c:lblOffset val="100"/>
        <c:noMultiLvlLbl val="0"/>
      </c:catAx>
      <c:valAx>
        <c:axId val="-23729424"/>
        <c:scaling>
          <c:orientation val="minMax"/>
          <c:max val="12"/>
        </c:scaling>
        <c:delete val="1"/>
        <c:axPos val="l"/>
        <c:numFmt formatCode="General" sourceLinked="1"/>
        <c:majorTickMark val="out"/>
        <c:minorTickMark val="none"/>
        <c:tickLblPos val="nextTo"/>
        <c:crossAx val="-23749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Panels!$DR$23:$DR$27</c:f>
              <c:numCache>
                <c:formatCode>General</c:formatCode>
                <c:ptCount val="5"/>
                <c:pt idx="0">
                  <c:v>2</c:v>
                </c:pt>
                <c:pt idx="1">
                  <c:v>10</c:v>
                </c:pt>
                <c:pt idx="2">
                  <c:v>0</c:v>
                </c:pt>
                <c:pt idx="3">
                  <c:v>0</c:v>
                </c:pt>
                <c:pt idx="4">
                  <c:v>0</c:v>
                </c:pt>
              </c:numCache>
            </c:numRef>
          </c:val>
          <c:extLst xmlns:c16r2="http://schemas.microsoft.com/office/drawing/2015/06/chart">
            <c:ext xmlns:c16="http://schemas.microsoft.com/office/drawing/2014/chart" uri="{C3380CC4-5D6E-409C-BE32-E72D297353CC}">
              <c16:uniqueId val="{00000000-F25B-4C40-BF47-AAE205460BAD}"/>
            </c:ext>
          </c:extLst>
        </c:ser>
        <c:dLbls>
          <c:showLegendKey val="0"/>
          <c:showVal val="0"/>
          <c:showCatName val="0"/>
          <c:showSerName val="0"/>
          <c:showPercent val="0"/>
          <c:showBubbleSize val="0"/>
        </c:dLbls>
        <c:gapWidth val="150"/>
        <c:axId val="-23739216"/>
        <c:axId val="-23757712"/>
      </c:barChart>
      <c:catAx>
        <c:axId val="-23739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7712"/>
        <c:crosses val="autoZero"/>
        <c:auto val="1"/>
        <c:lblAlgn val="ctr"/>
        <c:lblOffset val="100"/>
        <c:noMultiLvlLbl val="0"/>
      </c:catAx>
      <c:valAx>
        <c:axId val="-23757712"/>
        <c:scaling>
          <c:orientation val="minMax"/>
          <c:max val="12"/>
        </c:scaling>
        <c:delete val="1"/>
        <c:axPos val="l"/>
        <c:numFmt formatCode="General" sourceLinked="1"/>
        <c:majorTickMark val="out"/>
        <c:minorTickMark val="none"/>
        <c:tickLblPos val="nextTo"/>
        <c:crossAx val="-23739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Panels!$DW$23:$DW$27</c:f>
              <c:numCache>
                <c:formatCode>General</c:formatCode>
                <c:ptCount val="5"/>
                <c:pt idx="0">
                  <c:v>1</c:v>
                </c:pt>
                <c:pt idx="1">
                  <c:v>2</c:v>
                </c:pt>
                <c:pt idx="2">
                  <c:v>0</c:v>
                </c:pt>
                <c:pt idx="3">
                  <c:v>8</c:v>
                </c:pt>
                <c:pt idx="4">
                  <c:v>1</c:v>
                </c:pt>
              </c:numCache>
            </c:numRef>
          </c:val>
          <c:extLst xmlns:c16r2="http://schemas.microsoft.com/office/drawing/2015/06/chart">
            <c:ext xmlns:c16="http://schemas.microsoft.com/office/drawing/2014/chart" uri="{C3380CC4-5D6E-409C-BE32-E72D297353CC}">
              <c16:uniqueId val="{00000000-116B-4ABB-B509-FB103091B887}"/>
            </c:ext>
          </c:extLst>
        </c:ser>
        <c:dLbls>
          <c:showLegendKey val="0"/>
          <c:showVal val="0"/>
          <c:showCatName val="0"/>
          <c:showSerName val="0"/>
          <c:showPercent val="0"/>
          <c:showBubbleSize val="0"/>
        </c:dLbls>
        <c:gapWidth val="150"/>
        <c:axId val="-23752272"/>
        <c:axId val="-23741392"/>
      </c:barChart>
      <c:catAx>
        <c:axId val="-23752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1392"/>
        <c:crosses val="autoZero"/>
        <c:auto val="1"/>
        <c:lblAlgn val="ctr"/>
        <c:lblOffset val="100"/>
        <c:noMultiLvlLbl val="0"/>
      </c:catAx>
      <c:valAx>
        <c:axId val="-23741392"/>
        <c:scaling>
          <c:orientation val="minMax"/>
          <c:max val="12"/>
        </c:scaling>
        <c:delete val="1"/>
        <c:axPos val="l"/>
        <c:numFmt formatCode="General" sourceLinked="1"/>
        <c:majorTickMark val="out"/>
        <c:minorTickMark val="none"/>
        <c:tickLblPos val="nextTo"/>
        <c:crossAx val="-23752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Panels!$EB$23:$EB$27</c:f>
              <c:numCache>
                <c:formatCode>General</c:formatCode>
                <c:ptCount val="5"/>
                <c:pt idx="0">
                  <c:v>2</c:v>
                </c:pt>
                <c:pt idx="1">
                  <c:v>7</c:v>
                </c:pt>
                <c:pt idx="2">
                  <c:v>1</c:v>
                </c:pt>
                <c:pt idx="3">
                  <c:v>2</c:v>
                </c:pt>
                <c:pt idx="4">
                  <c:v>0</c:v>
                </c:pt>
              </c:numCache>
            </c:numRef>
          </c:val>
          <c:extLst xmlns:c16r2="http://schemas.microsoft.com/office/drawing/2015/06/chart">
            <c:ext xmlns:c16="http://schemas.microsoft.com/office/drawing/2014/chart" uri="{C3380CC4-5D6E-409C-BE32-E72D297353CC}">
              <c16:uniqueId val="{00000000-1D7A-4B0D-B38E-7DBFBB708DFE}"/>
            </c:ext>
          </c:extLst>
        </c:ser>
        <c:dLbls>
          <c:showLegendKey val="0"/>
          <c:showVal val="0"/>
          <c:showCatName val="0"/>
          <c:showSerName val="0"/>
          <c:showPercent val="0"/>
          <c:showBubbleSize val="0"/>
        </c:dLbls>
        <c:gapWidth val="150"/>
        <c:axId val="-23731056"/>
        <c:axId val="-23751184"/>
      </c:barChart>
      <c:catAx>
        <c:axId val="-237310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1184"/>
        <c:crosses val="autoZero"/>
        <c:auto val="1"/>
        <c:lblAlgn val="ctr"/>
        <c:lblOffset val="100"/>
        <c:noMultiLvlLbl val="0"/>
      </c:catAx>
      <c:valAx>
        <c:axId val="-23751184"/>
        <c:scaling>
          <c:orientation val="minMax"/>
          <c:max val="12"/>
        </c:scaling>
        <c:delete val="1"/>
        <c:axPos val="l"/>
        <c:numFmt formatCode="General" sourceLinked="1"/>
        <c:majorTickMark val="out"/>
        <c:minorTickMark val="none"/>
        <c:tickLblPos val="nextTo"/>
        <c:crossAx val="-237310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Panels!$EG$23:$EG$27</c:f>
              <c:numCache>
                <c:formatCode>General</c:formatCode>
                <c:ptCount val="5"/>
                <c:pt idx="0">
                  <c:v>1</c:v>
                </c:pt>
                <c:pt idx="1">
                  <c:v>7</c:v>
                </c:pt>
                <c:pt idx="2">
                  <c:v>3</c:v>
                </c:pt>
                <c:pt idx="3">
                  <c:v>0</c:v>
                </c:pt>
                <c:pt idx="4">
                  <c:v>1</c:v>
                </c:pt>
              </c:numCache>
            </c:numRef>
          </c:val>
          <c:extLst xmlns:c16r2="http://schemas.microsoft.com/office/drawing/2015/06/chart">
            <c:ext xmlns:c16="http://schemas.microsoft.com/office/drawing/2014/chart" uri="{C3380CC4-5D6E-409C-BE32-E72D297353CC}">
              <c16:uniqueId val="{00000000-E75A-46C6-B08C-8E911520C313}"/>
            </c:ext>
          </c:extLst>
        </c:ser>
        <c:dLbls>
          <c:showLegendKey val="0"/>
          <c:showVal val="0"/>
          <c:showCatName val="0"/>
          <c:showSerName val="0"/>
          <c:showPercent val="0"/>
          <c:showBubbleSize val="0"/>
        </c:dLbls>
        <c:gapWidth val="150"/>
        <c:axId val="-23734864"/>
        <c:axId val="-23750096"/>
      </c:barChart>
      <c:catAx>
        <c:axId val="-237348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0096"/>
        <c:crosses val="autoZero"/>
        <c:auto val="1"/>
        <c:lblAlgn val="ctr"/>
        <c:lblOffset val="100"/>
        <c:noMultiLvlLbl val="0"/>
      </c:catAx>
      <c:valAx>
        <c:axId val="-23750096"/>
        <c:scaling>
          <c:orientation val="minMax"/>
          <c:max val="12"/>
        </c:scaling>
        <c:delete val="1"/>
        <c:axPos val="l"/>
        <c:numFmt formatCode="General" sourceLinked="1"/>
        <c:majorTickMark val="out"/>
        <c:minorTickMark val="none"/>
        <c:tickLblPos val="nextTo"/>
        <c:crossAx val="-237348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Panels!$EL$23:$EL$27</c:f>
              <c:numCache>
                <c:formatCode>General</c:formatCode>
                <c:ptCount val="5"/>
                <c:pt idx="0">
                  <c:v>3</c:v>
                </c:pt>
                <c:pt idx="1">
                  <c:v>7</c:v>
                </c:pt>
                <c:pt idx="2">
                  <c:v>1</c:v>
                </c:pt>
                <c:pt idx="3">
                  <c:v>1</c:v>
                </c:pt>
                <c:pt idx="4">
                  <c:v>0</c:v>
                </c:pt>
              </c:numCache>
            </c:numRef>
          </c:val>
          <c:extLst xmlns:c16r2="http://schemas.microsoft.com/office/drawing/2015/06/chart">
            <c:ext xmlns:c16="http://schemas.microsoft.com/office/drawing/2014/chart" uri="{C3380CC4-5D6E-409C-BE32-E72D297353CC}">
              <c16:uniqueId val="{00000000-7D70-453E-BF3D-831349C5B1BC}"/>
            </c:ext>
          </c:extLst>
        </c:ser>
        <c:dLbls>
          <c:showLegendKey val="0"/>
          <c:showVal val="0"/>
          <c:showCatName val="0"/>
          <c:showSerName val="0"/>
          <c:showPercent val="0"/>
          <c:showBubbleSize val="0"/>
        </c:dLbls>
        <c:gapWidth val="150"/>
        <c:axId val="-23743024"/>
        <c:axId val="-23742480"/>
      </c:barChart>
      <c:catAx>
        <c:axId val="-237430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2480"/>
        <c:crosses val="autoZero"/>
        <c:auto val="1"/>
        <c:lblAlgn val="ctr"/>
        <c:lblOffset val="100"/>
        <c:noMultiLvlLbl val="0"/>
      </c:catAx>
      <c:valAx>
        <c:axId val="-23742480"/>
        <c:scaling>
          <c:orientation val="minMax"/>
          <c:max val="12"/>
        </c:scaling>
        <c:delete val="1"/>
        <c:axPos val="l"/>
        <c:numFmt formatCode="General" sourceLinked="1"/>
        <c:majorTickMark val="out"/>
        <c:minorTickMark val="none"/>
        <c:tickLblPos val="nextTo"/>
        <c:crossAx val="-237430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Panels!$EQ$23:$EQ$27</c:f>
              <c:numCache>
                <c:formatCode>General</c:formatCode>
                <c:ptCount val="5"/>
                <c:pt idx="0">
                  <c:v>1</c:v>
                </c:pt>
                <c:pt idx="1">
                  <c:v>7</c:v>
                </c:pt>
                <c:pt idx="2">
                  <c:v>2</c:v>
                </c:pt>
                <c:pt idx="3">
                  <c:v>2</c:v>
                </c:pt>
                <c:pt idx="4">
                  <c:v>0</c:v>
                </c:pt>
              </c:numCache>
            </c:numRef>
          </c:val>
          <c:extLst xmlns:c16r2="http://schemas.microsoft.com/office/drawing/2015/06/chart">
            <c:ext xmlns:c16="http://schemas.microsoft.com/office/drawing/2014/chart" uri="{C3380CC4-5D6E-409C-BE32-E72D297353CC}">
              <c16:uniqueId val="{00000000-5C05-49F9-B566-65529A8D4099}"/>
            </c:ext>
          </c:extLst>
        </c:ser>
        <c:dLbls>
          <c:showLegendKey val="0"/>
          <c:showVal val="0"/>
          <c:showCatName val="0"/>
          <c:showSerName val="0"/>
          <c:showPercent val="0"/>
          <c:showBubbleSize val="0"/>
        </c:dLbls>
        <c:gapWidth val="150"/>
        <c:axId val="-23748464"/>
        <c:axId val="-23749552"/>
      </c:barChart>
      <c:catAx>
        <c:axId val="-23748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9552"/>
        <c:crosses val="autoZero"/>
        <c:auto val="1"/>
        <c:lblAlgn val="ctr"/>
        <c:lblOffset val="100"/>
        <c:noMultiLvlLbl val="0"/>
      </c:catAx>
      <c:valAx>
        <c:axId val="-23749552"/>
        <c:scaling>
          <c:orientation val="minMax"/>
          <c:max val="12"/>
        </c:scaling>
        <c:delete val="1"/>
        <c:axPos val="l"/>
        <c:numFmt formatCode="General" sourceLinked="1"/>
        <c:majorTickMark val="out"/>
        <c:minorTickMark val="none"/>
        <c:tickLblPos val="nextTo"/>
        <c:crossAx val="-237484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Panels!$EV$23:$EV$27</c:f>
              <c:numCache>
                <c:formatCode>General</c:formatCode>
                <c:ptCount val="5"/>
                <c:pt idx="0">
                  <c:v>0</c:v>
                </c:pt>
                <c:pt idx="1">
                  <c:v>7</c:v>
                </c:pt>
                <c:pt idx="2">
                  <c:v>1</c:v>
                </c:pt>
                <c:pt idx="3">
                  <c:v>4</c:v>
                </c:pt>
                <c:pt idx="4">
                  <c:v>0</c:v>
                </c:pt>
              </c:numCache>
            </c:numRef>
          </c:val>
          <c:extLst xmlns:c16r2="http://schemas.microsoft.com/office/drawing/2015/06/chart">
            <c:ext xmlns:c16="http://schemas.microsoft.com/office/drawing/2014/chart" uri="{C3380CC4-5D6E-409C-BE32-E72D297353CC}">
              <c16:uniqueId val="{00000000-1A74-4A5E-884E-F58F8DDC5749}"/>
            </c:ext>
          </c:extLst>
        </c:ser>
        <c:dLbls>
          <c:showLegendKey val="0"/>
          <c:showVal val="0"/>
          <c:showCatName val="0"/>
          <c:showSerName val="0"/>
          <c:showPercent val="0"/>
          <c:showBubbleSize val="0"/>
        </c:dLbls>
        <c:gapWidth val="150"/>
        <c:axId val="-23729968"/>
        <c:axId val="-23747920"/>
      </c:barChart>
      <c:catAx>
        <c:axId val="-23729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7920"/>
        <c:crosses val="autoZero"/>
        <c:auto val="1"/>
        <c:lblAlgn val="ctr"/>
        <c:lblOffset val="100"/>
        <c:noMultiLvlLbl val="0"/>
      </c:catAx>
      <c:valAx>
        <c:axId val="-23747920"/>
        <c:scaling>
          <c:orientation val="minMax"/>
          <c:max val="12"/>
        </c:scaling>
        <c:delete val="1"/>
        <c:axPos val="l"/>
        <c:numFmt formatCode="General" sourceLinked="1"/>
        <c:majorTickMark val="out"/>
        <c:minorTickMark val="none"/>
        <c:tickLblPos val="nextTo"/>
        <c:crossAx val="-237299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Panels!$FA$23:$FA$27</c:f>
              <c:numCache>
                <c:formatCode>General</c:formatCode>
                <c:ptCount val="5"/>
                <c:pt idx="0">
                  <c:v>1</c:v>
                </c:pt>
                <c:pt idx="1">
                  <c:v>5</c:v>
                </c:pt>
                <c:pt idx="2">
                  <c:v>1</c:v>
                </c:pt>
                <c:pt idx="3">
                  <c:v>5</c:v>
                </c:pt>
                <c:pt idx="4">
                  <c:v>0</c:v>
                </c:pt>
              </c:numCache>
            </c:numRef>
          </c:val>
          <c:extLst xmlns:c16r2="http://schemas.microsoft.com/office/drawing/2015/06/chart">
            <c:ext xmlns:c16="http://schemas.microsoft.com/office/drawing/2014/chart" uri="{C3380CC4-5D6E-409C-BE32-E72D297353CC}">
              <c16:uniqueId val="{00000000-0DE9-46DE-AA03-D69C9C90A121}"/>
            </c:ext>
          </c:extLst>
        </c:ser>
        <c:dLbls>
          <c:showLegendKey val="0"/>
          <c:showVal val="0"/>
          <c:showCatName val="0"/>
          <c:showSerName val="0"/>
          <c:showPercent val="0"/>
          <c:showBubbleSize val="0"/>
        </c:dLbls>
        <c:gapWidth val="150"/>
        <c:axId val="-23745200"/>
        <c:axId val="-23744656"/>
      </c:barChart>
      <c:catAx>
        <c:axId val="-237452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4656"/>
        <c:crosses val="autoZero"/>
        <c:auto val="1"/>
        <c:lblAlgn val="ctr"/>
        <c:lblOffset val="100"/>
        <c:noMultiLvlLbl val="0"/>
      </c:catAx>
      <c:valAx>
        <c:axId val="-23744656"/>
        <c:scaling>
          <c:orientation val="minMax"/>
          <c:max val="12"/>
        </c:scaling>
        <c:delete val="1"/>
        <c:axPos val="l"/>
        <c:numFmt formatCode="General" sourceLinked="1"/>
        <c:majorTickMark val="out"/>
        <c:minorTickMark val="none"/>
        <c:tickLblPos val="nextTo"/>
        <c:crossAx val="-23745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Panels!$FF$23:$FF$27</c:f>
              <c:numCache>
                <c:formatCode>General</c:formatCode>
                <c:ptCount val="5"/>
                <c:pt idx="0">
                  <c:v>0</c:v>
                </c:pt>
                <c:pt idx="1">
                  <c:v>10</c:v>
                </c:pt>
                <c:pt idx="2">
                  <c:v>0</c:v>
                </c:pt>
                <c:pt idx="3">
                  <c:v>2</c:v>
                </c:pt>
                <c:pt idx="4">
                  <c:v>0</c:v>
                </c:pt>
              </c:numCache>
            </c:numRef>
          </c:val>
          <c:extLst xmlns:c16r2="http://schemas.microsoft.com/office/drawing/2015/06/chart">
            <c:ext xmlns:c16="http://schemas.microsoft.com/office/drawing/2014/chart" uri="{C3380CC4-5D6E-409C-BE32-E72D297353CC}">
              <c16:uniqueId val="{00000000-C704-4ABB-942B-1DEDC427C460}"/>
            </c:ext>
          </c:extLst>
        </c:ser>
        <c:dLbls>
          <c:showLegendKey val="0"/>
          <c:showVal val="0"/>
          <c:showCatName val="0"/>
          <c:showSerName val="0"/>
          <c:showPercent val="0"/>
          <c:showBubbleSize val="0"/>
        </c:dLbls>
        <c:gapWidth val="150"/>
        <c:axId val="-23738128"/>
        <c:axId val="-23737040"/>
      </c:barChart>
      <c:catAx>
        <c:axId val="-23738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7040"/>
        <c:crosses val="autoZero"/>
        <c:auto val="1"/>
        <c:lblAlgn val="ctr"/>
        <c:lblOffset val="100"/>
        <c:noMultiLvlLbl val="0"/>
      </c:catAx>
      <c:valAx>
        <c:axId val="-23737040"/>
        <c:scaling>
          <c:orientation val="minMax"/>
          <c:max val="12"/>
        </c:scaling>
        <c:delete val="1"/>
        <c:axPos val="l"/>
        <c:numFmt formatCode="General" sourceLinked="1"/>
        <c:majorTickMark val="out"/>
        <c:minorTickMark val="none"/>
        <c:tickLblPos val="nextTo"/>
        <c:crossAx val="-237381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048048048048048E-2"/>
          <c:y val="0.11715811385645761"/>
          <c:w val="0.9119119119119119"/>
          <c:h val="0.6180559326635894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Panels!$BV$23:$BV$27</c:f>
              <c:numCache>
                <c:formatCode>General</c:formatCode>
                <c:ptCount val="5"/>
                <c:pt idx="0">
                  <c:v>2</c:v>
                </c:pt>
                <c:pt idx="1">
                  <c:v>2</c:v>
                </c:pt>
                <c:pt idx="2">
                  <c:v>2</c:v>
                </c:pt>
                <c:pt idx="3">
                  <c:v>5</c:v>
                </c:pt>
                <c:pt idx="4">
                  <c:v>1</c:v>
                </c:pt>
              </c:numCache>
            </c:numRef>
          </c:val>
          <c:extLst xmlns:c16r2="http://schemas.microsoft.com/office/drawing/2015/06/chart">
            <c:ext xmlns:c16="http://schemas.microsoft.com/office/drawing/2014/chart" uri="{C3380CC4-5D6E-409C-BE32-E72D297353CC}">
              <c16:uniqueId val="{00000000-14AA-471F-8119-09FDE281785D}"/>
            </c:ext>
          </c:extLst>
        </c:ser>
        <c:dLbls>
          <c:showLegendKey val="0"/>
          <c:showVal val="0"/>
          <c:showCatName val="0"/>
          <c:showSerName val="0"/>
          <c:showPercent val="0"/>
          <c:showBubbleSize val="0"/>
        </c:dLbls>
        <c:gapWidth val="150"/>
        <c:axId val="-1692510240"/>
        <c:axId val="-1692511328"/>
      </c:barChart>
      <c:catAx>
        <c:axId val="-16925102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511328"/>
        <c:crosses val="autoZero"/>
        <c:auto val="1"/>
        <c:lblAlgn val="ctr"/>
        <c:lblOffset val="100"/>
        <c:noMultiLvlLbl val="0"/>
      </c:catAx>
      <c:valAx>
        <c:axId val="-1692511328"/>
        <c:scaling>
          <c:orientation val="minMax"/>
          <c:max val="12"/>
        </c:scaling>
        <c:delete val="1"/>
        <c:axPos val="l"/>
        <c:numFmt formatCode="General" sourceLinked="1"/>
        <c:majorTickMark val="out"/>
        <c:minorTickMark val="none"/>
        <c:tickLblPos val="nextTo"/>
        <c:crossAx val="-16925102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Panels!$TW$23:$TW$27</c:f>
              <c:numCache>
                <c:formatCode>General</c:formatCode>
                <c:ptCount val="5"/>
                <c:pt idx="0">
                  <c:v>2</c:v>
                </c:pt>
                <c:pt idx="1">
                  <c:v>2</c:v>
                </c:pt>
                <c:pt idx="2">
                  <c:v>0</c:v>
                </c:pt>
                <c:pt idx="3">
                  <c:v>8</c:v>
                </c:pt>
                <c:pt idx="4">
                  <c:v>0</c:v>
                </c:pt>
              </c:numCache>
            </c:numRef>
          </c:val>
          <c:extLst xmlns:c16r2="http://schemas.microsoft.com/office/drawing/2015/06/chart">
            <c:ext xmlns:c16="http://schemas.microsoft.com/office/drawing/2014/chart" uri="{C3380CC4-5D6E-409C-BE32-E72D297353CC}">
              <c16:uniqueId val="{00000000-B1F4-445F-9A4C-D96DDC25C63A}"/>
            </c:ext>
          </c:extLst>
        </c:ser>
        <c:dLbls>
          <c:showLegendKey val="0"/>
          <c:showVal val="0"/>
          <c:showCatName val="0"/>
          <c:showSerName val="0"/>
          <c:showPercent val="0"/>
          <c:showBubbleSize val="0"/>
        </c:dLbls>
        <c:gapWidth val="150"/>
        <c:axId val="-23743568"/>
        <c:axId val="-23735408"/>
      </c:barChart>
      <c:catAx>
        <c:axId val="-2374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5408"/>
        <c:crosses val="autoZero"/>
        <c:auto val="1"/>
        <c:lblAlgn val="ctr"/>
        <c:lblOffset val="100"/>
        <c:noMultiLvlLbl val="0"/>
      </c:catAx>
      <c:valAx>
        <c:axId val="-23735408"/>
        <c:scaling>
          <c:orientation val="minMax"/>
          <c:max val="12"/>
        </c:scaling>
        <c:delete val="1"/>
        <c:axPos val="l"/>
        <c:numFmt formatCode="General" sourceLinked="1"/>
        <c:majorTickMark val="out"/>
        <c:minorTickMark val="none"/>
        <c:tickLblPos val="nextTo"/>
        <c:crossAx val="-23743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Panels!$TW$23:$TW$27</c:f>
              <c:numCache>
                <c:formatCode>General</c:formatCode>
                <c:ptCount val="5"/>
                <c:pt idx="0">
                  <c:v>2</c:v>
                </c:pt>
                <c:pt idx="1">
                  <c:v>2</c:v>
                </c:pt>
                <c:pt idx="2">
                  <c:v>0</c:v>
                </c:pt>
                <c:pt idx="3">
                  <c:v>8</c:v>
                </c:pt>
                <c:pt idx="4">
                  <c:v>0</c:v>
                </c:pt>
              </c:numCache>
            </c:numRef>
          </c:val>
          <c:extLst xmlns:c16r2="http://schemas.microsoft.com/office/drawing/2015/06/chart">
            <c:ext xmlns:c16="http://schemas.microsoft.com/office/drawing/2014/chart" uri="{C3380CC4-5D6E-409C-BE32-E72D297353CC}">
              <c16:uniqueId val="{00000000-57C3-47F4-ABCA-7BE6A56E0F3D}"/>
            </c:ext>
          </c:extLst>
        </c:ser>
        <c:dLbls>
          <c:showLegendKey val="0"/>
          <c:showVal val="0"/>
          <c:showCatName val="0"/>
          <c:showSerName val="0"/>
          <c:showPercent val="0"/>
          <c:showBubbleSize val="0"/>
        </c:dLbls>
        <c:gapWidth val="150"/>
        <c:axId val="-23734320"/>
        <c:axId val="-23728880"/>
      </c:barChart>
      <c:catAx>
        <c:axId val="-237343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28880"/>
        <c:crosses val="autoZero"/>
        <c:auto val="1"/>
        <c:lblAlgn val="ctr"/>
        <c:lblOffset val="100"/>
        <c:noMultiLvlLbl val="0"/>
      </c:catAx>
      <c:valAx>
        <c:axId val="-23728880"/>
        <c:scaling>
          <c:orientation val="minMax"/>
          <c:max val="12"/>
        </c:scaling>
        <c:delete val="1"/>
        <c:axPos val="l"/>
        <c:numFmt formatCode="General" sourceLinked="1"/>
        <c:majorTickMark val="out"/>
        <c:minorTickMark val="none"/>
        <c:tickLblPos val="nextTo"/>
        <c:crossAx val="-237343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Panels!$TY$23:$TY$27</c:f>
              <c:numCache>
                <c:formatCode>General</c:formatCode>
                <c:ptCount val="5"/>
                <c:pt idx="0">
                  <c:v>1</c:v>
                </c:pt>
                <c:pt idx="1">
                  <c:v>6</c:v>
                </c:pt>
                <c:pt idx="2">
                  <c:v>0</c:v>
                </c:pt>
                <c:pt idx="3">
                  <c:v>4</c:v>
                </c:pt>
                <c:pt idx="4">
                  <c:v>1</c:v>
                </c:pt>
              </c:numCache>
            </c:numRef>
          </c:val>
          <c:extLst xmlns:c16r2="http://schemas.microsoft.com/office/drawing/2015/06/chart">
            <c:ext xmlns:c16="http://schemas.microsoft.com/office/drawing/2014/chart" uri="{C3380CC4-5D6E-409C-BE32-E72D297353CC}">
              <c16:uniqueId val="{00000000-417A-4F23-83BC-7446FFDC4CFC}"/>
            </c:ext>
          </c:extLst>
        </c:ser>
        <c:dLbls>
          <c:showLegendKey val="0"/>
          <c:showVal val="0"/>
          <c:showCatName val="0"/>
          <c:showSerName val="0"/>
          <c:showPercent val="0"/>
          <c:showBubbleSize val="0"/>
        </c:dLbls>
        <c:gapWidth val="150"/>
        <c:axId val="-23728336"/>
        <c:axId val="-1701539696"/>
      </c:barChart>
      <c:catAx>
        <c:axId val="-23728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39696"/>
        <c:crosses val="autoZero"/>
        <c:auto val="1"/>
        <c:lblAlgn val="ctr"/>
        <c:lblOffset val="100"/>
        <c:noMultiLvlLbl val="0"/>
      </c:catAx>
      <c:valAx>
        <c:axId val="-1701539696"/>
        <c:scaling>
          <c:orientation val="minMax"/>
          <c:max val="12"/>
        </c:scaling>
        <c:delete val="1"/>
        <c:axPos val="l"/>
        <c:numFmt formatCode="General" sourceLinked="1"/>
        <c:majorTickMark val="out"/>
        <c:minorTickMark val="none"/>
        <c:tickLblPos val="nextTo"/>
        <c:crossAx val="-237283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Panels!$TZ$23:$TZ$27</c:f>
              <c:numCache>
                <c:formatCode>General</c:formatCode>
                <c:ptCount val="5"/>
                <c:pt idx="0">
                  <c:v>0</c:v>
                </c:pt>
                <c:pt idx="1">
                  <c:v>4</c:v>
                </c:pt>
                <c:pt idx="2">
                  <c:v>1</c:v>
                </c:pt>
                <c:pt idx="3">
                  <c:v>7</c:v>
                </c:pt>
                <c:pt idx="4">
                  <c:v>0</c:v>
                </c:pt>
              </c:numCache>
            </c:numRef>
          </c:val>
          <c:extLst xmlns:c16r2="http://schemas.microsoft.com/office/drawing/2015/06/chart">
            <c:ext xmlns:c16="http://schemas.microsoft.com/office/drawing/2014/chart" uri="{C3380CC4-5D6E-409C-BE32-E72D297353CC}">
              <c16:uniqueId val="{00000000-03A8-4398-9C96-D1601BF6CE88}"/>
            </c:ext>
          </c:extLst>
        </c:ser>
        <c:dLbls>
          <c:showLegendKey val="0"/>
          <c:showVal val="0"/>
          <c:showCatName val="0"/>
          <c:showSerName val="0"/>
          <c:showPercent val="0"/>
          <c:showBubbleSize val="0"/>
        </c:dLbls>
        <c:gapWidth val="150"/>
        <c:axId val="-1701511408"/>
        <c:axId val="-1701538064"/>
      </c:barChart>
      <c:catAx>
        <c:axId val="-17015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38064"/>
        <c:crosses val="autoZero"/>
        <c:auto val="1"/>
        <c:lblAlgn val="ctr"/>
        <c:lblOffset val="100"/>
        <c:noMultiLvlLbl val="0"/>
      </c:catAx>
      <c:valAx>
        <c:axId val="-1701538064"/>
        <c:scaling>
          <c:orientation val="minMax"/>
          <c:max val="12"/>
        </c:scaling>
        <c:delete val="1"/>
        <c:axPos val="l"/>
        <c:numFmt formatCode="General" sourceLinked="1"/>
        <c:majorTickMark val="out"/>
        <c:minorTickMark val="none"/>
        <c:tickLblPos val="nextTo"/>
        <c:crossAx val="-1701511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Panels!$UA$23:$UA$27</c:f>
              <c:numCache>
                <c:formatCode>General</c:formatCode>
                <c:ptCount val="5"/>
                <c:pt idx="0">
                  <c:v>0</c:v>
                </c:pt>
                <c:pt idx="1">
                  <c:v>3</c:v>
                </c:pt>
                <c:pt idx="2">
                  <c:v>0</c:v>
                </c:pt>
                <c:pt idx="3">
                  <c:v>8</c:v>
                </c:pt>
                <c:pt idx="4">
                  <c:v>1</c:v>
                </c:pt>
              </c:numCache>
            </c:numRef>
          </c:val>
          <c:extLst xmlns:c16r2="http://schemas.microsoft.com/office/drawing/2015/06/chart">
            <c:ext xmlns:c16="http://schemas.microsoft.com/office/drawing/2014/chart" uri="{C3380CC4-5D6E-409C-BE32-E72D297353CC}">
              <c16:uniqueId val="{00000000-C672-4FF9-9120-4247FF32B632}"/>
            </c:ext>
          </c:extLst>
        </c:ser>
        <c:dLbls>
          <c:showLegendKey val="0"/>
          <c:showVal val="0"/>
          <c:showCatName val="0"/>
          <c:showSerName val="0"/>
          <c:showPercent val="0"/>
          <c:showBubbleSize val="0"/>
        </c:dLbls>
        <c:gapWidth val="150"/>
        <c:axId val="-1701528816"/>
        <c:axId val="-1701527184"/>
      </c:barChart>
      <c:catAx>
        <c:axId val="-17015288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27184"/>
        <c:crosses val="autoZero"/>
        <c:auto val="1"/>
        <c:lblAlgn val="ctr"/>
        <c:lblOffset val="100"/>
        <c:noMultiLvlLbl val="0"/>
      </c:catAx>
      <c:valAx>
        <c:axId val="-1701527184"/>
        <c:scaling>
          <c:orientation val="minMax"/>
          <c:max val="12"/>
        </c:scaling>
        <c:delete val="1"/>
        <c:axPos val="l"/>
        <c:numFmt formatCode="General" sourceLinked="1"/>
        <c:majorTickMark val="out"/>
        <c:minorTickMark val="none"/>
        <c:tickLblPos val="nextTo"/>
        <c:crossAx val="-17015288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Panels!$UB$23:$UB$27</c:f>
              <c:numCache>
                <c:formatCode>General</c:formatCode>
                <c:ptCount val="5"/>
                <c:pt idx="0">
                  <c:v>1</c:v>
                </c:pt>
                <c:pt idx="1">
                  <c:v>5</c:v>
                </c:pt>
                <c:pt idx="2">
                  <c:v>2</c:v>
                </c:pt>
                <c:pt idx="3">
                  <c:v>4</c:v>
                </c:pt>
                <c:pt idx="4">
                  <c:v>0</c:v>
                </c:pt>
              </c:numCache>
            </c:numRef>
          </c:val>
          <c:extLst xmlns:c16r2="http://schemas.microsoft.com/office/drawing/2015/06/chart">
            <c:ext xmlns:c16="http://schemas.microsoft.com/office/drawing/2014/chart" uri="{C3380CC4-5D6E-409C-BE32-E72D297353CC}">
              <c16:uniqueId val="{00000000-A4B6-4C74-A48A-4F22512CF1CE}"/>
            </c:ext>
          </c:extLst>
        </c:ser>
        <c:dLbls>
          <c:showLegendKey val="0"/>
          <c:showVal val="0"/>
          <c:showCatName val="0"/>
          <c:showSerName val="0"/>
          <c:showPercent val="0"/>
          <c:showBubbleSize val="0"/>
        </c:dLbls>
        <c:gapWidth val="150"/>
        <c:axId val="-1701521200"/>
        <c:axId val="-1701520656"/>
      </c:barChart>
      <c:catAx>
        <c:axId val="-17015212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20656"/>
        <c:crosses val="autoZero"/>
        <c:auto val="1"/>
        <c:lblAlgn val="ctr"/>
        <c:lblOffset val="100"/>
        <c:noMultiLvlLbl val="0"/>
      </c:catAx>
      <c:valAx>
        <c:axId val="-1701520656"/>
        <c:scaling>
          <c:orientation val="minMax"/>
          <c:max val="12"/>
        </c:scaling>
        <c:delete val="1"/>
        <c:axPos val="l"/>
        <c:numFmt formatCode="General" sourceLinked="1"/>
        <c:majorTickMark val="out"/>
        <c:minorTickMark val="none"/>
        <c:tickLblPos val="nextTo"/>
        <c:crossAx val="-1701521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Panels!$UC$23:$UC$27</c:f>
              <c:numCache>
                <c:formatCode>General</c:formatCode>
                <c:ptCount val="5"/>
                <c:pt idx="0">
                  <c:v>0</c:v>
                </c:pt>
                <c:pt idx="1">
                  <c:v>3</c:v>
                </c:pt>
                <c:pt idx="2">
                  <c:v>1</c:v>
                </c:pt>
                <c:pt idx="3">
                  <c:v>8</c:v>
                </c:pt>
                <c:pt idx="4">
                  <c:v>0</c:v>
                </c:pt>
              </c:numCache>
            </c:numRef>
          </c:val>
          <c:extLst xmlns:c16r2="http://schemas.microsoft.com/office/drawing/2015/06/chart">
            <c:ext xmlns:c16="http://schemas.microsoft.com/office/drawing/2014/chart" uri="{C3380CC4-5D6E-409C-BE32-E72D297353CC}">
              <c16:uniqueId val="{00000000-FAB5-4E8F-9847-D0B5276EA856}"/>
            </c:ext>
          </c:extLst>
        </c:ser>
        <c:dLbls>
          <c:showLegendKey val="0"/>
          <c:showVal val="0"/>
          <c:showCatName val="0"/>
          <c:showSerName val="0"/>
          <c:showPercent val="0"/>
          <c:showBubbleSize val="0"/>
        </c:dLbls>
        <c:gapWidth val="150"/>
        <c:axId val="-1701518480"/>
        <c:axId val="-1701517936"/>
      </c:barChart>
      <c:catAx>
        <c:axId val="-17015184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17936"/>
        <c:crosses val="autoZero"/>
        <c:auto val="1"/>
        <c:lblAlgn val="ctr"/>
        <c:lblOffset val="100"/>
        <c:noMultiLvlLbl val="0"/>
      </c:catAx>
      <c:valAx>
        <c:axId val="-1701517936"/>
        <c:scaling>
          <c:orientation val="minMax"/>
          <c:max val="12"/>
        </c:scaling>
        <c:delete val="1"/>
        <c:axPos val="l"/>
        <c:numFmt formatCode="General" sourceLinked="1"/>
        <c:majorTickMark val="out"/>
        <c:minorTickMark val="none"/>
        <c:tickLblPos val="nextTo"/>
        <c:crossAx val="-17015184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Panels!$UD$23:$UD$27</c:f>
              <c:numCache>
                <c:formatCode>General</c:formatCode>
                <c:ptCount val="5"/>
                <c:pt idx="0">
                  <c:v>0</c:v>
                </c:pt>
                <c:pt idx="1">
                  <c:v>3</c:v>
                </c:pt>
                <c:pt idx="2">
                  <c:v>1</c:v>
                </c:pt>
                <c:pt idx="3">
                  <c:v>7</c:v>
                </c:pt>
                <c:pt idx="4">
                  <c:v>1</c:v>
                </c:pt>
              </c:numCache>
            </c:numRef>
          </c:val>
          <c:extLst xmlns:c16r2="http://schemas.microsoft.com/office/drawing/2015/06/chart">
            <c:ext xmlns:c16="http://schemas.microsoft.com/office/drawing/2014/chart" uri="{C3380CC4-5D6E-409C-BE32-E72D297353CC}">
              <c16:uniqueId val="{00000000-7903-4333-9E49-80F25F1A1E10}"/>
            </c:ext>
          </c:extLst>
        </c:ser>
        <c:dLbls>
          <c:showLegendKey val="0"/>
          <c:showVal val="0"/>
          <c:showCatName val="0"/>
          <c:showSerName val="0"/>
          <c:showPercent val="0"/>
          <c:showBubbleSize val="0"/>
        </c:dLbls>
        <c:gapWidth val="150"/>
        <c:axId val="-1701539152"/>
        <c:axId val="-1701534256"/>
      </c:barChart>
      <c:catAx>
        <c:axId val="-17015391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34256"/>
        <c:crosses val="autoZero"/>
        <c:auto val="1"/>
        <c:lblAlgn val="ctr"/>
        <c:lblOffset val="100"/>
        <c:noMultiLvlLbl val="0"/>
      </c:catAx>
      <c:valAx>
        <c:axId val="-1701534256"/>
        <c:scaling>
          <c:orientation val="minMax"/>
          <c:max val="12"/>
        </c:scaling>
        <c:delete val="1"/>
        <c:axPos val="l"/>
        <c:numFmt formatCode="General" sourceLinked="1"/>
        <c:majorTickMark val="out"/>
        <c:minorTickMark val="none"/>
        <c:tickLblPos val="nextTo"/>
        <c:crossAx val="-17015391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Panels!$UE$23:$UE$27</c:f>
              <c:numCache>
                <c:formatCode>General</c:formatCode>
                <c:ptCount val="5"/>
                <c:pt idx="0">
                  <c:v>0</c:v>
                </c:pt>
                <c:pt idx="1">
                  <c:v>3</c:v>
                </c:pt>
                <c:pt idx="2">
                  <c:v>0</c:v>
                </c:pt>
                <c:pt idx="3">
                  <c:v>9</c:v>
                </c:pt>
                <c:pt idx="4">
                  <c:v>0</c:v>
                </c:pt>
              </c:numCache>
            </c:numRef>
          </c:val>
          <c:extLst xmlns:c16r2="http://schemas.microsoft.com/office/drawing/2015/06/chart">
            <c:ext xmlns:c16="http://schemas.microsoft.com/office/drawing/2014/chart" uri="{C3380CC4-5D6E-409C-BE32-E72D297353CC}">
              <c16:uniqueId val="{00000000-489B-4BD6-AD0A-5B8D50AEE328}"/>
            </c:ext>
          </c:extLst>
        </c:ser>
        <c:dLbls>
          <c:showLegendKey val="0"/>
          <c:showVal val="0"/>
          <c:showCatName val="0"/>
          <c:showSerName val="0"/>
          <c:showPercent val="0"/>
          <c:showBubbleSize val="0"/>
        </c:dLbls>
        <c:gapWidth val="150"/>
        <c:axId val="-1701533168"/>
        <c:axId val="-1701538608"/>
      </c:barChart>
      <c:catAx>
        <c:axId val="-1701533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38608"/>
        <c:crosses val="autoZero"/>
        <c:auto val="1"/>
        <c:lblAlgn val="ctr"/>
        <c:lblOffset val="100"/>
        <c:noMultiLvlLbl val="0"/>
      </c:catAx>
      <c:valAx>
        <c:axId val="-1701538608"/>
        <c:scaling>
          <c:orientation val="minMax"/>
          <c:max val="12"/>
        </c:scaling>
        <c:delete val="1"/>
        <c:axPos val="l"/>
        <c:numFmt formatCode="General" sourceLinked="1"/>
        <c:majorTickMark val="out"/>
        <c:minorTickMark val="none"/>
        <c:tickLblPos val="nextTo"/>
        <c:crossAx val="-17015331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Panels!$UF$23:$UF$27</c:f>
              <c:numCache>
                <c:formatCode>General</c:formatCode>
                <c:ptCount val="5"/>
                <c:pt idx="0">
                  <c:v>0</c:v>
                </c:pt>
                <c:pt idx="1">
                  <c:v>5</c:v>
                </c:pt>
                <c:pt idx="2">
                  <c:v>1</c:v>
                </c:pt>
                <c:pt idx="3">
                  <c:v>6</c:v>
                </c:pt>
                <c:pt idx="4">
                  <c:v>0</c:v>
                </c:pt>
              </c:numCache>
            </c:numRef>
          </c:val>
          <c:extLst xmlns:c16r2="http://schemas.microsoft.com/office/drawing/2015/06/chart">
            <c:ext xmlns:c16="http://schemas.microsoft.com/office/drawing/2014/chart" uri="{C3380CC4-5D6E-409C-BE32-E72D297353CC}">
              <c16:uniqueId val="{00000000-AE70-4B84-8255-3B8A6C0D7032}"/>
            </c:ext>
          </c:extLst>
        </c:ser>
        <c:dLbls>
          <c:showLegendKey val="0"/>
          <c:showVal val="0"/>
          <c:showCatName val="0"/>
          <c:showSerName val="0"/>
          <c:showPercent val="0"/>
          <c:showBubbleSize val="0"/>
        </c:dLbls>
        <c:gapWidth val="150"/>
        <c:axId val="-1701526640"/>
        <c:axId val="-1701520112"/>
      </c:barChart>
      <c:catAx>
        <c:axId val="-17015266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20112"/>
        <c:crosses val="autoZero"/>
        <c:auto val="1"/>
        <c:lblAlgn val="ctr"/>
        <c:lblOffset val="100"/>
        <c:noMultiLvlLbl val="0"/>
      </c:catAx>
      <c:valAx>
        <c:axId val="-1701520112"/>
        <c:scaling>
          <c:orientation val="minMax"/>
          <c:max val="12"/>
        </c:scaling>
        <c:delete val="1"/>
        <c:axPos val="l"/>
        <c:numFmt formatCode="General" sourceLinked="1"/>
        <c:majorTickMark val="out"/>
        <c:minorTickMark val="none"/>
        <c:tickLblPos val="nextTo"/>
        <c:crossAx val="-1701526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83333333333333E-2"/>
          <c:y val="0.11533595800524934"/>
          <c:w val="0.90833333333333333"/>
          <c:h val="0.6391207349081364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Panels!$CA$23:$CA$27</c:f>
              <c:numCache>
                <c:formatCode>General</c:formatCode>
                <c:ptCount val="5"/>
                <c:pt idx="0">
                  <c:v>7</c:v>
                </c:pt>
                <c:pt idx="1">
                  <c:v>3</c:v>
                </c:pt>
                <c:pt idx="2">
                  <c:v>2</c:v>
                </c:pt>
                <c:pt idx="3">
                  <c:v>0</c:v>
                </c:pt>
                <c:pt idx="4">
                  <c:v>0</c:v>
                </c:pt>
              </c:numCache>
            </c:numRef>
          </c:val>
          <c:extLst xmlns:c16r2="http://schemas.microsoft.com/office/drawing/2015/06/chart">
            <c:ext xmlns:c16="http://schemas.microsoft.com/office/drawing/2014/chart" uri="{C3380CC4-5D6E-409C-BE32-E72D297353CC}">
              <c16:uniqueId val="{00000000-6EBF-4DDE-9343-8E3BDDC7F794}"/>
            </c:ext>
          </c:extLst>
        </c:ser>
        <c:dLbls>
          <c:showLegendKey val="0"/>
          <c:showVal val="0"/>
          <c:showCatName val="0"/>
          <c:showSerName val="0"/>
          <c:showPercent val="0"/>
          <c:showBubbleSize val="0"/>
        </c:dLbls>
        <c:gapWidth val="150"/>
        <c:axId val="-1692510784"/>
        <c:axId val="-1692509696"/>
      </c:barChart>
      <c:catAx>
        <c:axId val="-16925107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509696"/>
        <c:crosses val="autoZero"/>
        <c:auto val="1"/>
        <c:lblAlgn val="ctr"/>
        <c:lblOffset val="100"/>
        <c:noMultiLvlLbl val="0"/>
      </c:catAx>
      <c:valAx>
        <c:axId val="-1692509696"/>
        <c:scaling>
          <c:orientation val="minMax"/>
          <c:max val="12"/>
        </c:scaling>
        <c:delete val="1"/>
        <c:axPos val="l"/>
        <c:numFmt formatCode="General" sourceLinked="1"/>
        <c:majorTickMark val="out"/>
        <c:minorTickMark val="none"/>
        <c:tickLblPos val="nextTo"/>
        <c:crossAx val="-16925107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Panels!$UG$23:$UG$27</c:f>
              <c:numCache>
                <c:formatCode>General</c:formatCode>
                <c:ptCount val="5"/>
                <c:pt idx="0">
                  <c:v>0</c:v>
                </c:pt>
                <c:pt idx="1">
                  <c:v>6</c:v>
                </c:pt>
                <c:pt idx="2">
                  <c:v>1</c:v>
                </c:pt>
                <c:pt idx="3">
                  <c:v>4</c:v>
                </c:pt>
                <c:pt idx="4">
                  <c:v>1</c:v>
                </c:pt>
              </c:numCache>
            </c:numRef>
          </c:val>
          <c:extLst xmlns:c16r2="http://schemas.microsoft.com/office/drawing/2015/06/chart">
            <c:ext xmlns:c16="http://schemas.microsoft.com/office/drawing/2014/chart" uri="{C3380CC4-5D6E-409C-BE32-E72D297353CC}">
              <c16:uniqueId val="{00000000-8EFC-48CE-99A6-B289837A6714}"/>
            </c:ext>
          </c:extLst>
        </c:ser>
        <c:dLbls>
          <c:showLegendKey val="0"/>
          <c:showVal val="0"/>
          <c:showCatName val="0"/>
          <c:showSerName val="0"/>
          <c:showPercent val="0"/>
          <c:showBubbleSize val="0"/>
        </c:dLbls>
        <c:gapWidth val="150"/>
        <c:axId val="-1701512496"/>
        <c:axId val="-1701519568"/>
      </c:barChart>
      <c:catAx>
        <c:axId val="-17015124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19568"/>
        <c:crosses val="autoZero"/>
        <c:auto val="1"/>
        <c:lblAlgn val="ctr"/>
        <c:lblOffset val="100"/>
        <c:noMultiLvlLbl val="0"/>
      </c:catAx>
      <c:valAx>
        <c:axId val="-1701519568"/>
        <c:scaling>
          <c:orientation val="minMax"/>
          <c:max val="12"/>
        </c:scaling>
        <c:delete val="1"/>
        <c:axPos val="l"/>
        <c:numFmt formatCode="General" sourceLinked="1"/>
        <c:majorTickMark val="out"/>
        <c:minorTickMark val="none"/>
        <c:tickLblPos val="nextTo"/>
        <c:crossAx val="-17015124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Panels!$UH$23:$UH$27</c:f>
              <c:numCache>
                <c:formatCode>General</c:formatCode>
                <c:ptCount val="5"/>
                <c:pt idx="0">
                  <c:v>0</c:v>
                </c:pt>
                <c:pt idx="1">
                  <c:v>7</c:v>
                </c:pt>
                <c:pt idx="2">
                  <c:v>2</c:v>
                </c:pt>
                <c:pt idx="3">
                  <c:v>3</c:v>
                </c:pt>
                <c:pt idx="4">
                  <c:v>0</c:v>
                </c:pt>
              </c:numCache>
            </c:numRef>
          </c:val>
          <c:extLst xmlns:c16r2="http://schemas.microsoft.com/office/drawing/2015/06/chart">
            <c:ext xmlns:c16="http://schemas.microsoft.com/office/drawing/2014/chart" uri="{C3380CC4-5D6E-409C-BE32-E72D297353CC}">
              <c16:uniqueId val="{00000000-4258-4AC7-80EC-B0B4B117E30F}"/>
            </c:ext>
          </c:extLst>
        </c:ser>
        <c:dLbls>
          <c:showLegendKey val="0"/>
          <c:showVal val="0"/>
          <c:showCatName val="0"/>
          <c:showSerName val="0"/>
          <c:showPercent val="0"/>
          <c:showBubbleSize val="0"/>
        </c:dLbls>
        <c:gapWidth val="150"/>
        <c:axId val="-1701528272"/>
        <c:axId val="-1701515760"/>
      </c:barChart>
      <c:catAx>
        <c:axId val="-1701528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15760"/>
        <c:crosses val="autoZero"/>
        <c:auto val="1"/>
        <c:lblAlgn val="ctr"/>
        <c:lblOffset val="100"/>
        <c:noMultiLvlLbl val="0"/>
      </c:catAx>
      <c:valAx>
        <c:axId val="-1701515760"/>
        <c:scaling>
          <c:orientation val="minMax"/>
          <c:max val="12"/>
        </c:scaling>
        <c:delete val="1"/>
        <c:axPos val="l"/>
        <c:numFmt formatCode="General" sourceLinked="1"/>
        <c:majorTickMark val="out"/>
        <c:minorTickMark val="none"/>
        <c:tickLblPos val="nextTo"/>
        <c:crossAx val="-1701528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Panels!$UI$23:$UI$27</c:f>
              <c:numCache>
                <c:formatCode>General</c:formatCode>
                <c:ptCount val="5"/>
                <c:pt idx="0">
                  <c:v>0</c:v>
                </c:pt>
                <c:pt idx="1">
                  <c:v>6</c:v>
                </c:pt>
                <c:pt idx="2">
                  <c:v>0</c:v>
                </c:pt>
                <c:pt idx="3">
                  <c:v>5</c:v>
                </c:pt>
                <c:pt idx="4">
                  <c:v>1</c:v>
                </c:pt>
              </c:numCache>
            </c:numRef>
          </c:val>
          <c:extLst xmlns:c16r2="http://schemas.microsoft.com/office/drawing/2015/06/chart">
            <c:ext xmlns:c16="http://schemas.microsoft.com/office/drawing/2014/chart" uri="{C3380CC4-5D6E-409C-BE32-E72D297353CC}">
              <c16:uniqueId val="{00000000-4594-4371-9410-4152547FAD73}"/>
            </c:ext>
          </c:extLst>
        </c:ser>
        <c:dLbls>
          <c:showLegendKey val="0"/>
          <c:showVal val="0"/>
          <c:showCatName val="0"/>
          <c:showSerName val="0"/>
          <c:showPercent val="0"/>
          <c:showBubbleSize val="0"/>
        </c:dLbls>
        <c:gapWidth val="150"/>
        <c:axId val="-1701526096"/>
        <c:axId val="-1701523920"/>
      </c:barChart>
      <c:catAx>
        <c:axId val="-17015260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23920"/>
        <c:crosses val="autoZero"/>
        <c:auto val="1"/>
        <c:lblAlgn val="ctr"/>
        <c:lblOffset val="100"/>
        <c:noMultiLvlLbl val="0"/>
      </c:catAx>
      <c:valAx>
        <c:axId val="-1701523920"/>
        <c:scaling>
          <c:orientation val="minMax"/>
          <c:max val="12"/>
        </c:scaling>
        <c:delete val="1"/>
        <c:axPos val="l"/>
        <c:numFmt formatCode="General" sourceLinked="1"/>
        <c:majorTickMark val="out"/>
        <c:minorTickMark val="none"/>
        <c:tickLblPos val="nextTo"/>
        <c:crossAx val="-17015260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Panels!$UJ$23:$UJ$27</c:f>
              <c:numCache>
                <c:formatCode>General</c:formatCode>
                <c:ptCount val="5"/>
                <c:pt idx="0">
                  <c:v>0</c:v>
                </c:pt>
                <c:pt idx="1">
                  <c:v>6</c:v>
                </c:pt>
                <c:pt idx="2">
                  <c:v>2</c:v>
                </c:pt>
                <c:pt idx="3">
                  <c:v>4</c:v>
                </c:pt>
                <c:pt idx="4">
                  <c:v>0</c:v>
                </c:pt>
              </c:numCache>
            </c:numRef>
          </c:val>
          <c:extLst xmlns:c16r2="http://schemas.microsoft.com/office/drawing/2015/06/chart">
            <c:ext xmlns:c16="http://schemas.microsoft.com/office/drawing/2014/chart" uri="{C3380CC4-5D6E-409C-BE32-E72D297353CC}">
              <c16:uniqueId val="{00000000-7448-44E9-BD68-EF0D18E464F6}"/>
            </c:ext>
          </c:extLst>
        </c:ser>
        <c:dLbls>
          <c:showLegendKey val="0"/>
          <c:showVal val="0"/>
          <c:showCatName val="0"/>
          <c:showSerName val="0"/>
          <c:showPercent val="0"/>
          <c:showBubbleSize val="0"/>
        </c:dLbls>
        <c:gapWidth val="150"/>
        <c:axId val="-1701519024"/>
        <c:axId val="-1701524464"/>
      </c:barChart>
      <c:catAx>
        <c:axId val="-17015190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524464"/>
        <c:crosses val="autoZero"/>
        <c:auto val="1"/>
        <c:lblAlgn val="ctr"/>
        <c:lblOffset val="100"/>
        <c:noMultiLvlLbl val="0"/>
      </c:catAx>
      <c:valAx>
        <c:axId val="-1701524464"/>
        <c:scaling>
          <c:orientation val="minMax"/>
          <c:max val="12"/>
        </c:scaling>
        <c:delete val="1"/>
        <c:axPos val="l"/>
        <c:numFmt formatCode="General" sourceLinked="1"/>
        <c:majorTickMark val="out"/>
        <c:minorTickMark val="none"/>
        <c:tickLblPos val="nextTo"/>
        <c:crossAx val="-17015190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Panels!$CF$23:$CF$27</c:f>
              <c:numCache>
                <c:formatCode>General</c:formatCode>
                <c:ptCount val="5"/>
                <c:pt idx="0">
                  <c:v>2</c:v>
                </c:pt>
                <c:pt idx="1">
                  <c:v>4</c:v>
                </c:pt>
                <c:pt idx="2">
                  <c:v>2</c:v>
                </c:pt>
                <c:pt idx="3">
                  <c:v>4</c:v>
                </c:pt>
                <c:pt idx="4">
                  <c:v>0</c:v>
                </c:pt>
              </c:numCache>
            </c:numRef>
          </c:val>
          <c:extLst xmlns:c16r2="http://schemas.microsoft.com/office/drawing/2015/06/chart">
            <c:ext xmlns:c16="http://schemas.microsoft.com/office/drawing/2014/chart" uri="{C3380CC4-5D6E-409C-BE32-E72D297353CC}">
              <c16:uniqueId val="{00000000-4623-4B83-841B-36B61AD8E7D6}"/>
            </c:ext>
          </c:extLst>
        </c:ser>
        <c:dLbls>
          <c:showLegendKey val="0"/>
          <c:showVal val="0"/>
          <c:showCatName val="0"/>
          <c:showSerName val="0"/>
          <c:showPercent val="0"/>
          <c:showBubbleSize val="0"/>
        </c:dLbls>
        <c:gapWidth val="150"/>
        <c:axId val="-1692512416"/>
        <c:axId val="-1692509152"/>
      </c:barChart>
      <c:catAx>
        <c:axId val="-16925124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509152"/>
        <c:crosses val="autoZero"/>
        <c:auto val="1"/>
        <c:lblAlgn val="ctr"/>
        <c:lblOffset val="100"/>
        <c:noMultiLvlLbl val="0"/>
      </c:catAx>
      <c:valAx>
        <c:axId val="-1692509152"/>
        <c:scaling>
          <c:orientation val="minMax"/>
          <c:max val="12"/>
        </c:scaling>
        <c:delete val="1"/>
        <c:axPos val="l"/>
        <c:numFmt formatCode="General" sourceLinked="1"/>
        <c:majorTickMark val="out"/>
        <c:minorTickMark val="none"/>
        <c:tickLblPos val="nextTo"/>
        <c:crossAx val="-16925124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Panels!$CK$23:$CK$27</c:f>
              <c:numCache>
                <c:formatCode>General</c:formatCode>
                <c:ptCount val="5"/>
                <c:pt idx="0">
                  <c:v>2</c:v>
                </c:pt>
                <c:pt idx="1">
                  <c:v>2</c:v>
                </c:pt>
                <c:pt idx="2">
                  <c:v>1</c:v>
                </c:pt>
                <c:pt idx="3">
                  <c:v>7</c:v>
                </c:pt>
                <c:pt idx="4">
                  <c:v>0</c:v>
                </c:pt>
              </c:numCache>
            </c:numRef>
          </c:val>
          <c:extLst xmlns:c16r2="http://schemas.microsoft.com/office/drawing/2015/06/chart">
            <c:ext xmlns:c16="http://schemas.microsoft.com/office/drawing/2014/chart" uri="{C3380CC4-5D6E-409C-BE32-E72D297353CC}">
              <c16:uniqueId val="{00000000-FD58-4E2A-85F5-A2971B8F2615}"/>
            </c:ext>
          </c:extLst>
        </c:ser>
        <c:dLbls>
          <c:showLegendKey val="0"/>
          <c:showVal val="0"/>
          <c:showCatName val="0"/>
          <c:showSerName val="0"/>
          <c:showPercent val="0"/>
          <c:showBubbleSize val="0"/>
        </c:dLbls>
        <c:gapWidth val="150"/>
        <c:axId val="-1692514592"/>
        <c:axId val="-1692516224"/>
      </c:barChart>
      <c:catAx>
        <c:axId val="-16925145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516224"/>
        <c:crosses val="autoZero"/>
        <c:auto val="1"/>
        <c:lblAlgn val="ctr"/>
        <c:lblOffset val="100"/>
        <c:noMultiLvlLbl val="0"/>
      </c:catAx>
      <c:valAx>
        <c:axId val="-1692516224"/>
        <c:scaling>
          <c:orientation val="minMax"/>
          <c:max val="12"/>
        </c:scaling>
        <c:delete val="1"/>
        <c:axPos val="l"/>
        <c:numFmt formatCode="General" sourceLinked="1"/>
        <c:majorTickMark val="out"/>
        <c:minorTickMark val="none"/>
        <c:tickLblPos val="nextTo"/>
        <c:crossAx val="-16925145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Panels!$CP$23:$CP$27</c:f>
              <c:numCache>
                <c:formatCode>General</c:formatCode>
                <c:ptCount val="5"/>
                <c:pt idx="0">
                  <c:v>1</c:v>
                </c:pt>
                <c:pt idx="1">
                  <c:v>6</c:v>
                </c:pt>
                <c:pt idx="2">
                  <c:v>1</c:v>
                </c:pt>
                <c:pt idx="3">
                  <c:v>3</c:v>
                </c:pt>
                <c:pt idx="4">
                  <c:v>1</c:v>
                </c:pt>
              </c:numCache>
            </c:numRef>
          </c:val>
          <c:extLst xmlns:c16r2="http://schemas.microsoft.com/office/drawing/2015/06/chart">
            <c:ext xmlns:c16="http://schemas.microsoft.com/office/drawing/2014/chart" uri="{C3380CC4-5D6E-409C-BE32-E72D297353CC}">
              <c16:uniqueId val="{00000000-89D3-48F0-9781-B803A92A6362}"/>
            </c:ext>
          </c:extLst>
        </c:ser>
        <c:dLbls>
          <c:showLegendKey val="0"/>
          <c:showVal val="0"/>
          <c:showCatName val="0"/>
          <c:showSerName val="0"/>
          <c:showPercent val="0"/>
          <c:showBubbleSize val="0"/>
        </c:dLbls>
        <c:gapWidth val="150"/>
        <c:axId val="-1692515680"/>
        <c:axId val="-1692513504"/>
      </c:barChart>
      <c:catAx>
        <c:axId val="-16925156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2513504"/>
        <c:crosses val="autoZero"/>
        <c:auto val="1"/>
        <c:lblAlgn val="ctr"/>
        <c:lblOffset val="100"/>
        <c:noMultiLvlLbl val="0"/>
      </c:catAx>
      <c:valAx>
        <c:axId val="-1692513504"/>
        <c:scaling>
          <c:orientation val="minMax"/>
          <c:max val="12"/>
        </c:scaling>
        <c:delete val="1"/>
        <c:axPos val="l"/>
        <c:numFmt formatCode="General" sourceLinked="1"/>
        <c:majorTickMark val="out"/>
        <c:minorTickMark val="none"/>
        <c:tickLblPos val="nextTo"/>
        <c:crossAx val="-16925156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Panels!$CU$23:$CU$27</c:f>
              <c:numCache>
                <c:formatCode>General</c:formatCode>
                <c:ptCount val="5"/>
                <c:pt idx="0">
                  <c:v>1</c:v>
                </c:pt>
                <c:pt idx="1">
                  <c:v>5</c:v>
                </c:pt>
                <c:pt idx="2">
                  <c:v>3</c:v>
                </c:pt>
                <c:pt idx="3">
                  <c:v>3</c:v>
                </c:pt>
                <c:pt idx="4">
                  <c:v>0</c:v>
                </c:pt>
              </c:numCache>
            </c:numRef>
          </c:val>
          <c:extLst xmlns:c16r2="http://schemas.microsoft.com/office/drawing/2015/06/chart">
            <c:ext xmlns:c16="http://schemas.microsoft.com/office/drawing/2014/chart" uri="{C3380CC4-5D6E-409C-BE32-E72D297353CC}">
              <c16:uniqueId val="{00000000-6AC7-46AA-82A4-177DBA2D5797}"/>
            </c:ext>
          </c:extLst>
        </c:ser>
        <c:dLbls>
          <c:showLegendKey val="0"/>
          <c:showVal val="0"/>
          <c:showCatName val="0"/>
          <c:showSerName val="0"/>
          <c:showPercent val="0"/>
          <c:showBubbleSize val="0"/>
        </c:dLbls>
        <c:gapWidth val="150"/>
        <c:axId val="-1692512960"/>
        <c:axId val="-269080928"/>
      </c:barChart>
      <c:catAx>
        <c:axId val="-16925129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080928"/>
        <c:crosses val="autoZero"/>
        <c:auto val="1"/>
        <c:lblAlgn val="ctr"/>
        <c:lblOffset val="100"/>
        <c:noMultiLvlLbl val="0"/>
      </c:catAx>
      <c:valAx>
        <c:axId val="-269080928"/>
        <c:scaling>
          <c:orientation val="minMax"/>
          <c:max val="12"/>
        </c:scaling>
        <c:delete val="1"/>
        <c:axPos val="l"/>
        <c:numFmt formatCode="General" sourceLinked="1"/>
        <c:majorTickMark val="out"/>
        <c:minorTickMark val="none"/>
        <c:tickLblPos val="nextTo"/>
        <c:crossAx val="-16925129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958402662229616E-2"/>
          <c:y val="0.48343777976723368"/>
          <c:w val="0.93899057127010543"/>
          <c:h val="0.3543574958233174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Panels!$N$23:$N$27</c:f>
              <c:numCache>
                <c:formatCode>General</c:formatCode>
                <c:ptCount val="5"/>
                <c:pt idx="0">
                  <c:v>1</c:v>
                </c:pt>
                <c:pt idx="1">
                  <c:v>3</c:v>
                </c:pt>
                <c:pt idx="2">
                  <c:v>2</c:v>
                </c:pt>
                <c:pt idx="3">
                  <c:v>5</c:v>
                </c:pt>
                <c:pt idx="4">
                  <c:v>1</c:v>
                </c:pt>
              </c:numCache>
            </c:numRef>
          </c:val>
          <c:extLst xmlns:c16r2="http://schemas.microsoft.com/office/drawing/2015/06/chart">
            <c:ext xmlns:c16="http://schemas.microsoft.com/office/drawing/2014/chart" uri="{C3380CC4-5D6E-409C-BE32-E72D297353CC}">
              <c16:uniqueId val="{00000000-7A19-4F8E-BCF9-54E68A2EB451}"/>
            </c:ext>
          </c:extLst>
        </c:ser>
        <c:dLbls>
          <c:showLegendKey val="0"/>
          <c:showVal val="0"/>
          <c:showCatName val="0"/>
          <c:showSerName val="0"/>
          <c:showPercent val="0"/>
          <c:showBubbleSize val="0"/>
        </c:dLbls>
        <c:gapWidth val="150"/>
        <c:axId val="-26550720"/>
        <c:axId val="-26553440"/>
      </c:barChart>
      <c:catAx>
        <c:axId val="-2655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53440"/>
        <c:crosses val="autoZero"/>
        <c:auto val="1"/>
        <c:lblAlgn val="ctr"/>
        <c:lblOffset val="100"/>
        <c:noMultiLvlLbl val="0"/>
      </c:catAx>
      <c:valAx>
        <c:axId val="-26553440"/>
        <c:scaling>
          <c:orientation val="minMax"/>
        </c:scaling>
        <c:delete val="1"/>
        <c:axPos val="l"/>
        <c:numFmt formatCode="General" sourceLinked="1"/>
        <c:majorTickMark val="none"/>
        <c:minorTickMark val="none"/>
        <c:tickLblPos val="nextTo"/>
        <c:crossAx val="-265507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Panels!$CZ$23:$CZ$27</c:f>
              <c:numCache>
                <c:formatCode>General</c:formatCode>
                <c:ptCount val="5"/>
                <c:pt idx="0">
                  <c:v>6</c:v>
                </c:pt>
                <c:pt idx="1">
                  <c:v>4</c:v>
                </c:pt>
                <c:pt idx="2">
                  <c:v>2</c:v>
                </c:pt>
                <c:pt idx="3">
                  <c:v>0</c:v>
                </c:pt>
                <c:pt idx="4">
                  <c:v>0</c:v>
                </c:pt>
              </c:numCache>
            </c:numRef>
          </c:val>
          <c:extLst xmlns:c16r2="http://schemas.microsoft.com/office/drawing/2015/06/chart">
            <c:ext xmlns:c16="http://schemas.microsoft.com/office/drawing/2014/chart" uri="{C3380CC4-5D6E-409C-BE32-E72D297353CC}">
              <c16:uniqueId val="{00000000-3CD0-4DF5-A3C1-AD6DB95B078A}"/>
            </c:ext>
          </c:extLst>
        </c:ser>
        <c:dLbls>
          <c:showLegendKey val="0"/>
          <c:showVal val="0"/>
          <c:showCatName val="0"/>
          <c:showSerName val="0"/>
          <c:showPercent val="0"/>
          <c:showBubbleSize val="0"/>
        </c:dLbls>
        <c:gapWidth val="150"/>
        <c:axId val="-269079840"/>
        <c:axId val="-269079296"/>
      </c:barChart>
      <c:catAx>
        <c:axId val="-2690798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079296"/>
        <c:crosses val="autoZero"/>
        <c:auto val="1"/>
        <c:lblAlgn val="ctr"/>
        <c:lblOffset val="100"/>
        <c:noMultiLvlLbl val="0"/>
      </c:catAx>
      <c:valAx>
        <c:axId val="-269079296"/>
        <c:scaling>
          <c:orientation val="minMax"/>
          <c:max val="12"/>
        </c:scaling>
        <c:delete val="1"/>
        <c:axPos val="l"/>
        <c:numFmt formatCode="General" sourceLinked="1"/>
        <c:majorTickMark val="out"/>
        <c:minorTickMark val="none"/>
        <c:tickLblPos val="nextTo"/>
        <c:crossAx val="-269079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Panels!$DE$23:$DE$27</c:f>
              <c:numCache>
                <c:formatCode>General</c:formatCode>
                <c:ptCount val="5"/>
                <c:pt idx="0">
                  <c:v>4</c:v>
                </c:pt>
                <c:pt idx="1">
                  <c:v>4</c:v>
                </c:pt>
                <c:pt idx="2">
                  <c:v>2</c:v>
                </c:pt>
                <c:pt idx="3">
                  <c:v>2</c:v>
                </c:pt>
                <c:pt idx="4">
                  <c:v>0</c:v>
                </c:pt>
              </c:numCache>
            </c:numRef>
          </c:val>
          <c:extLst xmlns:c16r2="http://schemas.microsoft.com/office/drawing/2015/06/chart">
            <c:ext xmlns:c16="http://schemas.microsoft.com/office/drawing/2014/chart" uri="{C3380CC4-5D6E-409C-BE32-E72D297353CC}">
              <c16:uniqueId val="{00000000-9C2F-4B41-8712-8CB1CF49B21F}"/>
            </c:ext>
          </c:extLst>
        </c:ser>
        <c:dLbls>
          <c:showLegendKey val="0"/>
          <c:showVal val="0"/>
          <c:showCatName val="0"/>
          <c:showSerName val="0"/>
          <c:showPercent val="0"/>
          <c:showBubbleSize val="0"/>
        </c:dLbls>
        <c:gapWidth val="150"/>
        <c:axId val="-269076032"/>
        <c:axId val="-269078752"/>
      </c:barChart>
      <c:catAx>
        <c:axId val="-2690760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078752"/>
        <c:crosses val="autoZero"/>
        <c:auto val="1"/>
        <c:lblAlgn val="ctr"/>
        <c:lblOffset val="100"/>
        <c:noMultiLvlLbl val="0"/>
      </c:catAx>
      <c:valAx>
        <c:axId val="-269078752"/>
        <c:scaling>
          <c:orientation val="minMax"/>
          <c:max val="12"/>
        </c:scaling>
        <c:delete val="1"/>
        <c:axPos val="l"/>
        <c:numFmt formatCode="General" sourceLinked="1"/>
        <c:majorTickMark val="out"/>
        <c:minorTickMark val="none"/>
        <c:tickLblPos val="nextTo"/>
        <c:crossAx val="-269076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56084656084656E-2"/>
          <c:y val="0.11763368709346114"/>
          <c:w val="0.90687830687830684"/>
          <c:h val="0.6125609950930046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Panels!$DJ$23:$DJ$27</c:f>
              <c:numCache>
                <c:formatCode>General</c:formatCode>
                <c:ptCount val="5"/>
                <c:pt idx="0">
                  <c:v>4</c:v>
                </c:pt>
                <c:pt idx="1">
                  <c:v>8</c:v>
                </c:pt>
                <c:pt idx="2">
                  <c:v>0</c:v>
                </c:pt>
                <c:pt idx="3">
                  <c:v>0</c:v>
                </c:pt>
                <c:pt idx="4">
                  <c:v>0</c:v>
                </c:pt>
              </c:numCache>
            </c:numRef>
          </c:val>
          <c:extLst xmlns:c16r2="http://schemas.microsoft.com/office/drawing/2015/06/chart">
            <c:ext xmlns:c16="http://schemas.microsoft.com/office/drawing/2014/chart" uri="{C3380CC4-5D6E-409C-BE32-E72D297353CC}">
              <c16:uniqueId val="{00000000-2BC5-4AF2-BC9C-65451F10EFD5}"/>
            </c:ext>
          </c:extLst>
        </c:ser>
        <c:dLbls>
          <c:showLegendKey val="0"/>
          <c:showVal val="0"/>
          <c:showCatName val="0"/>
          <c:showSerName val="0"/>
          <c:showPercent val="0"/>
          <c:showBubbleSize val="0"/>
        </c:dLbls>
        <c:gapWidth val="150"/>
        <c:axId val="-269078208"/>
        <c:axId val="-269074944"/>
      </c:barChart>
      <c:catAx>
        <c:axId val="-2690782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074944"/>
        <c:crosses val="autoZero"/>
        <c:auto val="1"/>
        <c:lblAlgn val="ctr"/>
        <c:lblOffset val="100"/>
        <c:noMultiLvlLbl val="0"/>
      </c:catAx>
      <c:valAx>
        <c:axId val="-269074944"/>
        <c:scaling>
          <c:orientation val="minMax"/>
          <c:max val="12"/>
        </c:scaling>
        <c:delete val="1"/>
        <c:axPos val="l"/>
        <c:numFmt formatCode="General" sourceLinked="1"/>
        <c:majorTickMark val="out"/>
        <c:minorTickMark val="none"/>
        <c:tickLblPos val="nextTo"/>
        <c:crossAx val="-269078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Panels!$DO$23:$DO$27</c:f>
              <c:numCache>
                <c:formatCode>General</c:formatCode>
                <c:ptCount val="5"/>
                <c:pt idx="0">
                  <c:v>3</c:v>
                </c:pt>
                <c:pt idx="1">
                  <c:v>6</c:v>
                </c:pt>
                <c:pt idx="2">
                  <c:v>1</c:v>
                </c:pt>
                <c:pt idx="3">
                  <c:v>2</c:v>
                </c:pt>
                <c:pt idx="4">
                  <c:v>0</c:v>
                </c:pt>
              </c:numCache>
            </c:numRef>
          </c:val>
          <c:extLst xmlns:c16r2="http://schemas.microsoft.com/office/drawing/2015/06/chart">
            <c:ext xmlns:c16="http://schemas.microsoft.com/office/drawing/2014/chart" uri="{C3380CC4-5D6E-409C-BE32-E72D297353CC}">
              <c16:uniqueId val="{00000000-AA54-4FB3-9427-5176C0DA3DA6}"/>
            </c:ext>
          </c:extLst>
        </c:ser>
        <c:dLbls>
          <c:showLegendKey val="0"/>
          <c:showVal val="0"/>
          <c:showCatName val="0"/>
          <c:showSerName val="0"/>
          <c:showPercent val="0"/>
          <c:showBubbleSize val="0"/>
        </c:dLbls>
        <c:gapWidth val="150"/>
        <c:axId val="-269077664"/>
        <c:axId val="-269074400"/>
      </c:barChart>
      <c:catAx>
        <c:axId val="-2690776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074400"/>
        <c:crosses val="autoZero"/>
        <c:auto val="1"/>
        <c:lblAlgn val="ctr"/>
        <c:lblOffset val="100"/>
        <c:noMultiLvlLbl val="0"/>
      </c:catAx>
      <c:valAx>
        <c:axId val="-269074400"/>
        <c:scaling>
          <c:orientation val="minMax"/>
          <c:max val="12"/>
        </c:scaling>
        <c:delete val="1"/>
        <c:axPos val="l"/>
        <c:numFmt formatCode="General" sourceLinked="1"/>
        <c:majorTickMark val="out"/>
        <c:minorTickMark val="none"/>
        <c:tickLblPos val="nextTo"/>
        <c:crossAx val="-269077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Panels!$DT$23:$DT$27</c:f>
              <c:numCache>
                <c:formatCode>General</c:formatCode>
                <c:ptCount val="5"/>
                <c:pt idx="0">
                  <c:v>2</c:v>
                </c:pt>
                <c:pt idx="1">
                  <c:v>8</c:v>
                </c:pt>
                <c:pt idx="2">
                  <c:v>1</c:v>
                </c:pt>
                <c:pt idx="3">
                  <c:v>1</c:v>
                </c:pt>
                <c:pt idx="4">
                  <c:v>0</c:v>
                </c:pt>
              </c:numCache>
            </c:numRef>
          </c:val>
          <c:extLst xmlns:c16r2="http://schemas.microsoft.com/office/drawing/2015/06/chart">
            <c:ext xmlns:c16="http://schemas.microsoft.com/office/drawing/2014/chart" uri="{C3380CC4-5D6E-409C-BE32-E72D297353CC}">
              <c16:uniqueId val="{00000000-CA87-45F9-BBCE-C6B0A56E7333}"/>
            </c:ext>
          </c:extLst>
        </c:ser>
        <c:dLbls>
          <c:showLegendKey val="0"/>
          <c:showVal val="0"/>
          <c:showCatName val="0"/>
          <c:showSerName val="0"/>
          <c:showPercent val="0"/>
          <c:showBubbleSize val="0"/>
        </c:dLbls>
        <c:gapWidth val="150"/>
        <c:axId val="-269073856"/>
        <c:axId val="-269077120"/>
      </c:barChart>
      <c:catAx>
        <c:axId val="-2690738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077120"/>
        <c:crosses val="autoZero"/>
        <c:auto val="1"/>
        <c:lblAlgn val="ctr"/>
        <c:lblOffset val="100"/>
        <c:noMultiLvlLbl val="0"/>
      </c:catAx>
      <c:valAx>
        <c:axId val="-269077120"/>
        <c:scaling>
          <c:orientation val="minMax"/>
          <c:max val="12"/>
        </c:scaling>
        <c:delete val="1"/>
        <c:axPos val="l"/>
        <c:numFmt formatCode="General" sourceLinked="1"/>
        <c:majorTickMark val="out"/>
        <c:minorTickMark val="none"/>
        <c:tickLblPos val="nextTo"/>
        <c:crossAx val="-269073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Panels!$DY$23:$DY$27</c:f>
              <c:numCache>
                <c:formatCode>General</c:formatCode>
                <c:ptCount val="5"/>
                <c:pt idx="0">
                  <c:v>2</c:v>
                </c:pt>
                <c:pt idx="1">
                  <c:v>5</c:v>
                </c:pt>
                <c:pt idx="2">
                  <c:v>1</c:v>
                </c:pt>
                <c:pt idx="3">
                  <c:v>4</c:v>
                </c:pt>
                <c:pt idx="4">
                  <c:v>0</c:v>
                </c:pt>
              </c:numCache>
            </c:numRef>
          </c:val>
          <c:extLst xmlns:c16r2="http://schemas.microsoft.com/office/drawing/2015/06/chart">
            <c:ext xmlns:c16="http://schemas.microsoft.com/office/drawing/2014/chart" uri="{C3380CC4-5D6E-409C-BE32-E72D297353CC}">
              <c16:uniqueId val="{00000000-B7B7-4D51-AF04-70BAF48A901E}"/>
            </c:ext>
          </c:extLst>
        </c:ser>
        <c:dLbls>
          <c:showLegendKey val="0"/>
          <c:showVal val="0"/>
          <c:showCatName val="0"/>
          <c:showSerName val="0"/>
          <c:showPercent val="0"/>
          <c:showBubbleSize val="0"/>
        </c:dLbls>
        <c:gapWidth val="150"/>
        <c:axId val="-269076576"/>
        <c:axId val="-269080384"/>
      </c:barChart>
      <c:catAx>
        <c:axId val="-2690765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080384"/>
        <c:crosses val="autoZero"/>
        <c:auto val="1"/>
        <c:lblAlgn val="ctr"/>
        <c:lblOffset val="100"/>
        <c:noMultiLvlLbl val="0"/>
      </c:catAx>
      <c:valAx>
        <c:axId val="-269080384"/>
        <c:scaling>
          <c:orientation val="minMax"/>
          <c:max val="12"/>
        </c:scaling>
        <c:delete val="1"/>
        <c:axPos val="l"/>
        <c:numFmt formatCode="General" sourceLinked="1"/>
        <c:majorTickMark val="out"/>
        <c:minorTickMark val="none"/>
        <c:tickLblPos val="nextTo"/>
        <c:crossAx val="-2690765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Panels!$ED$23:$ED$27</c:f>
              <c:numCache>
                <c:formatCode>General</c:formatCode>
                <c:ptCount val="5"/>
                <c:pt idx="0">
                  <c:v>2</c:v>
                </c:pt>
                <c:pt idx="1">
                  <c:v>6</c:v>
                </c:pt>
                <c:pt idx="2">
                  <c:v>1</c:v>
                </c:pt>
                <c:pt idx="3">
                  <c:v>3</c:v>
                </c:pt>
                <c:pt idx="4">
                  <c:v>0</c:v>
                </c:pt>
              </c:numCache>
            </c:numRef>
          </c:val>
          <c:extLst xmlns:c16r2="http://schemas.microsoft.com/office/drawing/2015/06/chart">
            <c:ext xmlns:c16="http://schemas.microsoft.com/office/drawing/2014/chart" uri="{C3380CC4-5D6E-409C-BE32-E72D297353CC}">
              <c16:uniqueId val="{00000000-E828-4998-85D8-0177D11C4840}"/>
            </c:ext>
          </c:extLst>
        </c:ser>
        <c:dLbls>
          <c:showLegendKey val="0"/>
          <c:showVal val="0"/>
          <c:showCatName val="0"/>
          <c:showSerName val="0"/>
          <c:showPercent val="0"/>
          <c:showBubbleSize val="0"/>
        </c:dLbls>
        <c:gapWidth val="150"/>
        <c:axId val="-269075488"/>
        <c:axId val="-1767333280"/>
      </c:barChart>
      <c:catAx>
        <c:axId val="-2690754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7333280"/>
        <c:crosses val="autoZero"/>
        <c:auto val="1"/>
        <c:lblAlgn val="ctr"/>
        <c:lblOffset val="100"/>
        <c:noMultiLvlLbl val="0"/>
      </c:catAx>
      <c:valAx>
        <c:axId val="-1767333280"/>
        <c:scaling>
          <c:orientation val="minMax"/>
          <c:max val="12"/>
        </c:scaling>
        <c:delete val="1"/>
        <c:axPos val="l"/>
        <c:numFmt formatCode="General" sourceLinked="1"/>
        <c:majorTickMark val="out"/>
        <c:minorTickMark val="none"/>
        <c:tickLblPos val="nextTo"/>
        <c:crossAx val="-2690754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Panels!$EI$23:$EI$27</c:f>
              <c:numCache>
                <c:formatCode>General</c:formatCode>
                <c:ptCount val="5"/>
                <c:pt idx="0">
                  <c:v>5</c:v>
                </c:pt>
                <c:pt idx="1">
                  <c:v>7</c:v>
                </c:pt>
                <c:pt idx="2">
                  <c:v>0</c:v>
                </c:pt>
                <c:pt idx="3">
                  <c:v>0</c:v>
                </c:pt>
                <c:pt idx="4">
                  <c:v>0</c:v>
                </c:pt>
              </c:numCache>
            </c:numRef>
          </c:val>
          <c:extLst xmlns:c16r2="http://schemas.microsoft.com/office/drawing/2015/06/chart">
            <c:ext xmlns:c16="http://schemas.microsoft.com/office/drawing/2014/chart" uri="{C3380CC4-5D6E-409C-BE32-E72D297353CC}">
              <c16:uniqueId val="{00000000-390F-4859-B5FA-B54CA6C70530}"/>
            </c:ext>
          </c:extLst>
        </c:ser>
        <c:dLbls>
          <c:showLegendKey val="0"/>
          <c:showVal val="0"/>
          <c:showCatName val="0"/>
          <c:showSerName val="0"/>
          <c:showPercent val="0"/>
          <c:showBubbleSize val="0"/>
        </c:dLbls>
        <c:gapWidth val="150"/>
        <c:axId val="-1767332736"/>
        <c:axId val="-1767332192"/>
      </c:barChart>
      <c:catAx>
        <c:axId val="-17673327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7332192"/>
        <c:crosses val="autoZero"/>
        <c:auto val="1"/>
        <c:lblAlgn val="ctr"/>
        <c:lblOffset val="100"/>
        <c:noMultiLvlLbl val="0"/>
      </c:catAx>
      <c:valAx>
        <c:axId val="-1767332192"/>
        <c:scaling>
          <c:orientation val="minMax"/>
          <c:max val="12"/>
        </c:scaling>
        <c:delete val="1"/>
        <c:axPos val="l"/>
        <c:numFmt formatCode="General" sourceLinked="1"/>
        <c:majorTickMark val="out"/>
        <c:minorTickMark val="none"/>
        <c:tickLblPos val="nextTo"/>
        <c:crossAx val="-17673327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Panels!$EN$23:$EN$27</c:f>
              <c:numCache>
                <c:formatCode>General</c:formatCode>
                <c:ptCount val="5"/>
                <c:pt idx="0">
                  <c:v>5</c:v>
                </c:pt>
                <c:pt idx="1">
                  <c:v>3</c:v>
                </c:pt>
                <c:pt idx="2">
                  <c:v>3</c:v>
                </c:pt>
                <c:pt idx="3">
                  <c:v>1</c:v>
                </c:pt>
                <c:pt idx="4">
                  <c:v>0</c:v>
                </c:pt>
              </c:numCache>
            </c:numRef>
          </c:val>
          <c:extLst xmlns:c16r2="http://schemas.microsoft.com/office/drawing/2015/06/chart">
            <c:ext xmlns:c16="http://schemas.microsoft.com/office/drawing/2014/chart" uri="{C3380CC4-5D6E-409C-BE32-E72D297353CC}">
              <c16:uniqueId val="{00000000-87CC-4F9E-9322-655DB68ADD56}"/>
            </c:ext>
          </c:extLst>
        </c:ser>
        <c:dLbls>
          <c:showLegendKey val="0"/>
          <c:showVal val="0"/>
          <c:showCatName val="0"/>
          <c:showSerName val="0"/>
          <c:showPercent val="0"/>
          <c:showBubbleSize val="0"/>
        </c:dLbls>
        <c:gapWidth val="150"/>
        <c:axId val="-1767333824"/>
        <c:axId val="-1767337088"/>
      </c:barChart>
      <c:catAx>
        <c:axId val="-17673338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7337088"/>
        <c:crosses val="autoZero"/>
        <c:auto val="1"/>
        <c:lblAlgn val="ctr"/>
        <c:lblOffset val="100"/>
        <c:noMultiLvlLbl val="0"/>
      </c:catAx>
      <c:valAx>
        <c:axId val="-1767337088"/>
        <c:scaling>
          <c:orientation val="minMax"/>
          <c:max val="12"/>
        </c:scaling>
        <c:delete val="1"/>
        <c:axPos val="l"/>
        <c:numFmt formatCode="General" sourceLinked="1"/>
        <c:majorTickMark val="out"/>
        <c:minorTickMark val="none"/>
        <c:tickLblPos val="nextTo"/>
        <c:crossAx val="-17673338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Panels!$ES$23:$ES$27</c:f>
              <c:numCache>
                <c:formatCode>General</c:formatCode>
                <c:ptCount val="5"/>
                <c:pt idx="0">
                  <c:v>6</c:v>
                </c:pt>
                <c:pt idx="1">
                  <c:v>5</c:v>
                </c:pt>
                <c:pt idx="2">
                  <c:v>0</c:v>
                </c:pt>
                <c:pt idx="3">
                  <c:v>1</c:v>
                </c:pt>
                <c:pt idx="4">
                  <c:v>0</c:v>
                </c:pt>
              </c:numCache>
            </c:numRef>
          </c:val>
          <c:extLst xmlns:c16r2="http://schemas.microsoft.com/office/drawing/2015/06/chart">
            <c:ext xmlns:c16="http://schemas.microsoft.com/office/drawing/2014/chart" uri="{C3380CC4-5D6E-409C-BE32-E72D297353CC}">
              <c16:uniqueId val="{00000000-CED4-41A3-B3BA-7FB9C643FF62}"/>
            </c:ext>
          </c:extLst>
        </c:ser>
        <c:dLbls>
          <c:showLegendKey val="0"/>
          <c:showVal val="0"/>
          <c:showCatName val="0"/>
          <c:showSerName val="0"/>
          <c:showPercent val="0"/>
          <c:showBubbleSize val="0"/>
        </c:dLbls>
        <c:gapWidth val="150"/>
        <c:axId val="-1767331648"/>
        <c:axId val="-1767330016"/>
      </c:barChart>
      <c:catAx>
        <c:axId val="-17673316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7330016"/>
        <c:crosses val="autoZero"/>
        <c:auto val="1"/>
        <c:lblAlgn val="ctr"/>
        <c:lblOffset val="100"/>
        <c:noMultiLvlLbl val="0"/>
      </c:catAx>
      <c:valAx>
        <c:axId val="-1767330016"/>
        <c:scaling>
          <c:orientation val="minMax"/>
          <c:max val="12"/>
        </c:scaling>
        <c:delete val="1"/>
        <c:axPos val="l"/>
        <c:numFmt formatCode="General" sourceLinked="1"/>
        <c:majorTickMark val="out"/>
        <c:minorTickMark val="none"/>
        <c:tickLblPos val="nextTo"/>
        <c:crossAx val="-1767331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Panels!$S$23:$S$27</c:f>
              <c:numCache>
                <c:formatCode>General</c:formatCode>
                <c:ptCount val="5"/>
                <c:pt idx="0">
                  <c:v>5</c:v>
                </c:pt>
                <c:pt idx="1">
                  <c:v>5</c:v>
                </c:pt>
                <c:pt idx="2">
                  <c:v>1</c:v>
                </c:pt>
                <c:pt idx="3">
                  <c:v>1</c:v>
                </c:pt>
                <c:pt idx="4">
                  <c:v>0</c:v>
                </c:pt>
              </c:numCache>
            </c:numRef>
          </c:val>
          <c:extLst xmlns:c16r2="http://schemas.microsoft.com/office/drawing/2015/06/chart">
            <c:ext xmlns:c16="http://schemas.microsoft.com/office/drawing/2014/chart" uri="{C3380CC4-5D6E-409C-BE32-E72D297353CC}">
              <c16:uniqueId val="{00000000-4908-4709-BAC6-01F0766F1FDB}"/>
            </c:ext>
          </c:extLst>
        </c:ser>
        <c:dLbls>
          <c:showLegendKey val="0"/>
          <c:showVal val="0"/>
          <c:showCatName val="0"/>
          <c:showSerName val="0"/>
          <c:showPercent val="0"/>
          <c:showBubbleSize val="0"/>
        </c:dLbls>
        <c:gapWidth val="150"/>
        <c:axId val="-1874162480"/>
        <c:axId val="-1874165200"/>
      </c:barChart>
      <c:catAx>
        <c:axId val="-18741624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4165200"/>
        <c:crosses val="autoZero"/>
        <c:auto val="1"/>
        <c:lblAlgn val="ctr"/>
        <c:lblOffset val="100"/>
        <c:noMultiLvlLbl val="0"/>
      </c:catAx>
      <c:valAx>
        <c:axId val="-1874165200"/>
        <c:scaling>
          <c:orientation val="minMax"/>
          <c:max val="12"/>
        </c:scaling>
        <c:delete val="1"/>
        <c:axPos val="l"/>
        <c:numFmt formatCode="General" sourceLinked="1"/>
        <c:majorTickMark val="out"/>
        <c:minorTickMark val="none"/>
        <c:tickLblPos val="nextTo"/>
        <c:crossAx val="-18741624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Panels!$EX$23:$EX$27</c:f>
              <c:numCache>
                <c:formatCode>General</c:formatCode>
                <c:ptCount val="5"/>
                <c:pt idx="0">
                  <c:v>5</c:v>
                </c:pt>
                <c:pt idx="1">
                  <c:v>5</c:v>
                </c:pt>
                <c:pt idx="2">
                  <c:v>0</c:v>
                </c:pt>
                <c:pt idx="3">
                  <c:v>2</c:v>
                </c:pt>
                <c:pt idx="4">
                  <c:v>0</c:v>
                </c:pt>
              </c:numCache>
            </c:numRef>
          </c:val>
          <c:extLst xmlns:c16r2="http://schemas.microsoft.com/office/drawing/2015/06/chart">
            <c:ext xmlns:c16="http://schemas.microsoft.com/office/drawing/2014/chart" uri="{C3380CC4-5D6E-409C-BE32-E72D297353CC}">
              <c16:uniqueId val="{00000000-974C-4136-8F5D-7E8B7597F24A}"/>
            </c:ext>
          </c:extLst>
        </c:ser>
        <c:dLbls>
          <c:showLegendKey val="0"/>
          <c:showVal val="0"/>
          <c:showCatName val="0"/>
          <c:showSerName val="0"/>
          <c:showPercent val="0"/>
          <c:showBubbleSize val="0"/>
        </c:dLbls>
        <c:gapWidth val="150"/>
        <c:axId val="-1767331104"/>
        <c:axId val="-1767330560"/>
      </c:barChart>
      <c:catAx>
        <c:axId val="-17673311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7330560"/>
        <c:crosses val="autoZero"/>
        <c:auto val="1"/>
        <c:lblAlgn val="ctr"/>
        <c:lblOffset val="100"/>
        <c:noMultiLvlLbl val="0"/>
      </c:catAx>
      <c:valAx>
        <c:axId val="-1767330560"/>
        <c:scaling>
          <c:orientation val="minMax"/>
          <c:max val="12"/>
        </c:scaling>
        <c:delete val="1"/>
        <c:axPos val="l"/>
        <c:numFmt formatCode="General" sourceLinked="1"/>
        <c:majorTickMark val="out"/>
        <c:minorTickMark val="none"/>
        <c:tickLblPos val="nextTo"/>
        <c:crossAx val="-17673311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Panels!$FC$23:$FC$27</c:f>
              <c:numCache>
                <c:formatCode>General</c:formatCode>
                <c:ptCount val="5"/>
                <c:pt idx="0">
                  <c:v>4</c:v>
                </c:pt>
                <c:pt idx="1">
                  <c:v>7</c:v>
                </c:pt>
                <c:pt idx="2">
                  <c:v>1</c:v>
                </c:pt>
                <c:pt idx="3">
                  <c:v>0</c:v>
                </c:pt>
                <c:pt idx="4">
                  <c:v>0</c:v>
                </c:pt>
              </c:numCache>
            </c:numRef>
          </c:val>
          <c:extLst xmlns:c16r2="http://schemas.microsoft.com/office/drawing/2015/06/chart">
            <c:ext xmlns:c16="http://schemas.microsoft.com/office/drawing/2014/chart" uri="{C3380CC4-5D6E-409C-BE32-E72D297353CC}">
              <c16:uniqueId val="{00000000-EBCD-4983-A8B5-A7E5AE1BC94A}"/>
            </c:ext>
          </c:extLst>
        </c:ser>
        <c:dLbls>
          <c:showLegendKey val="0"/>
          <c:showVal val="0"/>
          <c:showCatName val="0"/>
          <c:showSerName val="0"/>
          <c:showPercent val="0"/>
          <c:showBubbleSize val="0"/>
        </c:dLbls>
        <c:gapWidth val="150"/>
        <c:axId val="-1767334368"/>
        <c:axId val="-1767336000"/>
      </c:barChart>
      <c:catAx>
        <c:axId val="-17673343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7336000"/>
        <c:crosses val="autoZero"/>
        <c:auto val="1"/>
        <c:lblAlgn val="ctr"/>
        <c:lblOffset val="100"/>
        <c:noMultiLvlLbl val="0"/>
      </c:catAx>
      <c:valAx>
        <c:axId val="-1767336000"/>
        <c:scaling>
          <c:orientation val="minMax"/>
          <c:max val="12"/>
        </c:scaling>
        <c:delete val="1"/>
        <c:axPos val="l"/>
        <c:numFmt formatCode="General" sourceLinked="1"/>
        <c:majorTickMark val="out"/>
        <c:minorTickMark val="none"/>
        <c:tickLblPos val="nextTo"/>
        <c:crossAx val="-17673343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Panels!$FH$23:$FH$27</c:f>
              <c:numCache>
                <c:formatCode>General</c:formatCode>
                <c:ptCount val="5"/>
                <c:pt idx="0">
                  <c:v>6</c:v>
                </c:pt>
                <c:pt idx="1">
                  <c:v>4</c:v>
                </c:pt>
                <c:pt idx="2">
                  <c:v>0</c:v>
                </c:pt>
                <c:pt idx="3">
                  <c:v>2</c:v>
                </c:pt>
                <c:pt idx="4">
                  <c:v>0</c:v>
                </c:pt>
              </c:numCache>
            </c:numRef>
          </c:val>
          <c:extLst xmlns:c16r2="http://schemas.microsoft.com/office/drawing/2015/06/chart">
            <c:ext xmlns:c16="http://schemas.microsoft.com/office/drawing/2014/chart" uri="{C3380CC4-5D6E-409C-BE32-E72D297353CC}">
              <c16:uniqueId val="{00000000-CA28-476A-8159-C869825324D7}"/>
            </c:ext>
          </c:extLst>
        </c:ser>
        <c:dLbls>
          <c:showLegendKey val="0"/>
          <c:showVal val="0"/>
          <c:showCatName val="0"/>
          <c:showSerName val="0"/>
          <c:showPercent val="0"/>
          <c:showBubbleSize val="0"/>
        </c:dLbls>
        <c:gapWidth val="150"/>
        <c:axId val="-1767336544"/>
        <c:axId val="-1767335456"/>
      </c:barChart>
      <c:catAx>
        <c:axId val="-17673365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7335456"/>
        <c:crosses val="autoZero"/>
        <c:auto val="1"/>
        <c:lblAlgn val="ctr"/>
        <c:lblOffset val="100"/>
        <c:noMultiLvlLbl val="0"/>
      </c:catAx>
      <c:valAx>
        <c:axId val="-1767335456"/>
        <c:scaling>
          <c:orientation val="minMax"/>
          <c:max val="12"/>
        </c:scaling>
        <c:delete val="1"/>
        <c:axPos val="l"/>
        <c:numFmt formatCode="General" sourceLinked="1"/>
        <c:majorTickMark val="out"/>
        <c:minorTickMark val="none"/>
        <c:tickLblPos val="nextTo"/>
        <c:crossAx val="-17673365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Panels!$FM$23:$FM$27</c:f>
              <c:numCache>
                <c:formatCode>General</c:formatCode>
                <c:ptCount val="5"/>
                <c:pt idx="0">
                  <c:v>3</c:v>
                </c:pt>
                <c:pt idx="1">
                  <c:v>6</c:v>
                </c:pt>
                <c:pt idx="2">
                  <c:v>1</c:v>
                </c:pt>
                <c:pt idx="3">
                  <c:v>2</c:v>
                </c:pt>
                <c:pt idx="4">
                  <c:v>0</c:v>
                </c:pt>
              </c:numCache>
            </c:numRef>
          </c:val>
          <c:extLst xmlns:c16r2="http://schemas.microsoft.com/office/drawing/2015/06/chart">
            <c:ext xmlns:c16="http://schemas.microsoft.com/office/drawing/2014/chart" uri="{C3380CC4-5D6E-409C-BE32-E72D297353CC}">
              <c16:uniqueId val="{00000000-28BD-4F75-85D0-453B6BB13796}"/>
            </c:ext>
          </c:extLst>
        </c:ser>
        <c:dLbls>
          <c:showLegendKey val="0"/>
          <c:showVal val="0"/>
          <c:showCatName val="0"/>
          <c:showSerName val="0"/>
          <c:showPercent val="0"/>
          <c:showBubbleSize val="0"/>
        </c:dLbls>
        <c:gapWidth val="150"/>
        <c:axId val="-1767334912"/>
        <c:axId val="-266635664"/>
      </c:barChart>
      <c:catAx>
        <c:axId val="-17673349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35664"/>
        <c:crosses val="autoZero"/>
        <c:auto val="1"/>
        <c:lblAlgn val="ctr"/>
        <c:lblOffset val="100"/>
        <c:noMultiLvlLbl val="0"/>
      </c:catAx>
      <c:valAx>
        <c:axId val="-266635664"/>
        <c:scaling>
          <c:orientation val="minMax"/>
          <c:max val="12"/>
        </c:scaling>
        <c:delete val="1"/>
        <c:axPos val="l"/>
        <c:numFmt formatCode="General" sourceLinked="1"/>
        <c:majorTickMark val="out"/>
        <c:minorTickMark val="none"/>
        <c:tickLblPos val="nextTo"/>
        <c:crossAx val="-17673349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Panels!$FR$23:$FR$27</c:f>
              <c:numCache>
                <c:formatCode>General</c:formatCode>
                <c:ptCount val="5"/>
                <c:pt idx="0">
                  <c:v>3</c:v>
                </c:pt>
                <c:pt idx="1">
                  <c:v>5</c:v>
                </c:pt>
                <c:pt idx="2">
                  <c:v>1</c:v>
                </c:pt>
                <c:pt idx="3">
                  <c:v>3</c:v>
                </c:pt>
                <c:pt idx="4">
                  <c:v>0</c:v>
                </c:pt>
              </c:numCache>
            </c:numRef>
          </c:val>
          <c:extLst xmlns:c16r2="http://schemas.microsoft.com/office/drawing/2015/06/chart">
            <c:ext xmlns:c16="http://schemas.microsoft.com/office/drawing/2014/chart" uri="{C3380CC4-5D6E-409C-BE32-E72D297353CC}">
              <c16:uniqueId val="{00000000-A8D9-4362-8136-AE7A785B367C}"/>
            </c:ext>
          </c:extLst>
        </c:ser>
        <c:dLbls>
          <c:showLegendKey val="0"/>
          <c:showVal val="0"/>
          <c:showCatName val="0"/>
          <c:showSerName val="0"/>
          <c:showPercent val="0"/>
          <c:showBubbleSize val="0"/>
        </c:dLbls>
        <c:gapWidth val="150"/>
        <c:axId val="-266637296"/>
        <c:axId val="-266639472"/>
      </c:barChart>
      <c:catAx>
        <c:axId val="-2666372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39472"/>
        <c:crosses val="autoZero"/>
        <c:auto val="1"/>
        <c:lblAlgn val="ctr"/>
        <c:lblOffset val="100"/>
        <c:noMultiLvlLbl val="0"/>
      </c:catAx>
      <c:valAx>
        <c:axId val="-266639472"/>
        <c:scaling>
          <c:orientation val="minMax"/>
          <c:max val="12"/>
        </c:scaling>
        <c:delete val="1"/>
        <c:axPos val="l"/>
        <c:numFmt formatCode="General" sourceLinked="1"/>
        <c:majorTickMark val="out"/>
        <c:minorTickMark val="none"/>
        <c:tickLblPos val="nextTo"/>
        <c:crossAx val="-2666372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Panels!$FW$23:$FW$27</c:f>
              <c:numCache>
                <c:formatCode>General</c:formatCode>
                <c:ptCount val="5"/>
                <c:pt idx="0">
                  <c:v>3</c:v>
                </c:pt>
                <c:pt idx="1">
                  <c:v>4</c:v>
                </c:pt>
                <c:pt idx="2">
                  <c:v>1</c:v>
                </c:pt>
                <c:pt idx="3">
                  <c:v>4</c:v>
                </c:pt>
                <c:pt idx="4">
                  <c:v>0</c:v>
                </c:pt>
              </c:numCache>
            </c:numRef>
          </c:val>
          <c:extLst xmlns:c16r2="http://schemas.microsoft.com/office/drawing/2015/06/chart">
            <c:ext xmlns:c16="http://schemas.microsoft.com/office/drawing/2014/chart" uri="{C3380CC4-5D6E-409C-BE32-E72D297353CC}">
              <c16:uniqueId val="{00000000-9D08-412D-B480-E936A55E340D}"/>
            </c:ext>
          </c:extLst>
        </c:ser>
        <c:dLbls>
          <c:showLegendKey val="0"/>
          <c:showVal val="0"/>
          <c:showCatName val="0"/>
          <c:showSerName val="0"/>
          <c:showPercent val="0"/>
          <c:showBubbleSize val="0"/>
        </c:dLbls>
        <c:gapWidth val="150"/>
        <c:axId val="-266636752"/>
        <c:axId val="-266642736"/>
      </c:barChart>
      <c:catAx>
        <c:axId val="-2666367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42736"/>
        <c:crosses val="autoZero"/>
        <c:auto val="1"/>
        <c:lblAlgn val="ctr"/>
        <c:lblOffset val="100"/>
        <c:noMultiLvlLbl val="0"/>
      </c:catAx>
      <c:valAx>
        <c:axId val="-266642736"/>
        <c:scaling>
          <c:orientation val="minMax"/>
          <c:max val="12"/>
        </c:scaling>
        <c:delete val="1"/>
        <c:axPos val="l"/>
        <c:numFmt formatCode="General" sourceLinked="1"/>
        <c:majorTickMark val="out"/>
        <c:minorTickMark val="none"/>
        <c:tickLblPos val="nextTo"/>
        <c:crossAx val="-2666367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Panels!$GB$23:$GB$27</c:f>
              <c:numCache>
                <c:formatCode>General</c:formatCode>
                <c:ptCount val="5"/>
                <c:pt idx="0">
                  <c:v>8</c:v>
                </c:pt>
                <c:pt idx="1">
                  <c:v>4</c:v>
                </c:pt>
                <c:pt idx="2">
                  <c:v>0</c:v>
                </c:pt>
                <c:pt idx="3">
                  <c:v>0</c:v>
                </c:pt>
                <c:pt idx="4">
                  <c:v>0</c:v>
                </c:pt>
              </c:numCache>
            </c:numRef>
          </c:val>
          <c:extLst xmlns:c16r2="http://schemas.microsoft.com/office/drawing/2015/06/chart">
            <c:ext xmlns:c16="http://schemas.microsoft.com/office/drawing/2014/chart" uri="{C3380CC4-5D6E-409C-BE32-E72D297353CC}">
              <c16:uniqueId val="{00000000-42FC-4F9D-A89F-47BA0D45B2AF}"/>
            </c:ext>
          </c:extLst>
        </c:ser>
        <c:dLbls>
          <c:showLegendKey val="0"/>
          <c:showVal val="0"/>
          <c:showCatName val="0"/>
          <c:showSerName val="0"/>
          <c:showPercent val="0"/>
          <c:showBubbleSize val="0"/>
        </c:dLbls>
        <c:gapWidth val="150"/>
        <c:axId val="-266640560"/>
        <c:axId val="-266641104"/>
      </c:barChart>
      <c:catAx>
        <c:axId val="-2666405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41104"/>
        <c:crosses val="autoZero"/>
        <c:auto val="1"/>
        <c:lblAlgn val="ctr"/>
        <c:lblOffset val="100"/>
        <c:noMultiLvlLbl val="0"/>
      </c:catAx>
      <c:valAx>
        <c:axId val="-266641104"/>
        <c:scaling>
          <c:orientation val="minMax"/>
          <c:max val="12"/>
        </c:scaling>
        <c:delete val="1"/>
        <c:axPos val="l"/>
        <c:numFmt formatCode="General" sourceLinked="1"/>
        <c:majorTickMark val="out"/>
        <c:minorTickMark val="none"/>
        <c:tickLblPos val="nextTo"/>
        <c:crossAx val="-2666405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Panels!$GG$23:$GG$27</c:f>
              <c:numCache>
                <c:formatCode>General</c:formatCode>
                <c:ptCount val="5"/>
                <c:pt idx="0">
                  <c:v>5</c:v>
                </c:pt>
                <c:pt idx="1">
                  <c:v>7</c:v>
                </c:pt>
                <c:pt idx="2">
                  <c:v>0</c:v>
                </c:pt>
                <c:pt idx="3">
                  <c:v>0</c:v>
                </c:pt>
                <c:pt idx="4">
                  <c:v>0</c:v>
                </c:pt>
              </c:numCache>
            </c:numRef>
          </c:val>
          <c:extLst xmlns:c16r2="http://schemas.microsoft.com/office/drawing/2015/06/chart">
            <c:ext xmlns:c16="http://schemas.microsoft.com/office/drawing/2014/chart" uri="{C3380CC4-5D6E-409C-BE32-E72D297353CC}">
              <c16:uniqueId val="{00000000-43F3-47F1-B3B1-62EB62F29124}"/>
            </c:ext>
          </c:extLst>
        </c:ser>
        <c:dLbls>
          <c:showLegendKey val="0"/>
          <c:showVal val="0"/>
          <c:showCatName val="0"/>
          <c:showSerName val="0"/>
          <c:showPercent val="0"/>
          <c:showBubbleSize val="0"/>
        </c:dLbls>
        <c:gapWidth val="150"/>
        <c:axId val="-266638928"/>
        <c:axId val="-266642192"/>
      </c:barChart>
      <c:catAx>
        <c:axId val="-2666389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42192"/>
        <c:crosses val="autoZero"/>
        <c:auto val="1"/>
        <c:lblAlgn val="ctr"/>
        <c:lblOffset val="100"/>
        <c:noMultiLvlLbl val="0"/>
      </c:catAx>
      <c:valAx>
        <c:axId val="-266642192"/>
        <c:scaling>
          <c:orientation val="minMax"/>
          <c:max val="12"/>
        </c:scaling>
        <c:delete val="1"/>
        <c:axPos val="l"/>
        <c:numFmt formatCode="General" sourceLinked="1"/>
        <c:majorTickMark val="out"/>
        <c:minorTickMark val="none"/>
        <c:tickLblPos val="nextTo"/>
        <c:crossAx val="-2666389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Panels!$GL$23:$GL$27</c:f>
              <c:numCache>
                <c:formatCode>General</c:formatCode>
                <c:ptCount val="5"/>
                <c:pt idx="0">
                  <c:v>7</c:v>
                </c:pt>
                <c:pt idx="1">
                  <c:v>5</c:v>
                </c:pt>
                <c:pt idx="2">
                  <c:v>0</c:v>
                </c:pt>
                <c:pt idx="3">
                  <c:v>0</c:v>
                </c:pt>
                <c:pt idx="4">
                  <c:v>0</c:v>
                </c:pt>
              </c:numCache>
            </c:numRef>
          </c:val>
          <c:extLst xmlns:c16r2="http://schemas.microsoft.com/office/drawing/2015/06/chart">
            <c:ext xmlns:c16="http://schemas.microsoft.com/office/drawing/2014/chart" uri="{C3380CC4-5D6E-409C-BE32-E72D297353CC}">
              <c16:uniqueId val="{00000000-73DC-401B-BFA3-EC9671375AD4}"/>
            </c:ext>
          </c:extLst>
        </c:ser>
        <c:dLbls>
          <c:showLegendKey val="0"/>
          <c:showVal val="0"/>
          <c:showCatName val="0"/>
          <c:showSerName val="0"/>
          <c:showPercent val="0"/>
          <c:showBubbleSize val="0"/>
        </c:dLbls>
        <c:gapWidth val="150"/>
        <c:axId val="-266641648"/>
        <c:axId val="-266638384"/>
      </c:barChart>
      <c:catAx>
        <c:axId val="-2666416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38384"/>
        <c:crosses val="autoZero"/>
        <c:auto val="1"/>
        <c:lblAlgn val="ctr"/>
        <c:lblOffset val="100"/>
        <c:noMultiLvlLbl val="0"/>
      </c:catAx>
      <c:valAx>
        <c:axId val="-266638384"/>
        <c:scaling>
          <c:orientation val="minMax"/>
          <c:max val="12"/>
        </c:scaling>
        <c:delete val="1"/>
        <c:axPos val="l"/>
        <c:numFmt formatCode="General" sourceLinked="1"/>
        <c:majorTickMark val="out"/>
        <c:minorTickMark val="none"/>
        <c:tickLblPos val="nextTo"/>
        <c:crossAx val="-266641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56084656084656E-2"/>
          <c:y val="0.11715811385645759"/>
          <c:w val="0.90687830687830684"/>
          <c:h val="0.6180559326635894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Panels!$GQ$23:$GQ$27</c:f>
              <c:numCache>
                <c:formatCode>General</c:formatCode>
                <c:ptCount val="5"/>
                <c:pt idx="0">
                  <c:v>4</c:v>
                </c:pt>
                <c:pt idx="1">
                  <c:v>6</c:v>
                </c:pt>
                <c:pt idx="2">
                  <c:v>0</c:v>
                </c:pt>
                <c:pt idx="3">
                  <c:v>2</c:v>
                </c:pt>
                <c:pt idx="4">
                  <c:v>0</c:v>
                </c:pt>
              </c:numCache>
            </c:numRef>
          </c:val>
          <c:extLst xmlns:c16r2="http://schemas.microsoft.com/office/drawing/2015/06/chart">
            <c:ext xmlns:c16="http://schemas.microsoft.com/office/drawing/2014/chart" uri="{C3380CC4-5D6E-409C-BE32-E72D297353CC}">
              <c16:uniqueId val="{00000000-AD41-4357-A969-F0EA2CC004C2}"/>
            </c:ext>
          </c:extLst>
        </c:ser>
        <c:dLbls>
          <c:showLegendKey val="0"/>
          <c:showVal val="0"/>
          <c:showCatName val="0"/>
          <c:showSerName val="0"/>
          <c:showPercent val="0"/>
          <c:showBubbleSize val="0"/>
        </c:dLbls>
        <c:gapWidth val="150"/>
        <c:axId val="-266636208"/>
        <c:axId val="-266637840"/>
      </c:barChart>
      <c:catAx>
        <c:axId val="-2666362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37840"/>
        <c:crosses val="autoZero"/>
        <c:auto val="1"/>
        <c:lblAlgn val="ctr"/>
        <c:lblOffset val="100"/>
        <c:noMultiLvlLbl val="0"/>
      </c:catAx>
      <c:valAx>
        <c:axId val="-266637840"/>
        <c:scaling>
          <c:orientation val="minMax"/>
          <c:max val="12"/>
        </c:scaling>
        <c:delete val="1"/>
        <c:axPos val="l"/>
        <c:numFmt formatCode="General" sourceLinked="1"/>
        <c:majorTickMark val="out"/>
        <c:minorTickMark val="none"/>
        <c:tickLblPos val="nextTo"/>
        <c:crossAx val="-266636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7.3940189294520009E-2"/>
          <c:w val="0.93888888888888888"/>
          <c:h val="0.4347583446008642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Panels!$X$23:$X$27</c:f>
              <c:numCache>
                <c:formatCode>General</c:formatCode>
                <c:ptCount val="5"/>
                <c:pt idx="0">
                  <c:v>3</c:v>
                </c:pt>
                <c:pt idx="1">
                  <c:v>8</c:v>
                </c:pt>
                <c:pt idx="2">
                  <c:v>1</c:v>
                </c:pt>
                <c:pt idx="3">
                  <c:v>0</c:v>
                </c:pt>
                <c:pt idx="4">
                  <c:v>0</c:v>
                </c:pt>
              </c:numCache>
            </c:numRef>
          </c:val>
          <c:extLst xmlns:c16r2="http://schemas.microsoft.com/office/drawing/2015/06/chart">
            <c:ext xmlns:c16="http://schemas.microsoft.com/office/drawing/2014/chart" uri="{C3380CC4-5D6E-409C-BE32-E72D297353CC}">
              <c16:uniqueId val="{00000000-ABDF-4B1B-949F-6CC6A3A16824}"/>
            </c:ext>
          </c:extLst>
        </c:ser>
        <c:dLbls>
          <c:showLegendKey val="0"/>
          <c:showVal val="0"/>
          <c:showCatName val="0"/>
          <c:showSerName val="0"/>
          <c:showPercent val="0"/>
          <c:showBubbleSize val="0"/>
        </c:dLbls>
        <c:gapWidth val="150"/>
        <c:axId val="-1874164112"/>
        <c:axId val="-1874164656"/>
      </c:barChart>
      <c:catAx>
        <c:axId val="-187416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4164656"/>
        <c:crosses val="autoZero"/>
        <c:auto val="1"/>
        <c:lblAlgn val="ctr"/>
        <c:lblOffset val="100"/>
        <c:noMultiLvlLbl val="0"/>
      </c:catAx>
      <c:valAx>
        <c:axId val="-1874164656"/>
        <c:scaling>
          <c:orientation val="minMax"/>
        </c:scaling>
        <c:delete val="1"/>
        <c:axPos val="l"/>
        <c:numFmt formatCode="General" sourceLinked="1"/>
        <c:majorTickMark val="none"/>
        <c:minorTickMark val="none"/>
        <c:tickLblPos val="nextTo"/>
        <c:crossAx val="-1874164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Panels!$GV$23:$GV$27</c:f>
              <c:numCache>
                <c:formatCode>General</c:formatCode>
                <c:ptCount val="5"/>
                <c:pt idx="0">
                  <c:v>6</c:v>
                </c:pt>
                <c:pt idx="1">
                  <c:v>5</c:v>
                </c:pt>
                <c:pt idx="2">
                  <c:v>1</c:v>
                </c:pt>
                <c:pt idx="3">
                  <c:v>0</c:v>
                </c:pt>
                <c:pt idx="4">
                  <c:v>0</c:v>
                </c:pt>
              </c:numCache>
            </c:numRef>
          </c:val>
          <c:extLst xmlns:c16r2="http://schemas.microsoft.com/office/drawing/2015/06/chart">
            <c:ext xmlns:c16="http://schemas.microsoft.com/office/drawing/2014/chart" uri="{C3380CC4-5D6E-409C-BE32-E72D297353CC}">
              <c16:uniqueId val="{00000000-CA65-41F4-9A30-394E362B79DD}"/>
            </c:ext>
          </c:extLst>
        </c:ser>
        <c:dLbls>
          <c:showLegendKey val="0"/>
          <c:showVal val="0"/>
          <c:showCatName val="0"/>
          <c:showSerName val="0"/>
          <c:showPercent val="0"/>
          <c:showBubbleSize val="0"/>
        </c:dLbls>
        <c:gapWidth val="150"/>
        <c:axId val="-266640016"/>
        <c:axId val="-25857904"/>
      </c:barChart>
      <c:catAx>
        <c:axId val="-266640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57904"/>
        <c:crosses val="autoZero"/>
        <c:auto val="1"/>
        <c:lblAlgn val="ctr"/>
        <c:lblOffset val="100"/>
        <c:noMultiLvlLbl val="0"/>
      </c:catAx>
      <c:valAx>
        <c:axId val="-25857904"/>
        <c:scaling>
          <c:orientation val="minMax"/>
          <c:max val="12"/>
        </c:scaling>
        <c:delete val="1"/>
        <c:axPos val="l"/>
        <c:numFmt formatCode="General" sourceLinked="1"/>
        <c:majorTickMark val="out"/>
        <c:minorTickMark val="none"/>
        <c:tickLblPos val="nextTo"/>
        <c:crossAx val="-2666400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Panels!$HA$23:$HA$27</c:f>
              <c:numCache>
                <c:formatCode>General</c:formatCode>
                <c:ptCount val="5"/>
                <c:pt idx="0">
                  <c:v>4</c:v>
                </c:pt>
                <c:pt idx="1">
                  <c:v>7</c:v>
                </c:pt>
                <c:pt idx="2">
                  <c:v>1</c:v>
                </c:pt>
                <c:pt idx="3">
                  <c:v>0</c:v>
                </c:pt>
                <c:pt idx="4">
                  <c:v>0</c:v>
                </c:pt>
              </c:numCache>
            </c:numRef>
          </c:val>
          <c:extLst xmlns:c16r2="http://schemas.microsoft.com/office/drawing/2015/06/chart">
            <c:ext xmlns:c16="http://schemas.microsoft.com/office/drawing/2014/chart" uri="{C3380CC4-5D6E-409C-BE32-E72D297353CC}">
              <c16:uniqueId val="{00000000-2E50-432E-9E16-72E73BB31A68}"/>
            </c:ext>
          </c:extLst>
        </c:ser>
        <c:dLbls>
          <c:showLegendKey val="0"/>
          <c:showVal val="0"/>
          <c:showCatName val="0"/>
          <c:showSerName val="0"/>
          <c:showPercent val="0"/>
          <c:showBubbleSize val="0"/>
        </c:dLbls>
        <c:gapWidth val="150"/>
        <c:axId val="-25856272"/>
        <c:axId val="-25858992"/>
      </c:barChart>
      <c:catAx>
        <c:axId val="-25856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58992"/>
        <c:crosses val="autoZero"/>
        <c:auto val="1"/>
        <c:lblAlgn val="ctr"/>
        <c:lblOffset val="100"/>
        <c:noMultiLvlLbl val="0"/>
      </c:catAx>
      <c:valAx>
        <c:axId val="-25858992"/>
        <c:scaling>
          <c:orientation val="minMax"/>
          <c:max val="12"/>
        </c:scaling>
        <c:delete val="1"/>
        <c:axPos val="l"/>
        <c:numFmt formatCode="General" sourceLinked="1"/>
        <c:majorTickMark val="out"/>
        <c:minorTickMark val="none"/>
        <c:tickLblPos val="nextTo"/>
        <c:crossAx val="-25856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Panels!$HF$23:$HF$27</c:f>
              <c:numCache>
                <c:formatCode>General</c:formatCode>
                <c:ptCount val="5"/>
                <c:pt idx="0">
                  <c:v>5</c:v>
                </c:pt>
                <c:pt idx="1">
                  <c:v>7</c:v>
                </c:pt>
                <c:pt idx="2">
                  <c:v>0</c:v>
                </c:pt>
                <c:pt idx="3">
                  <c:v>0</c:v>
                </c:pt>
                <c:pt idx="4">
                  <c:v>0</c:v>
                </c:pt>
              </c:numCache>
            </c:numRef>
          </c:val>
          <c:extLst xmlns:c16r2="http://schemas.microsoft.com/office/drawing/2015/06/chart">
            <c:ext xmlns:c16="http://schemas.microsoft.com/office/drawing/2014/chart" uri="{C3380CC4-5D6E-409C-BE32-E72D297353CC}">
              <c16:uniqueId val="{00000000-A4B1-406B-A401-36748A6A1F92}"/>
            </c:ext>
          </c:extLst>
        </c:ser>
        <c:dLbls>
          <c:showLegendKey val="0"/>
          <c:showVal val="0"/>
          <c:showCatName val="0"/>
          <c:showSerName val="0"/>
          <c:showPercent val="0"/>
          <c:showBubbleSize val="0"/>
        </c:dLbls>
        <c:gapWidth val="150"/>
        <c:axId val="-25853008"/>
        <c:axId val="-25852464"/>
      </c:barChart>
      <c:catAx>
        <c:axId val="-258530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52464"/>
        <c:crosses val="autoZero"/>
        <c:auto val="1"/>
        <c:lblAlgn val="ctr"/>
        <c:lblOffset val="100"/>
        <c:noMultiLvlLbl val="0"/>
      </c:catAx>
      <c:valAx>
        <c:axId val="-25852464"/>
        <c:scaling>
          <c:orientation val="minMax"/>
          <c:max val="12"/>
        </c:scaling>
        <c:delete val="1"/>
        <c:axPos val="l"/>
        <c:numFmt formatCode="General" sourceLinked="1"/>
        <c:majorTickMark val="out"/>
        <c:minorTickMark val="none"/>
        <c:tickLblPos val="nextTo"/>
        <c:crossAx val="-25853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Panels!$HK$23:$HK$27</c:f>
              <c:numCache>
                <c:formatCode>General</c:formatCode>
                <c:ptCount val="5"/>
                <c:pt idx="0">
                  <c:v>3</c:v>
                </c:pt>
                <c:pt idx="1">
                  <c:v>4</c:v>
                </c:pt>
                <c:pt idx="2">
                  <c:v>2</c:v>
                </c:pt>
                <c:pt idx="3">
                  <c:v>3</c:v>
                </c:pt>
                <c:pt idx="4">
                  <c:v>0</c:v>
                </c:pt>
              </c:numCache>
            </c:numRef>
          </c:val>
          <c:extLst xmlns:c16r2="http://schemas.microsoft.com/office/drawing/2015/06/chart">
            <c:ext xmlns:c16="http://schemas.microsoft.com/office/drawing/2014/chart" uri="{C3380CC4-5D6E-409C-BE32-E72D297353CC}">
              <c16:uniqueId val="{00000000-5D11-40BC-B489-82FF4EF25AA7}"/>
            </c:ext>
          </c:extLst>
        </c:ser>
        <c:dLbls>
          <c:showLegendKey val="0"/>
          <c:showVal val="0"/>
          <c:showCatName val="0"/>
          <c:showSerName val="0"/>
          <c:showPercent val="0"/>
          <c:showBubbleSize val="0"/>
        </c:dLbls>
        <c:gapWidth val="150"/>
        <c:axId val="-25856816"/>
        <c:axId val="-25853552"/>
      </c:barChart>
      <c:catAx>
        <c:axId val="-258568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53552"/>
        <c:crosses val="autoZero"/>
        <c:auto val="1"/>
        <c:lblAlgn val="ctr"/>
        <c:lblOffset val="100"/>
        <c:noMultiLvlLbl val="0"/>
      </c:catAx>
      <c:valAx>
        <c:axId val="-25853552"/>
        <c:scaling>
          <c:orientation val="minMax"/>
          <c:max val="12"/>
        </c:scaling>
        <c:delete val="1"/>
        <c:axPos val="l"/>
        <c:numFmt formatCode="General" sourceLinked="1"/>
        <c:majorTickMark val="out"/>
        <c:minorTickMark val="none"/>
        <c:tickLblPos val="nextTo"/>
        <c:crossAx val="-258568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Panels!$HP$23:$HP$27</c:f>
              <c:numCache>
                <c:formatCode>General</c:formatCode>
                <c:ptCount val="5"/>
                <c:pt idx="0">
                  <c:v>4</c:v>
                </c:pt>
                <c:pt idx="1">
                  <c:v>6</c:v>
                </c:pt>
                <c:pt idx="2">
                  <c:v>2</c:v>
                </c:pt>
                <c:pt idx="3">
                  <c:v>0</c:v>
                </c:pt>
                <c:pt idx="4">
                  <c:v>0</c:v>
                </c:pt>
              </c:numCache>
            </c:numRef>
          </c:val>
          <c:extLst xmlns:c16r2="http://schemas.microsoft.com/office/drawing/2015/06/chart">
            <c:ext xmlns:c16="http://schemas.microsoft.com/office/drawing/2014/chart" uri="{C3380CC4-5D6E-409C-BE32-E72D297353CC}">
              <c16:uniqueId val="{00000000-B07F-4484-87D8-396D920FB569}"/>
            </c:ext>
          </c:extLst>
        </c:ser>
        <c:dLbls>
          <c:showLegendKey val="0"/>
          <c:showVal val="0"/>
          <c:showCatName val="0"/>
          <c:showSerName val="0"/>
          <c:showPercent val="0"/>
          <c:showBubbleSize val="0"/>
        </c:dLbls>
        <c:gapWidth val="150"/>
        <c:axId val="-25858448"/>
        <c:axId val="-25851920"/>
      </c:barChart>
      <c:catAx>
        <c:axId val="-258584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51920"/>
        <c:crosses val="autoZero"/>
        <c:auto val="1"/>
        <c:lblAlgn val="ctr"/>
        <c:lblOffset val="100"/>
        <c:noMultiLvlLbl val="0"/>
      </c:catAx>
      <c:valAx>
        <c:axId val="-25851920"/>
        <c:scaling>
          <c:orientation val="minMax"/>
          <c:max val="12"/>
        </c:scaling>
        <c:delete val="1"/>
        <c:axPos val="l"/>
        <c:numFmt formatCode="General" sourceLinked="1"/>
        <c:majorTickMark val="out"/>
        <c:minorTickMark val="none"/>
        <c:tickLblPos val="nextTo"/>
        <c:crossAx val="-25858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Panels!$HU$23:$HU$27</c:f>
              <c:numCache>
                <c:formatCode>General</c:formatCode>
                <c:ptCount val="5"/>
                <c:pt idx="0">
                  <c:v>4</c:v>
                </c:pt>
                <c:pt idx="1">
                  <c:v>3</c:v>
                </c:pt>
                <c:pt idx="2">
                  <c:v>1</c:v>
                </c:pt>
                <c:pt idx="3">
                  <c:v>3</c:v>
                </c:pt>
                <c:pt idx="4">
                  <c:v>1</c:v>
                </c:pt>
              </c:numCache>
            </c:numRef>
          </c:val>
          <c:extLst xmlns:c16r2="http://schemas.microsoft.com/office/drawing/2015/06/chart">
            <c:ext xmlns:c16="http://schemas.microsoft.com/office/drawing/2014/chart" uri="{C3380CC4-5D6E-409C-BE32-E72D297353CC}">
              <c16:uniqueId val="{00000000-7DDF-4D8F-BEC5-6CD6D17BC80F}"/>
            </c:ext>
          </c:extLst>
        </c:ser>
        <c:dLbls>
          <c:showLegendKey val="0"/>
          <c:showVal val="0"/>
          <c:showCatName val="0"/>
          <c:showSerName val="0"/>
          <c:showPercent val="0"/>
          <c:showBubbleSize val="0"/>
        </c:dLbls>
        <c:gapWidth val="150"/>
        <c:axId val="-25855728"/>
        <c:axId val="-25855184"/>
      </c:barChart>
      <c:catAx>
        <c:axId val="-258557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55184"/>
        <c:crosses val="autoZero"/>
        <c:auto val="1"/>
        <c:lblAlgn val="ctr"/>
        <c:lblOffset val="100"/>
        <c:noMultiLvlLbl val="0"/>
      </c:catAx>
      <c:valAx>
        <c:axId val="-25855184"/>
        <c:scaling>
          <c:orientation val="minMax"/>
          <c:max val="12"/>
        </c:scaling>
        <c:delete val="1"/>
        <c:axPos val="l"/>
        <c:numFmt formatCode="General" sourceLinked="1"/>
        <c:majorTickMark val="out"/>
        <c:minorTickMark val="none"/>
        <c:tickLblPos val="nextTo"/>
        <c:crossAx val="-258557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Panels!$HZ$23:$HZ$27</c:f>
              <c:numCache>
                <c:formatCode>General</c:formatCode>
                <c:ptCount val="5"/>
                <c:pt idx="0">
                  <c:v>3</c:v>
                </c:pt>
                <c:pt idx="1">
                  <c:v>7</c:v>
                </c:pt>
                <c:pt idx="2">
                  <c:v>1</c:v>
                </c:pt>
                <c:pt idx="3">
                  <c:v>1</c:v>
                </c:pt>
                <c:pt idx="4">
                  <c:v>0</c:v>
                </c:pt>
              </c:numCache>
            </c:numRef>
          </c:val>
          <c:extLst xmlns:c16r2="http://schemas.microsoft.com/office/drawing/2015/06/chart">
            <c:ext xmlns:c16="http://schemas.microsoft.com/office/drawing/2014/chart" uri="{C3380CC4-5D6E-409C-BE32-E72D297353CC}">
              <c16:uniqueId val="{00000000-ACF3-43AB-826E-E922C81B6850}"/>
            </c:ext>
          </c:extLst>
        </c:ser>
        <c:dLbls>
          <c:showLegendKey val="0"/>
          <c:showVal val="0"/>
          <c:showCatName val="0"/>
          <c:showSerName val="0"/>
          <c:showPercent val="0"/>
          <c:showBubbleSize val="0"/>
        </c:dLbls>
        <c:gapWidth val="150"/>
        <c:axId val="-25857360"/>
        <c:axId val="-25854640"/>
      </c:barChart>
      <c:catAx>
        <c:axId val="-258573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54640"/>
        <c:crosses val="autoZero"/>
        <c:auto val="1"/>
        <c:lblAlgn val="ctr"/>
        <c:lblOffset val="100"/>
        <c:noMultiLvlLbl val="0"/>
      </c:catAx>
      <c:valAx>
        <c:axId val="-25854640"/>
        <c:scaling>
          <c:orientation val="minMax"/>
          <c:max val="12"/>
        </c:scaling>
        <c:delete val="1"/>
        <c:axPos val="l"/>
        <c:numFmt formatCode="General" sourceLinked="1"/>
        <c:majorTickMark val="out"/>
        <c:minorTickMark val="none"/>
        <c:tickLblPos val="nextTo"/>
        <c:crossAx val="-25857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Panels!$IE$23:$IE$27</c:f>
              <c:numCache>
                <c:formatCode>General</c:formatCode>
                <c:ptCount val="5"/>
                <c:pt idx="0">
                  <c:v>3</c:v>
                </c:pt>
                <c:pt idx="1">
                  <c:v>5</c:v>
                </c:pt>
                <c:pt idx="2">
                  <c:v>1</c:v>
                </c:pt>
                <c:pt idx="3">
                  <c:v>3</c:v>
                </c:pt>
                <c:pt idx="4">
                  <c:v>0</c:v>
                </c:pt>
              </c:numCache>
            </c:numRef>
          </c:val>
          <c:extLst xmlns:c16r2="http://schemas.microsoft.com/office/drawing/2015/06/chart">
            <c:ext xmlns:c16="http://schemas.microsoft.com/office/drawing/2014/chart" uri="{C3380CC4-5D6E-409C-BE32-E72D297353CC}">
              <c16:uniqueId val="{00000000-29F4-495B-B312-DED57E2043BC}"/>
            </c:ext>
          </c:extLst>
        </c:ser>
        <c:dLbls>
          <c:showLegendKey val="0"/>
          <c:showVal val="0"/>
          <c:showCatName val="0"/>
          <c:showSerName val="0"/>
          <c:showPercent val="0"/>
          <c:showBubbleSize val="0"/>
        </c:dLbls>
        <c:gapWidth val="150"/>
        <c:axId val="-25854096"/>
        <c:axId val="-2004828048"/>
      </c:barChart>
      <c:catAx>
        <c:axId val="-258540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828048"/>
        <c:crosses val="autoZero"/>
        <c:auto val="1"/>
        <c:lblAlgn val="ctr"/>
        <c:lblOffset val="100"/>
        <c:noMultiLvlLbl val="0"/>
      </c:catAx>
      <c:valAx>
        <c:axId val="-2004828048"/>
        <c:scaling>
          <c:orientation val="minMax"/>
          <c:max val="12"/>
        </c:scaling>
        <c:delete val="1"/>
        <c:axPos val="l"/>
        <c:numFmt formatCode="General" sourceLinked="1"/>
        <c:majorTickMark val="out"/>
        <c:minorTickMark val="none"/>
        <c:tickLblPos val="nextTo"/>
        <c:crossAx val="-258540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Panels!$IJ$23:$IJ$27</c:f>
              <c:numCache>
                <c:formatCode>General</c:formatCode>
                <c:ptCount val="5"/>
                <c:pt idx="0">
                  <c:v>5</c:v>
                </c:pt>
                <c:pt idx="1">
                  <c:v>7</c:v>
                </c:pt>
                <c:pt idx="2">
                  <c:v>0</c:v>
                </c:pt>
                <c:pt idx="3">
                  <c:v>0</c:v>
                </c:pt>
                <c:pt idx="4">
                  <c:v>0</c:v>
                </c:pt>
              </c:numCache>
            </c:numRef>
          </c:val>
          <c:extLst xmlns:c16r2="http://schemas.microsoft.com/office/drawing/2015/06/chart">
            <c:ext xmlns:c16="http://schemas.microsoft.com/office/drawing/2014/chart" uri="{C3380CC4-5D6E-409C-BE32-E72D297353CC}">
              <c16:uniqueId val="{00000000-A119-4392-A1F7-092C79F2F6AF}"/>
            </c:ext>
          </c:extLst>
        </c:ser>
        <c:dLbls>
          <c:showLegendKey val="0"/>
          <c:showVal val="0"/>
          <c:showCatName val="0"/>
          <c:showSerName val="0"/>
          <c:showPercent val="0"/>
          <c:showBubbleSize val="0"/>
        </c:dLbls>
        <c:gapWidth val="150"/>
        <c:axId val="-2004822064"/>
        <c:axId val="-2004825328"/>
      </c:barChart>
      <c:catAx>
        <c:axId val="-2004822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825328"/>
        <c:crosses val="autoZero"/>
        <c:auto val="1"/>
        <c:lblAlgn val="ctr"/>
        <c:lblOffset val="100"/>
        <c:noMultiLvlLbl val="0"/>
      </c:catAx>
      <c:valAx>
        <c:axId val="-2004825328"/>
        <c:scaling>
          <c:orientation val="minMax"/>
          <c:max val="12"/>
        </c:scaling>
        <c:delete val="1"/>
        <c:axPos val="l"/>
        <c:numFmt formatCode="General" sourceLinked="1"/>
        <c:majorTickMark val="out"/>
        <c:minorTickMark val="none"/>
        <c:tickLblPos val="nextTo"/>
        <c:crossAx val="-20048220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Panels!$IO$23:$IO$27</c:f>
              <c:numCache>
                <c:formatCode>General</c:formatCode>
                <c:ptCount val="5"/>
                <c:pt idx="0">
                  <c:v>2</c:v>
                </c:pt>
                <c:pt idx="1">
                  <c:v>8</c:v>
                </c:pt>
                <c:pt idx="2">
                  <c:v>1</c:v>
                </c:pt>
                <c:pt idx="3">
                  <c:v>1</c:v>
                </c:pt>
                <c:pt idx="4">
                  <c:v>0</c:v>
                </c:pt>
              </c:numCache>
            </c:numRef>
          </c:val>
          <c:extLst xmlns:c16r2="http://schemas.microsoft.com/office/drawing/2015/06/chart">
            <c:ext xmlns:c16="http://schemas.microsoft.com/office/drawing/2014/chart" uri="{C3380CC4-5D6E-409C-BE32-E72D297353CC}">
              <c16:uniqueId val="{00000000-FFD4-4822-A63D-D5E9EEC5BA7A}"/>
            </c:ext>
          </c:extLst>
        </c:ser>
        <c:dLbls>
          <c:showLegendKey val="0"/>
          <c:showVal val="0"/>
          <c:showCatName val="0"/>
          <c:showSerName val="0"/>
          <c:showPercent val="0"/>
          <c:showBubbleSize val="0"/>
        </c:dLbls>
        <c:gapWidth val="150"/>
        <c:axId val="-2004826416"/>
        <c:axId val="-2004823696"/>
      </c:barChart>
      <c:catAx>
        <c:axId val="-20048264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823696"/>
        <c:crosses val="autoZero"/>
        <c:auto val="1"/>
        <c:lblAlgn val="ctr"/>
        <c:lblOffset val="100"/>
        <c:noMultiLvlLbl val="0"/>
      </c:catAx>
      <c:valAx>
        <c:axId val="-2004823696"/>
        <c:scaling>
          <c:orientation val="minMax"/>
          <c:max val="12"/>
        </c:scaling>
        <c:delete val="1"/>
        <c:axPos val="l"/>
        <c:numFmt formatCode="General" sourceLinked="1"/>
        <c:majorTickMark val="out"/>
        <c:minorTickMark val="none"/>
        <c:tickLblPos val="nextTo"/>
        <c:crossAx val="-20048264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Panels!$AC$23:$AC$27</c:f>
              <c:numCache>
                <c:formatCode>General</c:formatCode>
                <c:ptCount val="5"/>
                <c:pt idx="0">
                  <c:v>1</c:v>
                </c:pt>
                <c:pt idx="1">
                  <c:v>8</c:v>
                </c:pt>
                <c:pt idx="2">
                  <c:v>1</c:v>
                </c:pt>
                <c:pt idx="3">
                  <c:v>2</c:v>
                </c:pt>
                <c:pt idx="4">
                  <c:v>0</c:v>
                </c:pt>
              </c:numCache>
            </c:numRef>
          </c:val>
          <c:extLst xmlns:c16r2="http://schemas.microsoft.com/office/drawing/2015/06/chart">
            <c:ext xmlns:c16="http://schemas.microsoft.com/office/drawing/2014/chart" uri="{C3380CC4-5D6E-409C-BE32-E72D297353CC}">
              <c16:uniqueId val="{00000000-A842-49CC-B0E4-DB807E5661D8}"/>
            </c:ext>
          </c:extLst>
        </c:ser>
        <c:dLbls>
          <c:showLegendKey val="0"/>
          <c:showVal val="0"/>
          <c:showCatName val="0"/>
          <c:showSerName val="0"/>
          <c:showPercent val="0"/>
          <c:showBubbleSize val="0"/>
        </c:dLbls>
        <c:gapWidth val="150"/>
        <c:axId val="-1688274096"/>
        <c:axId val="-1757870640"/>
      </c:barChart>
      <c:catAx>
        <c:axId val="-16882740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7870640"/>
        <c:crosses val="autoZero"/>
        <c:auto val="1"/>
        <c:lblAlgn val="ctr"/>
        <c:lblOffset val="100"/>
        <c:noMultiLvlLbl val="0"/>
      </c:catAx>
      <c:valAx>
        <c:axId val="-1757870640"/>
        <c:scaling>
          <c:orientation val="minMax"/>
          <c:max val="12"/>
        </c:scaling>
        <c:delete val="1"/>
        <c:axPos val="l"/>
        <c:numFmt formatCode="General" sourceLinked="1"/>
        <c:majorTickMark val="out"/>
        <c:minorTickMark val="none"/>
        <c:tickLblPos val="nextTo"/>
        <c:crossAx val="-16882740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Panels!$IT$23:$IT$27</c:f>
              <c:numCache>
                <c:formatCode>General</c:formatCode>
                <c:ptCount val="5"/>
                <c:pt idx="0">
                  <c:v>4</c:v>
                </c:pt>
                <c:pt idx="1">
                  <c:v>5</c:v>
                </c:pt>
                <c:pt idx="2">
                  <c:v>0</c:v>
                </c:pt>
                <c:pt idx="3">
                  <c:v>3</c:v>
                </c:pt>
                <c:pt idx="4">
                  <c:v>0</c:v>
                </c:pt>
              </c:numCache>
            </c:numRef>
          </c:val>
          <c:extLst xmlns:c16r2="http://schemas.microsoft.com/office/drawing/2015/06/chart">
            <c:ext xmlns:c16="http://schemas.microsoft.com/office/drawing/2014/chart" uri="{C3380CC4-5D6E-409C-BE32-E72D297353CC}">
              <c16:uniqueId val="{00000000-9B26-4C14-B8D6-12CD2EC5E0FD}"/>
            </c:ext>
          </c:extLst>
        </c:ser>
        <c:dLbls>
          <c:showLegendKey val="0"/>
          <c:showVal val="0"/>
          <c:showCatName val="0"/>
          <c:showSerName val="0"/>
          <c:showPercent val="0"/>
          <c:showBubbleSize val="0"/>
        </c:dLbls>
        <c:gapWidth val="150"/>
        <c:axId val="-2004824240"/>
        <c:axId val="-2004827504"/>
      </c:barChart>
      <c:catAx>
        <c:axId val="-20048242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827504"/>
        <c:crosses val="autoZero"/>
        <c:auto val="1"/>
        <c:lblAlgn val="ctr"/>
        <c:lblOffset val="100"/>
        <c:noMultiLvlLbl val="0"/>
      </c:catAx>
      <c:valAx>
        <c:axId val="-2004827504"/>
        <c:scaling>
          <c:orientation val="minMax"/>
          <c:max val="12"/>
        </c:scaling>
        <c:delete val="1"/>
        <c:axPos val="l"/>
        <c:numFmt formatCode="General" sourceLinked="1"/>
        <c:majorTickMark val="out"/>
        <c:minorTickMark val="none"/>
        <c:tickLblPos val="nextTo"/>
        <c:crossAx val="-20048242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Panels!$IY$23:$IY$27</c:f>
              <c:numCache>
                <c:formatCode>General</c:formatCode>
                <c:ptCount val="5"/>
                <c:pt idx="0">
                  <c:v>2</c:v>
                </c:pt>
                <c:pt idx="1">
                  <c:v>3</c:v>
                </c:pt>
                <c:pt idx="2">
                  <c:v>3</c:v>
                </c:pt>
                <c:pt idx="3">
                  <c:v>4</c:v>
                </c:pt>
                <c:pt idx="4">
                  <c:v>0</c:v>
                </c:pt>
              </c:numCache>
            </c:numRef>
          </c:val>
          <c:extLst xmlns:c16r2="http://schemas.microsoft.com/office/drawing/2015/06/chart">
            <c:ext xmlns:c16="http://schemas.microsoft.com/office/drawing/2014/chart" uri="{C3380CC4-5D6E-409C-BE32-E72D297353CC}">
              <c16:uniqueId val="{00000000-055D-4DE4-A1B5-8B8E0D6CC1C0}"/>
            </c:ext>
          </c:extLst>
        </c:ser>
        <c:dLbls>
          <c:showLegendKey val="0"/>
          <c:showVal val="0"/>
          <c:showCatName val="0"/>
          <c:showSerName val="0"/>
          <c:showPercent val="0"/>
          <c:showBubbleSize val="0"/>
        </c:dLbls>
        <c:gapWidth val="150"/>
        <c:axId val="-2004826960"/>
        <c:axId val="-2004821520"/>
      </c:barChart>
      <c:catAx>
        <c:axId val="-20048269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821520"/>
        <c:crosses val="autoZero"/>
        <c:auto val="1"/>
        <c:lblAlgn val="ctr"/>
        <c:lblOffset val="100"/>
        <c:noMultiLvlLbl val="0"/>
      </c:catAx>
      <c:valAx>
        <c:axId val="-2004821520"/>
        <c:scaling>
          <c:orientation val="minMax"/>
          <c:max val="12"/>
        </c:scaling>
        <c:delete val="1"/>
        <c:axPos val="l"/>
        <c:numFmt formatCode="General" sourceLinked="1"/>
        <c:majorTickMark val="out"/>
        <c:minorTickMark val="none"/>
        <c:tickLblPos val="nextTo"/>
        <c:crossAx val="-20048269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Panels!$JD$23:$JD$27</c:f>
              <c:numCache>
                <c:formatCode>General</c:formatCode>
                <c:ptCount val="5"/>
                <c:pt idx="0">
                  <c:v>1</c:v>
                </c:pt>
                <c:pt idx="1">
                  <c:v>4</c:v>
                </c:pt>
                <c:pt idx="2">
                  <c:v>3</c:v>
                </c:pt>
                <c:pt idx="3">
                  <c:v>4</c:v>
                </c:pt>
                <c:pt idx="4">
                  <c:v>0</c:v>
                </c:pt>
              </c:numCache>
            </c:numRef>
          </c:val>
          <c:extLst xmlns:c16r2="http://schemas.microsoft.com/office/drawing/2015/06/chart">
            <c:ext xmlns:c16="http://schemas.microsoft.com/office/drawing/2014/chart" uri="{C3380CC4-5D6E-409C-BE32-E72D297353CC}">
              <c16:uniqueId val="{00000000-1F8F-4EDD-B1D7-7ABC57ED0ECA}"/>
            </c:ext>
          </c:extLst>
        </c:ser>
        <c:dLbls>
          <c:showLegendKey val="0"/>
          <c:showVal val="0"/>
          <c:showCatName val="0"/>
          <c:showSerName val="0"/>
          <c:showPercent val="0"/>
          <c:showBubbleSize val="0"/>
        </c:dLbls>
        <c:gapWidth val="150"/>
        <c:axId val="-2004825872"/>
        <c:axId val="-2004820976"/>
      </c:barChart>
      <c:catAx>
        <c:axId val="-20048258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820976"/>
        <c:crosses val="autoZero"/>
        <c:auto val="1"/>
        <c:lblAlgn val="ctr"/>
        <c:lblOffset val="100"/>
        <c:noMultiLvlLbl val="0"/>
      </c:catAx>
      <c:valAx>
        <c:axId val="-2004820976"/>
        <c:scaling>
          <c:orientation val="minMax"/>
          <c:max val="12"/>
        </c:scaling>
        <c:delete val="1"/>
        <c:axPos val="l"/>
        <c:numFmt formatCode="General" sourceLinked="1"/>
        <c:majorTickMark val="out"/>
        <c:minorTickMark val="none"/>
        <c:tickLblPos val="nextTo"/>
        <c:crossAx val="-2004825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Panels!$JI$23:$JI$27</c:f>
              <c:numCache>
                <c:formatCode>General</c:formatCode>
                <c:ptCount val="5"/>
                <c:pt idx="0">
                  <c:v>4</c:v>
                </c:pt>
                <c:pt idx="1">
                  <c:v>7</c:v>
                </c:pt>
                <c:pt idx="2">
                  <c:v>0</c:v>
                </c:pt>
                <c:pt idx="3">
                  <c:v>1</c:v>
                </c:pt>
                <c:pt idx="4">
                  <c:v>0</c:v>
                </c:pt>
              </c:numCache>
            </c:numRef>
          </c:val>
          <c:extLst xmlns:c16r2="http://schemas.microsoft.com/office/drawing/2015/06/chart">
            <c:ext xmlns:c16="http://schemas.microsoft.com/office/drawing/2014/chart" uri="{C3380CC4-5D6E-409C-BE32-E72D297353CC}">
              <c16:uniqueId val="{00000000-4851-4B82-9C35-EFC93618E67F}"/>
            </c:ext>
          </c:extLst>
        </c:ser>
        <c:dLbls>
          <c:showLegendKey val="0"/>
          <c:showVal val="0"/>
          <c:showCatName val="0"/>
          <c:showSerName val="0"/>
          <c:showPercent val="0"/>
          <c:showBubbleSize val="0"/>
        </c:dLbls>
        <c:gapWidth val="150"/>
        <c:axId val="-2004824784"/>
        <c:axId val="-2004823152"/>
      </c:barChart>
      <c:catAx>
        <c:axId val="-20048247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823152"/>
        <c:crosses val="autoZero"/>
        <c:auto val="1"/>
        <c:lblAlgn val="ctr"/>
        <c:lblOffset val="100"/>
        <c:noMultiLvlLbl val="0"/>
      </c:catAx>
      <c:valAx>
        <c:axId val="-2004823152"/>
        <c:scaling>
          <c:orientation val="minMax"/>
          <c:max val="12"/>
        </c:scaling>
        <c:delete val="1"/>
        <c:axPos val="l"/>
        <c:numFmt formatCode="General" sourceLinked="1"/>
        <c:majorTickMark val="out"/>
        <c:minorTickMark val="none"/>
        <c:tickLblPos val="nextTo"/>
        <c:crossAx val="-20048247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Panels!$JN$23:$JN$27</c:f>
              <c:numCache>
                <c:formatCode>General</c:formatCode>
                <c:ptCount val="5"/>
                <c:pt idx="0">
                  <c:v>3</c:v>
                </c:pt>
                <c:pt idx="1">
                  <c:v>5</c:v>
                </c:pt>
                <c:pt idx="2">
                  <c:v>2</c:v>
                </c:pt>
                <c:pt idx="3">
                  <c:v>2</c:v>
                </c:pt>
                <c:pt idx="4">
                  <c:v>0</c:v>
                </c:pt>
              </c:numCache>
            </c:numRef>
          </c:val>
          <c:extLst xmlns:c16r2="http://schemas.microsoft.com/office/drawing/2015/06/chart">
            <c:ext xmlns:c16="http://schemas.microsoft.com/office/drawing/2014/chart" uri="{C3380CC4-5D6E-409C-BE32-E72D297353CC}">
              <c16:uniqueId val="{00000000-6CA0-4C7F-8B96-405C469037C7}"/>
            </c:ext>
          </c:extLst>
        </c:ser>
        <c:dLbls>
          <c:showLegendKey val="0"/>
          <c:showVal val="0"/>
          <c:showCatName val="0"/>
          <c:showSerName val="0"/>
          <c:showPercent val="0"/>
          <c:showBubbleSize val="0"/>
        </c:dLbls>
        <c:gapWidth val="150"/>
        <c:axId val="-2004822608"/>
        <c:axId val="-25524640"/>
      </c:barChart>
      <c:catAx>
        <c:axId val="-2004822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24640"/>
        <c:crosses val="autoZero"/>
        <c:auto val="1"/>
        <c:lblAlgn val="ctr"/>
        <c:lblOffset val="100"/>
        <c:noMultiLvlLbl val="0"/>
      </c:catAx>
      <c:valAx>
        <c:axId val="-25524640"/>
        <c:scaling>
          <c:orientation val="minMax"/>
          <c:max val="12"/>
        </c:scaling>
        <c:delete val="1"/>
        <c:axPos val="l"/>
        <c:numFmt formatCode="General" sourceLinked="1"/>
        <c:majorTickMark val="out"/>
        <c:minorTickMark val="none"/>
        <c:tickLblPos val="nextTo"/>
        <c:crossAx val="-20048226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Panels!$JS$23:$JS$27</c:f>
              <c:numCache>
                <c:formatCode>General</c:formatCode>
                <c:ptCount val="5"/>
                <c:pt idx="0">
                  <c:v>1</c:v>
                </c:pt>
                <c:pt idx="1">
                  <c:v>6</c:v>
                </c:pt>
                <c:pt idx="2">
                  <c:v>1</c:v>
                </c:pt>
                <c:pt idx="3">
                  <c:v>3</c:v>
                </c:pt>
                <c:pt idx="4">
                  <c:v>1</c:v>
                </c:pt>
              </c:numCache>
            </c:numRef>
          </c:val>
          <c:extLst xmlns:c16r2="http://schemas.microsoft.com/office/drawing/2015/06/chart">
            <c:ext xmlns:c16="http://schemas.microsoft.com/office/drawing/2014/chart" uri="{C3380CC4-5D6E-409C-BE32-E72D297353CC}">
              <c16:uniqueId val="{00000000-E4CD-491E-8DCF-795FF26C5C75}"/>
            </c:ext>
          </c:extLst>
        </c:ser>
        <c:dLbls>
          <c:showLegendKey val="0"/>
          <c:showVal val="0"/>
          <c:showCatName val="0"/>
          <c:showSerName val="0"/>
          <c:showPercent val="0"/>
          <c:showBubbleSize val="0"/>
        </c:dLbls>
        <c:gapWidth val="150"/>
        <c:axId val="-25523008"/>
        <c:axId val="-25521920"/>
      </c:barChart>
      <c:catAx>
        <c:axId val="-255230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21920"/>
        <c:crosses val="autoZero"/>
        <c:auto val="1"/>
        <c:lblAlgn val="ctr"/>
        <c:lblOffset val="100"/>
        <c:noMultiLvlLbl val="0"/>
      </c:catAx>
      <c:valAx>
        <c:axId val="-25521920"/>
        <c:scaling>
          <c:orientation val="minMax"/>
          <c:max val="12"/>
        </c:scaling>
        <c:delete val="1"/>
        <c:axPos val="l"/>
        <c:numFmt formatCode="General" sourceLinked="1"/>
        <c:majorTickMark val="out"/>
        <c:minorTickMark val="none"/>
        <c:tickLblPos val="nextTo"/>
        <c:crossAx val="-25523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Panels!$JX$23:$JX$27</c:f>
              <c:numCache>
                <c:formatCode>General</c:formatCode>
                <c:ptCount val="5"/>
                <c:pt idx="0">
                  <c:v>3</c:v>
                </c:pt>
                <c:pt idx="1">
                  <c:v>5</c:v>
                </c:pt>
                <c:pt idx="2">
                  <c:v>1</c:v>
                </c:pt>
                <c:pt idx="3">
                  <c:v>2</c:v>
                </c:pt>
                <c:pt idx="4">
                  <c:v>1</c:v>
                </c:pt>
              </c:numCache>
            </c:numRef>
          </c:val>
          <c:extLst xmlns:c16r2="http://schemas.microsoft.com/office/drawing/2015/06/chart">
            <c:ext xmlns:c16="http://schemas.microsoft.com/office/drawing/2014/chart" uri="{C3380CC4-5D6E-409C-BE32-E72D297353CC}">
              <c16:uniqueId val="{00000000-9F79-44BA-8B77-0B1886FC034A}"/>
            </c:ext>
          </c:extLst>
        </c:ser>
        <c:dLbls>
          <c:showLegendKey val="0"/>
          <c:showVal val="0"/>
          <c:showCatName val="0"/>
          <c:showSerName val="0"/>
          <c:showPercent val="0"/>
          <c:showBubbleSize val="0"/>
        </c:dLbls>
        <c:gapWidth val="150"/>
        <c:axId val="-25525184"/>
        <c:axId val="-25512672"/>
      </c:barChart>
      <c:catAx>
        <c:axId val="-255251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12672"/>
        <c:crosses val="autoZero"/>
        <c:auto val="1"/>
        <c:lblAlgn val="ctr"/>
        <c:lblOffset val="100"/>
        <c:noMultiLvlLbl val="0"/>
      </c:catAx>
      <c:valAx>
        <c:axId val="-25512672"/>
        <c:scaling>
          <c:orientation val="minMax"/>
          <c:max val="12"/>
        </c:scaling>
        <c:delete val="1"/>
        <c:axPos val="l"/>
        <c:numFmt formatCode="General" sourceLinked="1"/>
        <c:majorTickMark val="out"/>
        <c:minorTickMark val="none"/>
        <c:tickLblPos val="nextTo"/>
        <c:crossAx val="-255251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Panels!$KC$23:$KC$27</c:f>
              <c:numCache>
                <c:formatCode>General</c:formatCode>
                <c:ptCount val="5"/>
                <c:pt idx="0">
                  <c:v>3</c:v>
                </c:pt>
                <c:pt idx="1">
                  <c:v>8</c:v>
                </c:pt>
                <c:pt idx="2">
                  <c:v>0</c:v>
                </c:pt>
                <c:pt idx="3">
                  <c:v>0</c:v>
                </c:pt>
                <c:pt idx="4">
                  <c:v>1</c:v>
                </c:pt>
              </c:numCache>
            </c:numRef>
          </c:val>
          <c:extLst xmlns:c16r2="http://schemas.microsoft.com/office/drawing/2015/06/chart">
            <c:ext xmlns:c16="http://schemas.microsoft.com/office/drawing/2014/chart" uri="{C3380CC4-5D6E-409C-BE32-E72D297353CC}">
              <c16:uniqueId val="{00000000-EBD1-4EC8-A13B-D571726FE7F2}"/>
            </c:ext>
          </c:extLst>
        </c:ser>
        <c:dLbls>
          <c:showLegendKey val="0"/>
          <c:showVal val="0"/>
          <c:showCatName val="0"/>
          <c:showSerName val="0"/>
          <c:showPercent val="0"/>
          <c:showBubbleSize val="0"/>
        </c:dLbls>
        <c:gapWidth val="150"/>
        <c:axId val="-25519744"/>
        <c:axId val="-25511040"/>
      </c:barChart>
      <c:catAx>
        <c:axId val="-255197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11040"/>
        <c:crosses val="autoZero"/>
        <c:auto val="1"/>
        <c:lblAlgn val="ctr"/>
        <c:lblOffset val="100"/>
        <c:noMultiLvlLbl val="0"/>
      </c:catAx>
      <c:valAx>
        <c:axId val="-25511040"/>
        <c:scaling>
          <c:orientation val="minMax"/>
          <c:max val="12"/>
        </c:scaling>
        <c:delete val="1"/>
        <c:axPos val="l"/>
        <c:numFmt formatCode="General" sourceLinked="1"/>
        <c:majorTickMark val="out"/>
        <c:minorTickMark val="none"/>
        <c:tickLblPos val="nextTo"/>
        <c:crossAx val="-25519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Panels!$KH$23:$KH$27</c:f>
              <c:numCache>
                <c:formatCode>General</c:formatCode>
                <c:ptCount val="5"/>
                <c:pt idx="0">
                  <c:v>5</c:v>
                </c:pt>
                <c:pt idx="1">
                  <c:v>5</c:v>
                </c:pt>
                <c:pt idx="2">
                  <c:v>1</c:v>
                </c:pt>
                <c:pt idx="3">
                  <c:v>0</c:v>
                </c:pt>
                <c:pt idx="4">
                  <c:v>1</c:v>
                </c:pt>
              </c:numCache>
            </c:numRef>
          </c:val>
          <c:extLst xmlns:c16r2="http://schemas.microsoft.com/office/drawing/2015/06/chart">
            <c:ext xmlns:c16="http://schemas.microsoft.com/office/drawing/2014/chart" uri="{C3380CC4-5D6E-409C-BE32-E72D297353CC}">
              <c16:uniqueId val="{00000000-57E8-47B3-8051-EE3CF3E1637C}"/>
            </c:ext>
          </c:extLst>
        </c:ser>
        <c:dLbls>
          <c:showLegendKey val="0"/>
          <c:showVal val="0"/>
          <c:showCatName val="0"/>
          <c:showSerName val="0"/>
          <c:showPercent val="0"/>
          <c:showBubbleSize val="0"/>
        </c:dLbls>
        <c:gapWidth val="150"/>
        <c:axId val="-25519200"/>
        <c:axId val="-25509952"/>
      </c:barChart>
      <c:catAx>
        <c:axId val="-255192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09952"/>
        <c:crosses val="autoZero"/>
        <c:auto val="1"/>
        <c:lblAlgn val="ctr"/>
        <c:lblOffset val="100"/>
        <c:noMultiLvlLbl val="0"/>
      </c:catAx>
      <c:valAx>
        <c:axId val="-25509952"/>
        <c:scaling>
          <c:orientation val="minMax"/>
          <c:max val="12"/>
        </c:scaling>
        <c:delete val="1"/>
        <c:axPos val="l"/>
        <c:numFmt formatCode="General" sourceLinked="1"/>
        <c:majorTickMark val="out"/>
        <c:minorTickMark val="none"/>
        <c:tickLblPos val="nextTo"/>
        <c:crossAx val="-25519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Panels!$KM$23:$KM$27</c:f>
              <c:numCache>
                <c:formatCode>General</c:formatCode>
                <c:ptCount val="5"/>
                <c:pt idx="0">
                  <c:v>1</c:v>
                </c:pt>
                <c:pt idx="1">
                  <c:v>1</c:v>
                </c:pt>
                <c:pt idx="2">
                  <c:v>3</c:v>
                </c:pt>
                <c:pt idx="3">
                  <c:v>6</c:v>
                </c:pt>
                <c:pt idx="4">
                  <c:v>1</c:v>
                </c:pt>
              </c:numCache>
            </c:numRef>
          </c:val>
          <c:extLst xmlns:c16r2="http://schemas.microsoft.com/office/drawing/2015/06/chart">
            <c:ext xmlns:c16="http://schemas.microsoft.com/office/drawing/2014/chart" uri="{C3380CC4-5D6E-409C-BE32-E72D297353CC}">
              <c16:uniqueId val="{00000000-A96D-42EA-8DF6-515D11ADAA86}"/>
            </c:ext>
          </c:extLst>
        </c:ser>
        <c:dLbls>
          <c:showLegendKey val="0"/>
          <c:showVal val="0"/>
          <c:showCatName val="0"/>
          <c:showSerName val="0"/>
          <c:showPercent val="0"/>
          <c:showBubbleSize val="0"/>
        </c:dLbls>
        <c:gapWidth val="150"/>
        <c:axId val="-25521376"/>
        <c:axId val="-25513760"/>
      </c:barChart>
      <c:catAx>
        <c:axId val="-255213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13760"/>
        <c:crosses val="autoZero"/>
        <c:auto val="1"/>
        <c:lblAlgn val="ctr"/>
        <c:lblOffset val="100"/>
        <c:noMultiLvlLbl val="0"/>
      </c:catAx>
      <c:valAx>
        <c:axId val="-25513760"/>
        <c:scaling>
          <c:orientation val="minMax"/>
          <c:max val="12"/>
        </c:scaling>
        <c:delete val="1"/>
        <c:axPos val="l"/>
        <c:numFmt formatCode="General" sourceLinked="1"/>
        <c:majorTickMark val="out"/>
        <c:minorTickMark val="none"/>
        <c:tickLblPos val="nextTo"/>
        <c:crossAx val="-25521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782729805013928E-2"/>
          <c:y val="9.5652173913043481E-2"/>
          <c:w val="0.93871866295264628"/>
          <c:h val="0.703319411160561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Panels!$AH$23:$AH$27</c:f>
              <c:numCache>
                <c:formatCode>General</c:formatCode>
                <c:ptCount val="5"/>
                <c:pt idx="0">
                  <c:v>8</c:v>
                </c:pt>
                <c:pt idx="1">
                  <c:v>4</c:v>
                </c:pt>
                <c:pt idx="2">
                  <c:v>0</c:v>
                </c:pt>
                <c:pt idx="3">
                  <c:v>0</c:v>
                </c:pt>
                <c:pt idx="4">
                  <c:v>0</c:v>
                </c:pt>
              </c:numCache>
            </c:numRef>
          </c:val>
          <c:extLst xmlns:c16r2="http://schemas.microsoft.com/office/drawing/2015/06/chart">
            <c:ext xmlns:c16="http://schemas.microsoft.com/office/drawing/2014/chart" uri="{C3380CC4-5D6E-409C-BE32-E72D297353CC}">
              <c16:uniqueId val="{00000000-D900-4046-9007-2C3A382B9C1A}"/>
            </c:ext>
          </c:extLst>
        </c:ser>
        <c:dLbls>
          <c:showLegendKey val="0"/>
          <c:showVal val="0"/>
          <c:showCatName val="0"/>
          <c:showSerName val="0"/>
          <c:showPercent val="0"/>
          <c:showBubbleSize val="0"/>
        </c:dLbls>
        <c:gapWidth val="150"/>
        <c:axId val="-1757872272"/>
        <c:axId val="-1757869008"/>
      </c:barChart>
      <c:catAx>
        <c:axId val="-1757872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7869008"/>
        <c:crosses val="autoZero"/>
        <c:auto val="1"/>
        <c:lblAlgn val="ctr"/>
        <c:lblOffset val="100"/>
        <c:noMultiLvlLbl val="0"/>
      </c:catAx>
      <c:valAx>
        <c:axId val="-1757869008"/>
        <c:scaling>
          <c:orientation val="minMax"/>
          <c:max val="12"/>
        </c:scaling>
        <c:delete val="1"/>
        <c:axPos val="l"/>
        <c:numFmt formatCode="General" sourceLinked="1"/>
        <c:majorTickMark val="out"/>
        <c:minorTickMark val="none"/>
        <c:tickLblPos val="nextTo"/>
        <c:crossAx val="-1757872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Panels!$KR$23:$KR$27</c:f>
              <c:numCache>
                <c:formatCode>General</c:formatCode>
                <c:ptCount val="5"/>
                <c:pt idx="0">
                  <c:v>3</c:v>
                </c:pt>
                <c:pt idx="1">
                  <c:v>3</c:v>
                </c:pt>
                <c:pt idx="2">
                  <c:v>2</c:v>
                </c:pt>
                <c:pt idx="3">
                  <c:v>3</c:v>
                </c:pt>
                <c:pt idx="4">
                  <c:v>1</c:v>
                </c:pt>
              </c:numCache>
            </c:numRef>
          </c:val>
          <c:extLst xmlns:c16r2="http://schemas.microsoft.com/office/drawing/2015/06/chart">
            <c:ext xmlns:c16="http://schemas.microsoft.com/office/drawing/2014/chart" uri="{C3380CC4-5D6E-409C-BE32-E72D297353CC}">
              <c16:uniqueId val="{00000000-C32A-436A-84C2-22379277E2D1}"/>
            </c:ext>
          </c:extLst>
        </c:ser>
        <c:dLbls>
          <c:showLegendKey val="0"/>
          <c:showVal val="0"/>
          <c:showCatName val="0"/>
          <c:showSerName val="0"/>
          <c:showPercent val="0"/>
          <c:showBubbleSize val="0"/>
        </c:dLbls>
        <c:gapWidth val="150"/>
        <c:axId val="-25514304"/>
        <c:axId val="-25523552"/>
      </c:barChart>
      <c:catAx>
        <c:axId val="-255143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23552"/>
        <c:crosses val="autoZero"/>
        <c:auto val="1"/>
        <c:lblAlgn val="ctr"/>
        <c:lblOffset val="100"/>
        <c:noMultiLvlLbl val="0"/>
      </c:catAx>
      <c:valAx>
        <c:axId val="-25523552"/>
        <c:scaling>
          <c:orientation val="minMax"/>
          <c:max val="12"/>
        </c:scaling>
        <c:delete val="1"/>
        <c:axPos val="l"/>
        <c:numFmt formatCode="General" sourceLinked="1"/>
        <c:majorTickMark val="out"/>
        <c:minorTickMark val="none"/>
        <c:tickLblPos val="nextTo"/>
        <c:crossAx val="-25514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Panels!$KW$23:$KW$27</c:f>
              <c:numCache>
                <c:formatCode>General</c:formatCode>
                <c:ptCount val="5"/>
                <c:pt idx="0">
                  <c:v>1</c:v>
                </c:pt>
                <c:pt idx="1">
                  <c:v>1</c:v>
                </c:pt>
                <c:pt idx="2">
                  <c:v>3</c:v>
                </c:pt>
                <c:pt idx="3">
                  <c:v>5</c:v>
                </c:pt>
                <c:pt idx="4">
                  <c:v>2</c:v>
                </c:pt>
              </c:numCache>
            </c:numRef>
          </c:val>
          <c:extLst xmlns:c16r2="http://schemas.microsoft.com/office/drawing/2015/06/chart">
            <c:ext xmlns:c16="http://schemas.microsoft.com/office/drawing/2014/chart" uri="{C3380CC4-5D6E-409C-BE32-E72D297353CC}">
              <c16:uniqueId val="{00000000-E736-4A03-8F8B-E511C1AEC9DF}"/>
            </c:ext>
          </c:extLst>
        </c:ser>
        <c:dLbls>
          <c:showLegendKey val="0"/>
          <c:showVal val="0"/>
          <c:showCatName val="0"/>
          <c:showSerName val="0"/>
          <c:showPercent val="0"/>
          <c:showBubbleSize val="0"/>
        </c:dLbls>
        <c:gapWidth val="150"/>
        <c:axId val="-25524096"/>
        <c:axId val="-25522464"/>
      </c:barChart>
      <c:catAx>
        <c:axId val="-255240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22464"/>
        <c:crosses val="autoZero"/>
        <c:auto val="1"/>
        <c:lblAlgn val="ctr"/>
        <c:lblOffset val="100"/>
        <c:noMultiLvlLbl val="0"/>
      </c:catAx>
      <c:valAx>
        <c:axId val="-25522464"/>
        <c:scaling>
          <c:orientation val="minMax"/>
          <c:max val="12"/>
        </c:scaling>
        <c:delete val="1"/>
        <c:axPos val="l"/>
        <c:numFmt formatCode="General" sourceLinked="1"/>
        <c:majorTickMark val="out"/>
        <c:minorTickMark val="none"/>
        <c:tickLblPos val="nextTo"/>
        <c:crossAx val="-255240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Panels!$LB$23:$LB$27</c:f>
              <c:numCache>
                <c:formatCode>General</c:formatCode>
                <c:ptCount val="5"/>
                <c:pt idx="0">
                  <c:v>1</c:v>
                </c:pt>
                <c:pt idx="1">
                  <c:v>4</c:v>
                </c:pt>
                <c:pt idx="2">
                  <c:v>1</c:v>
                </c:pt>
                <c:pt idx="3">
                  <c:v>5</c:v>
                </c:pt>
                <c:pt idx="4">
                  <c:v>1</c:v>
                </c:pt>
              </c:numCache>
            </c:numRef>
          </c:val>
          <c:extLst xmlns:c16r2="http://schemas.microsoft.com/office/drawing/2015/06/chart">
            <c:ext xmlns:c16="http://schemas.microsoft.com/office/drawing/2014/chart" uri="{C3380CC4-5D6E-409C-BE32-E72D297353CC}">
              <c16:uniqueId val="{00000000-2234-489E-9F00-3232BAB71F35}"/>
            </c:ext>
          </c:extLst>
        </c:ser>
        <c:dLbls>
          <c:showLegendKey val="0"/>
          <c:showVal val="0"/>
          <c:showCatName val="0"/>
          <c:showSerName val="0"/>
          <c:showPercent val="0"/>
          <c:showBubbleSize val="0"/>
        </c:dLbls>
        <c:gapWidth val="150"/>
        <c:axId val="-25518112"/>
        <c:axId val="-25518656"/>
      </c:barChart>
      <c:catAx>
        <c:axId val="-25518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18656"/>
        <c:crosses val="autoZero"/>
        <c:auto val="1"/>
        <c:lblAlgn val="ctr"/>
        <c:lblOffset val="100"/>
        <c:noMultiLvlLbl val="0"/>
      </c:catAx>
      <c:valAx>
        <c:axId val="-25518656"/>
        <c:scaling>
          <c:orientation val="minMax"/>
          <c:max val="12"/>
        </c:scaling>
        <c:delete val="1"/>
        <c:axPos val="l"/>
        <c:numFmt formatCode="General" sourceLinked="1"/>
        <c:majorTickMark val="out"/>
        <c:minorTickMark val="none"/>
        <c:tickLblPos val="nextTo"/>
        <c:crossAx val="-25518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Panels!$LG$23:$LG$27</c:f>
              <c:numCache>
                <c:formatCode>General</c:formatCode>
                <c:ptCount val="5"/>
                <c:pt idx="0">
                  <c:v>1</c:v>
                </c:pt>
                <c:pt idx="1">
                  <c:v>1</c:v>
                </c:pt>
                <c:pt idx="2">
                  <c:v>3</c:v>
                </c:pt>
                <c:pt idx="3">
                  <c:v>6</c:v>
                </c:pt>
                <c:pt idx="4">
                  <c:v>1</c:v>
                </c:pt>
              </c:numCache>
            </c:numRef>
          </c:val>
          <c:extLst xmlns:c16r2="http://schemas.microsoft.com/office/drawing/2015/06/chart">
            <c:ext xmlns:c16="http://schemas.microsoft.com/office/drawing/2014/chart" uri="{C3380CC4-5D6E-409C-BE32-E72D297353CC}">
              <c16:uniqueId val="{00000000-B3DF-4F17-9129-C0461A3FCF73}"/>
            </c:ext>
          </c:extLst>
        </c:ser>
        <c:dLbls>
          <c:showLegendKey val="0"/>
          <c:showVal val="0"/>
          <c:showCatName val="0"/>
          <c:showSerName val="0"/>
          <c:showPercent val="0"/>
          <c:showBubbleSize val="0"/>
        </c:dLbls>
        <c:gapWidth val="150"/>
        <c:axId val="-25514848"/>
        <c:axId val="-25515936"/>
      </c:barChart>
      <c:catAx>
        <c:axId val="-255148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15936"/>
        <c:crosses val="autoZero"/>
        <c:auto val="1"/>
        <c:lblAlgn val="ctr"/>
        <c:lblOffset val="100"/>
        <c:noMultiLvlLbl val="0"/>
      </c:catAx>
      <c:valAx>
        <c:axId val="-25515936"/>
        <c:scaling>
          <c:orientation val="minMax"/>
          <c:max val="12"/>
        </c:scaling>
        <c:delete val="1"/>
        <c:axPos val="l"/>
        <c:numFmt formatCode="General" sourceLinked="1"/>
        <c:majorTickMark val="out"/>
        <c:minorTickMark val="none"/>
        <c:tickLblPos val="nextTo"/>
        <c:crossAx val="-255148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Panels!$LG$23:$LG$27</c:f>
              <c:numCache>
                <c:formatCode>General</c:formatCode>
                <c:ptCount val="5"/>
                <c:pt idx="0">
                  <c:v>1</c:v>
                </c:pt>
                <c:pt idx="1">
                  <c:v>1</c:v>
                </c:pt>
                <c:pt idx="2">
                  <c:v>3</c:v>
                </c:pt>
                <c:pt idx="3">
                  <c:v>6</c:v>
                </c:pt>
                <c:pt idx="4">
                  <c:v>1</c:v>
                </c:pt>
              </c:numCache>
            </c:numRef>
          </c:val>
          <c:extLst xmlns:c16r2="http://schemas.microsoft.com/office/drawing/2015/06/chart">
            <c:ext xmlns:c16="http://schemas.microsoft.com/office/drawing/2014/chart" uri="{C3380CC4-5D6E-409C-BE32-E72D297353CC}">
              <c16:uniqueId val="{00000000-0655-4891-8FCF-2610C84ECCFD}"/>
            </c:ext>
          </c:extLst>
        </c:ser>
        <c:dLbls>
          <c:showLegendKey val="0"/>
          <c:showVal val="0"/>
          <c:showCatName val="0"/>
          <c:showSerName val="0"/>
          <c:showPercent val="0"/>
          <c:showBubbleSize val="0"/>
        </c:dLbls>
        <c:gapWidth val="150"/>
        <c:axId val="-25520832"/>
        <c:axId val="-25520288"/>
      </c:barChart>
      <c:catAx>
        <c:axId val="-25520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20288"/>
        <c:crosses val="autoZero"/>
        <c:auto val="1"/>
        <c:lblAlgn val="ctr"/>
        <c:lblOffset val="100"/>
        <c:noMultiLvlLbl val="0"/>
      </c:catAx>
      <c:valAx>
        <c:axId val="-25520288"/>
        <c:scaling>
          <c:orientation val="minMax"/>
          <c:max val="12"/>
        </c:scaling>
        <c:delete val="1"/>
        <c:axPos val="l"/>
        <c:numFmt formatCode="General" sourceLinked="1"/>
        <c:majorTickMark val="out"/>
        <c:minorTickMark val="none"/>
        <c:tickLblPos val="nextTo"/>
        <c:crossAx val="-25520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Panels!$LQ$23:$LQ$27</c:f>
              <c:numCache>
                <c:formatCode>General</c:formatCode>
                <c:ptCount val="5"/>
                <c:pt idx="0">
                  <c:v>2</c:v>
                </c:pt>
                <c:pt idx="1">
                  <c:v>7</c:v>
                </c:pt>
                <c:pt idx="2">
                  <c:v>1</c:v>
                </c:pt>
                <c:pt idx="3">
                  <c:v>1</c:v>
                </c:pt>
                <c:pt idx="4">
                  <c:v>1</c:v>
                </c:pt>
              </c:numCache>
            </c:numRef>
          </c:val>
          <c:extLst xmlns:c16r2="http://schemas.microsoft.com/office/drawing/2015/06/chart">
            <c:ext xmlns:c16="http://schemas.microsoft.com/office/drawing/2014/chart" uri="{C3380CC4-5D6E-409C-BE32-E72D297353CC}">
              <c16:uniqueId val="{00000000-AA0C-4C5C-9FCD-5FF84D79CD1E}"/>
            </c:ext>
          </c:extLst>
        </c:ser>
        <c:dLbls>
          <c:showLegendKey val="0"/>
          <c:showVal val="0"/>
          <c:showCatName val="0"/>
          <c:showSerName val="0"/>
          <c:showPercent val="0"/>
          <c:showBubbleSize val="0"/>
        </c:dLbls>
        <c:gapWidth val="150"/>
        <c:axId val="-25517568"/>
        <c:axId val="-25515392"/>
      </c:barChart>
      <c:catAx>
        <c:axId val="-25517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15392"/>
        <c:crosses val="autoZero"/>
        <c:auto val="1"/>
        <c:lblAlgn val="ctr"/>
        <c:lblOffset val="100"/>
        <c:noMultiLvlLbl val="0"/>
      </c:catAx>
      <c:valAx>
        <c:axId val="-25515392"/>
        <c:scaling>
          <c:orientation val="minMax"/>
          <c:max val="12"/>
        </c:scaling>
        <c:delete val="1"/>
        <c:axPos val="l"/>
        <c:numFmt formatCode="General" sourceLinked="1"/>
        <c:majorTickMark val="out"/>
        <c:minorTickMark val="none"/>
        <c:tickLblPos val="nextTo"/>
        <c:crossAx val="-25517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Panels!$LV$23:$LV$27</c:f>
              <c:numCache>
                <c:formatCode>General</c:formatCode>
                <c:ptCount val="5"/>
                <c:pt idx="0">
                  <c:v>2</c:v>
                </c:pt>
                <c:pt idx="1">
                  <c:v>6</c:v>
                </c:pt>
                <c:pt idx="2">
                  <c:v>2</c:v>
                </c:pt>
                <c:pt idx="3">
                  <c:v>2</c:v>
                </c:pt>
                <c:pt idx="4">
                  <c:v>0</c:v>
                </c:pt>
              </c:numCache>
            </c:numRef>
          </c:val>
          <c:extLst xmlns:c16r2="http://schemas.microsoft.com/office/drawing/2015/06/chart">
            <c:ext xmlns:c16="http://schemas.microsoft.com/office/drawing/2014/chart" uri="{C3380CC4-5D6E-409C-BE32-E72D297353CC}">
              <c16:uniqueId val="{00000000-1454-4DD5-B2EA-67D57163925D}"/>
            </c:ext>
          </c:extLst>
        </c:ser>
        <c:dLbls>
          <c:showLegendKey val="0"/>
          <c:showVal val="0"/>
          <c:showCatName val="0"/>
          <c:showSerName val="0"/>
          <c:showPercent val="0"/>
          <c:showBubbleSize val="0"/>
        </c:dLbls>
        <c:gapWidth val="150"/>
        <c:axId val="-25517024"/>
        <c:axId val="-25513216"/>
      </c:barChart>
      <c:catAx>
        <c:axId val="-255170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13216"/>
        <c:crosses val="autoZero"/>
        <c:auto val="1"/>
        <c:lblAlgn val="ctr"/>
        <c:lblOffset val="100"/>
        <c:noMultiLvlLbl val="0"/>
      </c:catAx>
      <c:valAx>
        <c:axId val="-25513216"/>
        <c:scaling>
          <c:orientation val="minMax"/>
          <c:max val="12"/>
        </c:scaling>
        <c:delete val="1"/>
        <c:axPos val="l"/>
        <c:numFmt formatCode="General" sourceLinked="1"/>
        <c:majorTickMark val="out"/>
        <c:minorTickMark val="none"/>
        <c:tickLblPos val="nextTo"/>
        <c:crossAx val="-255170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Panels!$MA$23:$MA$27</c:f>
              <c:numCache>
                <c:formatCode>General</c:formatCode>
                <c:ptCount val="5"/>
                <c:pt idx="0">
                  <c:v>2</c:v>
                </c:pt>
                <c:pt idx="1">
                  <c:v>7</c:v>
                </c:pt>
                <c:pt idx="2">
                  <c:v>1</c:v>
                </c:pt>
                <c:pt idx="3">
                  <c:v>2</c:v>
                </c:pt>
                <c:pt idx="4">
                  <c:v>0</c:v>
                </c:pt>
              </c:numCache>
            </c:numRef>
          </c:val>
          <c:extLst xmlns:c16r2="http://schemas.microsoft.com/office/drawing/2015/06/chart">
            <c:ext xmlns:c16="http://schemas.microsoft.com/office/drawing/2014/chart" uri="{C3380CC4-5D6E-409C-BE32-E72D297353CC}">
              <c16:uniqueId val="{00000000-2545-43F4-8400-8C2A20439DCD}"/>
            </c:ext>
          </c:extLst>
        </c:ser>
        <c:dLbls>
          <c:showLegendKey val="0"/>
          <c:showVal val="0"/>
          <c:showCatName val="0"/>
          <c:showSerName val="0"/>
          <c:showPercent val="0"/>
          <c:showBubbleSize val="0"/>
        </c:dLbls>
        <c:gapWidth val="150"/>
        <c:axId val="-25516480"/>
        <c:axId val="-25512128"/>
      </c:barChart>
      <c:catAx>
        <c:axId val="-255164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12128"/>
        <c:crosses val="autoZero"/>
        <c:auto val="1"/>
        <c:lblAlgn val="ctr"/>
        <c:lblOffset val="100"/>
        <c:noMultiLvlLbl val="0"/>
      </c:catAx>
      <c:valAx>
        <c:axId val="-25512128"/>
        <c:scaling>
          <c:orientation val="minMax"/>
          <c:max val="12"/>
        </c:scaling>
        <c:delete val="1"/>
        <c:axPos val="l"/>
        <c:numFmt formatCode="General" sourceLinked="1"/>
        <c:majorTickMark val="out"/>
        <c:minorTickMark val="none"/>
        <c:tickLblPos val="nextTo"/>
        <c:crossAx val="-255164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Panels!$MF$23:$MF$27</c:f>
              <c:numCache>
                <c:formatCode>General</c:formatCode>
                <c:ptCount val="5"/>
                <c:pt idx="0">
                  <c:v>2</c:v>
                </c:pt>
                <c:pt idx="1">
                  <c:v>4</c:v>
                </c:pt>
                <c:pt idx="2">
                  <c:v>2</c:v>
                </c:pt>
                <c:pt idx="3">
                  <c:v>3</c:v>
                </c:pt>
                <c:pt idx="4">
                  <c:v>1</c:v>
                </c:pt>
              </c:numCache>
            </c:numRef>
          </c:val>
          <c:extLst xmlns:c16r2="http://schemas.microsoft.com/office/drawing/2015/06/chart">
            <c:ext xmlns:c16="http://schemas.microsoft.com/office/drawing/2014/chart" uri="{C3380CC4-5D6E-409C-BE32-E72D297353CC}">
              <c16:uniqueId val="{00000000-B170-4F3A-BCAB-887DF7E15D0E}"/>
            </c:ext>
          </c:extLst>
        </c:ser>
        <c:dLbls>
          <c:showLegendKey val="0"/>
          <c:showVal val="0"/>
          <c:showCatName val="0"/>
          <c:showSerName val="0"/>
          <c:showPercent val="0"/>
          <c:showBubbleSize val="0"/>
        </c:dLbls>
        <c:gapWidth val="150"/>
        <c:axId val="-25511584"/>
        <c:axId val="-25510496"/>
      </c:barChart>
      <c:catAx>
        <c:axId val="-255115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10496"/>
        <c:crosses val="autoZero"/>
        <c:auto val="1"/>
        <c:lblAlgn val="ctr"/>
        <c:lblOffset val="100"/>
        <c:noMultiLvlLbl val="0"/>
      </c:catAx>
      <c:valAx>
        <c:axId val="-25510496"/>
        <c:scaling>
          <c:orientation val="minMax"/>
          <c:max val="12"/>
        </c:scaling>
        <c:delete val="1"/>
        <c:axPos val="l"/>
        <c:numFmt formatCode="General" sourceLinked="1"/>
        <c:majorTickMark val="out"/>
        <c:minorTickMark val="none"/>
        <c:tickLblPos val="nextTo"/>
        <c:crossAx val="-255115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Panels!$MK$23:$MK$27</c:f>
              <c:numCache>
                <c:formatCode>General</c:formatCode>
                <c:ptCount val="5"/>
                <c:pt idx="0">
                  <c:v>2</c:v>
                </c:pt>
                <c:pt idx="1">
                  <c:v>9</c:v>
                </c:pt>
                <c:pt idx="2">
                  <c:v>0</c:v>
                </c:pt>
                <c:pt idx="3">
                  <c:v>1</c:v>
                </c:pt>
                <c:pt idx="4">
                  <c:v>0</c:v>
                </c:pt>
              </c:numCache>
            </c:numRef>
          </c:val>
          <c:extLst xmlns:c16r2="http://schemas.microsoft.com/office/drawing/2015/06/chart">
            <c:ext xmlns:c16="http://schemas.microsoft.com/office/drawing/2014/chart" uri="{C3380CC4-5D6E-409C-BE32-E72D297353CC}">
              <c16:uniqueId val="{00000000-C786-4BF0-B401-0318158C4963}"/>
            </c:ext>
          </c:extLst>
        </c:ser>
        <c:dLbls>
          <c:showLegendKey val="0"/>
          <c:showVal val="0"/>
          <c:showCatName val="0"/>
          <c:showSerName val="0"/>
          <c:showPercent val="0"/>
          <c:showBubbleSize val="0"/>
        </c:dLbls>
        <c:gapWidth val="150"/>
        <c:axId val="-1698302496"/>
        <c:axId val="-1698316096"/>
      </c:barChart>
      <c:catAx>
        <c:axId val="-16983024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16096"/>
        <c:crosses val="autoZero"/>
        <c:auto val="1"/>
        <c:lblAlgn val="ctr"/>
        <c:lblOffset val="100"/>
        <c:noMultiLvlLbl val="0"/>
      </c:catAx>
      <c:valAx>
        <c:axId val="-1698316096"/>
        <c:scaling>
          <c:orientation val="minMax"/>
          <c:max val="12"/>
        </c:scaling>
        <c:delete val="1"/>
        <c:axPos val="l"/>
        <c:numFmt formatCode="General" sourceLinked="1"/>
        <c:majorTickMark val="out"/>
        <c:minorTickMark val="none"/>
        <c:tickLblPos val="nextTo"/>
        <c:crossAx val="-16983024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691034944161384E-2"/>
          <c:y val="7.087203041927452E-2"/>
          <c:w val="0.9397260273972603"/>
          <c:h val="0.7191912122095849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Panels!$AM$23:$AM$27</c:f>
              <c:numCache>
                <c:formatCode>General</c:formatCode>
                <c:ptCount val="5"/>
                <c:pt idx="0">
                  <c:v>5</c:v>
                </c:pt>
                <c:pt idx="1">
                  <c:v>5</c:v>
                </c:pt>
                <c:pt idx="2">
                  <c:v>0</c:v>
                </c:pt>
                <c:pt idx="3">
                  <c:v>2</c:v>
                </c:pt>
                <c:pt idx="4">
                  <c:v>0</c:v>
                </c:pt>
              </c:numCache>
            </c:numRef>
          </c:val>
          <c:extLst xmlns:c16r2="http://schemas.microsoft.com/office/drawing/2015/06/chart">
            <c:ext xmlns:c16="http://schemas.microsoft.com/office/drawing/2014/chart" uri="{C3380CC4-5D6E-409C-BE32-E72D297353CC}">
              <c16:uniqueId val="{00000000-CB14-47EA-9E8A-28FCACC74E15}"/>
            </c:ext>
          </c:extLst>
        </c:ser>
        <c:dLbls>
          <c:showLegendKey val="0"/>
          <c:showVal val="0"/>
          <c:showCatName val="0"/>
          <c:showSerName val="0"/>
          <c:showPercent val="0"/>
          <c:showBubbleSize val="0"/>
        </c:dLbls>
        <c:gapWidth val="150"/>
        <c:axId val="-1757871728"/>
        <c:axId val="-1757876080"/>
      </c:barChart>
      <c:catAx>
        <c:axId val="-17578717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7876080"/>
        <c:crosses val="autoZero"/>
        <c:auto val="1"/>
        <c:lblAlgn val="ctr"/>
        <c:lblOffset val="100"/>
        <c:noMultiLvlLbl val="0"/>
      </c:catAx>
      <c:valAx>
        <c:axId val="-1757876080"/>
        <c:scaling>
          <c:orientation val="minMax"/>
          <c:max val="12"/>
        </c:scaling>
        <c:delete val="1"/>
        <c:axPos val="l"/>
        <c:numFmt formatCode="General" sourceLinked="1"/>
        <c:majorTickMark val="out"/>
        <c:minorTickMark val="none"/>
        <c:tickLblPos val="nextTo"/>
        <c:crossAx val="-17578717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Panels!$MP$23:$MP$27</c:f>
              <c:numCache>
                <c:formatCode>General</c:formatCode>
                <c:ptCount val="5"/>
                <c:pt idx="0">
                  <c:v>1</c:v>
                </c:pt>
                <c:pt idx="1">
                  <c:v>5</c:v>
                </c:pt>
                <c:pt idx="2">
                  <c:v>3</c:v>
                </c:pt>
                <c:pt idx="3">
                  <c:v>3</c:v>
                </c:pt>
                <c:pt idx="4">
                  <c:v>0</c:v>
                </c:pt>
              </c:numCache>
            </c:numRef>
          </c:val>
          <c:extLst xmlns:c16r2="http://schemas.microsoft.com/office/drawing/2015/06/chart">
            <c:ext xmlns:c16="http://schemas.microsoft.com/office/drawing/2014/chart" uri="{C3380CC4-5D6E-409C-BE32-E72D297353CC}">
              <c16:uniqueId val="{00000000-93ED-4282-8299-D36DFD09838F}"/>
            </c:ext>
          </c:extLst>
        </c:ser>
        <c:dLbls>
          <c:showLegendKey val="0"/>
          <c:showVal val="0"/>
          <c:showCatName val="0"/>
          <c:showSerName val="0"/>
          <c:showPercent val="0"/>
          <c:showBubbleSize val="0"/>
        </c:dLbls>
        <c:gapWidth val="150"/>
        <c:axId val="-1698306304"/>
        <c:axId val="-1698301952"/>
      </c:barChart>
      <c:catAx>
        <c:axId val="-16983063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01952"/>
        <c:crosses val="autoZero"/>
        <c:auto val="1"/>
        <c:lblAlgn val="ctr"/>
        <c:lblOffset val="100"/>
        <c:noMultiLvlLbl val="0"/>
      </c:catAx>
      <c:valAx>
        <c:axId val="-1698301952"/>
        <c:scaling>
          <c:orientation val="minMax"/>
          <c:max val="12"/>
        </c:scaling>
        <c:delete val="1"/>
        <c:axPos val="l"/>
        <c:numFmt formatCode="General" sourceLinked="1"/>
        <c:majorTickMark val="out"/>
        <c:minorTickMark val="none"/>
        <c:tickLblPos val="nextTo"/>
        <c:crossAx val="-1698306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Panels!$MU$23:$MU$27</c:f>
              <c:numCache>
                <c:formatCode>General</c:formatCode>
                <c:ptCount val="5"/>
                <c:pt idx="0">
                  <c:v>6</c:v>
                </c:pt>
                <c:pt idx="1">
                  <c:v>5</c:v>
                </c:pt>
                <c:pt idx="2">
                  <c:v>1</c:v>
                </c:pt>
                <c:pt idx="3">
                  <c:v>0</c:v>
                </c:pt>
                <c:pt idx="4">
                  <c:v>0</c:v>
                </c:pt>
              </c:numCache>
            </c:numRef>
          </c:val>
          <c:extLst xmlns:c16r2="http://schemas.microsoft.com/office/drawing/2015/06/chart">
            <c:ext xmlns:c16="http://schemas.microsoft.com/office/drawing/2014/chart" uri="{C3380CC4-5D6E-409C-BE32-E72D297353CC}">
              <c16:uniqueId val="{00000000-6DAB-491E-B4B3-0DCCA6E318A2}"/>
            </c:ext>
          </c:extLst>
        </c:ser>
        <c:dLbls>
          <c:showLegendKey val="0"/>
          <c:showVal val="0"/>
          <c:showCatName val="0"/>
          <c:showSerName val="0"/>
          <c:showPercent val="0"/>
          <c:showBubbleSize val="0"/>
        </c:dLbls>
        <c:gapWidth val="150"/>
        <c:axId val="-1698301408"/>
        <c:axId val="-1698303040"/>
      </c:barChart>
      <c:catAx>
        <c:axId val="-169830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03040"/>
        <c:crosses val="autoZero"/>
        <c:auto val="1"/>
        <c:lblAlgn val="ctr"/>
        <c:lblOffset val="100"/>
        <c:noMultiLvlLbl val="0"/>
      </c:catAx>
      <c:valAx>
        <c:axId val="-1698303040"/>
        <c:scaling>
          <c:orientation val="minMax"/>
          <c:max val="12"/>
        </c:scaling>
        <c:delete val="1"/>
        <c:axPos val="l"/>
        <c:numFmt formatCode="General" sourceLinked="1"/>
        <c:majorTickMark val="out"/>
        <c:minorTickMark val="none"/>
        <c:tickLblPos val="nextTo"/>
        <c:crossAx val="-1698301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Panels!$MZ$23:$MZ$27</c:f>
              <c:numCache>
                <c:formatCode>General</c:formatCode>
                <c:ptCount val="5"/>
                <c:pt idx="0">
                  <c:v>5</c:v>
                </c:pt>
                <c:pt idx="1">
                  <c:v>5</c:v>
                </c:pt>
                <c:pt idx="2">
                  <c:v>1</c:v>
                </c:pt>
                <c:pt idx="3">
                  <c:v>1</c:v>
                </c:pt>
                <c:pt idx="4">
                  <c:v>0</c:v>
                </c:pt>
              </c:numCache>
            </c:numRef>
          </c:val>
          <c:extLst xmlns:c16r2="http://schemas.microsoft.com/office/drawing/2015/06/chart">
            <c:ext xmlns:c16="http://schemas.microsoft.com/office/drawing/2014/chart" uri="{C3380CC4-5D6E-409C-BE32-E72D297353CC}">
              <c16:uniqueId val="{00000000-E193-4EA4-9780-09C05C37A234}"/>
            </c:ext>
          </c:extLst>
        </c:ser>
        <c:dLbls>
          <c:showLegendKey val="0"/>
          <c:showVal val="0"/>
          <c:showCatName val="0"/>
          <c:showSerName val="0"/>
          <c:showPercent val="0"/>
          <c:showBubbleSize val="0"/>
        </c:dLbls>
        <c:gapWidth val="150"/>
        <c:axId val="-1698310112"/>
        <c:axId val="-1698300864"/>
      </c:barChart>
      <c:catAx>
        <c:axId val="-1698310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00864"/>
        <c:crosses val="autoZero"/>
        <c:auto val="1"/>
        <c:lblAlgn val="ctr"/>
        <c:lblOffset val="100"/>
        <c:noMultiLvlLbl val="0"/>
      </c:catAx>
      <c:valAx>
        <c:axId val="-1698300864"/>
        <c:scaling>
          <c:orientation val="minMax"/>
          <c:max val="12"/>
        </c:scaling>
        <c:delete val="1"/>
        <c:axPos val="l"/>
        <c:numFmt formatCode="General" sourceLinked="1"/>
        <c:majorTickMark val="out"/>
        <c:minorTickMark val="none"/>
        <c:tickLblPos val="nextTo"/>
        <c:crossAx val="-1698310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Panels!$NE$23:$NE$27</c:f>
              <c:numCache>
                <c:formatCode>General</c:formatCode>
                <c:ptCount val="5"/>
                <c:pt idx="0">
                  <c:v>4</c:v>
                </c:pt>
                <c:pt idx="1">
                  <c:v>3</c:v>
                </c:pt>
                <c:pt idx="2">
                  <c:v>1</c:v>
                </c:pt>
                <c:pt idx="3">
                  <c:v>4</c:v>
                </c:pt>
                <c:pt idx="4">
                  <c:v>0</c:v>
                </c:pt>
              </c:numCache>
            </c:numRef>
          </c:val>
          <c:extLst xmlns:c16r2="http://schemas.microsoft.com/office/drawing/2015/06/chart">
            <c:ext xmlns:c16="http://schemas.microsoft.com/office/drawing/2014/chart" uri="{C3380CC4-5D6E-409C-BE32-E72D297353CC}">
              <c16:uniqueId val="{00000000-3AD8-42DD-A1F5-E15549AA30B5}"/>
            </c:ext>
          </c:extLst>
        </c:ser>
        <c:dLbls>
          <c:showLegendKey val="0"/>
          <c:showVal val="0"/>
          <c:showCatName val="0"/>
          <c:showSerName val="0"/>
          <c:showPercent val="0"/>
          <c:showBubbleSize val="0"/>
        </c:dLbls>
        <c:gapWidth val="150"/>
        <c:axId val="-1698315552"/>
        <c:axId val="-1698315008"/>
      </c:barChart>
      <c:catAx>
        <c:axId val="-1698315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15008"/>
        <c:crosses val="autoZero"/>
        <c:auto val="1"/>
        <c:lblAlgn val="ctr"/>
        <c:lblOffset val="100"/>
        <c:noMultiLvlLbl val="0"/>
      </c:catAx>
      <c:valAx>
        <c:axId val="-1698315008"/>
        <c:scaling>
          <c:orientation val="minMax"/>
          <c:max val="12"/>
        </c:scaling>
        <c:delete val="1"/>
        <c:axPos val="l"/>
        <c:numFmt formatCode="General" sourceLinked="1"/>
        <c:majorTickMark val="out"/>
        <c:minorTickMark val="none"/>
        <c:tickLblPos val="nextTo"/>
        <c:crossAx val="-1698315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Panels!$NJ$23:$NJ$27</c:f>
              <c:numCache>
                <c:formatCode>General</c:formatCode>
                <c:ptCount val="5"/>
                <c:pt idx="0">
                  <c:v>4</c:v>
                </c:pt>
                <c:pt idx="1">
                  <c:v>3</c:v>
                </c:pt>
                <c:pt idx="2">
                  <c:v>1</c:v>
                </c:pt>
                <c:pt idx="3">
                  <c:v>4</c:v>
                </c:pt>
                <c:pt idx="4">
                  <c:v>0</c:v>
                </c:pt>
              </c:numCache>
            </c:numRef>
          </c:val>
          <c:extLst xmlns:c16r2="http://schemas.microsoft.com/office/drawing/2015/06/chart">
            <c:ext xmlns:c16="http://schemas.microsoft.com/office/drawing/2014/chart" uri="{C3380CC4-5D6E-409C-BE32-E72D297353CC}">
              <c16:uniqueId val="{00000000-6120-4ACB-B194-085990E62A5C}"/>
            </c:ext>
          </c:extLst>
        </c:ser>
        <c:dLbls>
          <c:showLegendKey val="0"/>
          <c:showVal val="0"/>
          <c:showCatName val="0"/>
          <c:showSerName val="0"/>
          <c:showPercent val="0"/>
          <c:showBubbleSize val="0"/>
        </c:dLbls>
        <c:gapWidth val="150"/>
        <c:axId val="-1698313376"/>
        <c:axId val="-1698304128"/>
      </c:barChart>
      <c:catAx>
        <c:axId val="-16983133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04128"/>
        <c:crosses val="autoZero"/>
        <c:auto val="1"/>
        <c:lblAlgn val="ctr"/>
        <c:lblOffset val="100"/>
        <c:noMultiLvlLbl val="0"/>
      </c:catAx>
      <c:valAx>
        <c:axId val="-1698304128"/>
        <c:scaling>
          <c:orientation val="minMax"/>
          <c:max val="12"/>
        </c:scaling>
        <c:delete val="1"/>
        <c:axPos val="l"/>
        <c:numFmt formatCode="General" sourceLinked="1"/>
        <c:majorTickMark val="out"/>
        <c:minorTickMark val="none"/>
        <c:tickLblPos val="nextTo"/>
        <c:crossAx val="-1698313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Panels!$NO$23:$NO$27</c:f>
              <c:numCache>
                <c:formatCode>General</c:formatCode>
                <c:ptCount val="5"/>
                <c:pt idx="0">
                  <c:v>3</c:v>
                </c:pt>
                <c:pt idx="1">
                  <c:v>5</c:v>
                </c:pt>
                <c:pt idx="2">
                  <c:v>1</c:v>
                </c:pt>
                <c:pt idx="3">
                  <c:v>3</c:v>
                </c:pt>
                <c:pt idx="4">
                  <c:v>0</c:v>
                </c:pt>
              </c:numCache>
            </c:numRef>
          </c:val>
          <c:extLst xmlns:c16r2="http://schemas.microsoft.com/office/drawing/2015/06/chart">
            <c:ext xmlns:c16="http://schemas.microsoft.com/office/drawing/2014/chart" uri="{C3380CC4-5D6E-409C-BE32-E72D297353CC}">
              <c16:uniqueId val="{00000000-2475-43A0-925A-177B39D9545C}"/>
            </c:ext>
          </c:extLst>
        </c:ser>
        <c:dLbls>
          <c:showLegendKey val="0"/>
          <c:showVal val="0"/>
          <c:showCatName val="0"/>
          <c:showSerName val="0"/>
          <c:showPercent val="0"/>
          <c:showBubbleSize val="0"/>
        </c:dLbls>
        <c:gapWidth val="150"/>
        <c:axId val="-1698314464"/>
        <c:axId val="-1698303584"/>
      </c:barChart>
      <c:catAx>
        <c:axId val="-1698314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03584"/>
        <c:crosses val="autoZero"/>
        <c:auto val="1"/>
        <c:lblAlgn val="ctr"/>
        <c:lblOffset val="100"/>
        <c:noMultiLvlLbl val="0"/>
      </c:catAx>
      <c:valAx>
        <c:axId val="-1698303584"/>
        <c:scaling>
          <c:orientation val="minMax"/>
          <c:max val="12"/>
        </c:scaling>
        <c:delete val="1"/>
        <c:axPos val="l"/>
        <c:numFmt formatCode="General" sourceLinked="1"/>
        <c:majorTickMark val="out"/>
        <c:minorTickMark val="none"/>
        <c:tickLblPos val="nextTo"/>
        <c:crossAx val="-16983144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Panels!$NT$23:$NT$27</c:f>
              <c:numCache>
                <c:formatCode>General</c:formatCode>
                <c:ptCount val="5"/>
                <c:pt idx="0">
                  <c:v>3</c:v>
                </c:pt>
                <c:pt idx="1">
                  <c:v>1</c:v>
                </c:pt>
                <c:pt idx="2">
                  <c:v>3</c:v>
                </c:pt>
                <c:pt idx="3">
                  <c:v>4</c:v>
                </c:pt>
                <c:pt idx="4">
                  <c:v>1</c:v>
                </c:pt>
              </c:numCache>
            </c:numRef>
          </c:val>
          <c:extLst xmlns:c16r2="http://schemas.microsoft.com/office/drawing/2015/06/chart">
            <c:ext xmlns:c16="http://schemas.microsoft.com/office/drawing/2014/chart" uri="{C3380CC4-5D6E-409C-BE32-E72D297353CC}">
              <c16:uniqueId val="{00000000-2E48-4255-A521-20EF6F6BCA4C}"/>
            </c:ext>
          </c:extLst>
        </c:ser>
        <c:dLbls>
          <c:showLegendKey val="0"/>
          <c:showVal val="0"/>
          <c:showCatName val="0"/>
          <c:showSerName val="0"/>
          <c:showPercent val="0"/>
          <c:showBubbleSize val="0"/>
        </c:dLbls>
        <c:gapWidth val="150"/>
        <c:axId val="-1698313920"/>
        <c:axId val="-1698309024"/>
      </c:barChart>
      <c:catAx>
        <c:axId val="-16983139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09024"/>
        <c:crosses val="autoZero"/>
        <c:auto val="1"/>
        <c:lblAlgn val="ctr"/>
        <c:lblOffset val="100"/>
        <c:noMultiLvlLbl val="0"/>
      </c:catAx>
      <c:valAx>
        <c:axId val="-1698309024"/>
        <c:scaling>
          <c:orientation val="minMax"/>
          <c:max val="12"/>
        </c:scaling>
        <c:delete val="1"/>
        <c:axPos val="l"/>
        <c:numFmt formatCode="General" sourceLinked="1"/>
        <c:majorTickMark val="out"/>
        <c:minorTickMark val="none"/>
        <c:tickLblPos val="nextTo"/>
        <c:crossAx val="-16983139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Panels!$NY$23:$NY$27</c:f>
              <c:numCache>
                <c:formatCode>General</c:formatCode>
                <c:ptCount val="5"/>
                <c:pt idx="0">
                  <c:v>3</c:v>
                </c:pt>
                <c:pt idx="1">
                  <c:v>3</c:v>
                </c:pt>
                <c:pt idx="2">
                  <c:v>2</c:v>
                </c:pt>
                <c:pt idx="3">
                  <c:v>4</c:v>
                </c:pt>
                <c:pt idx="4">
                  <c:v>0</c:v>
                </c:pt>
              </c:numCache>
            </c:numRef>
          </c:val>
          <c:extLst xmlns:c16r2="http://schemas.microsoft.com/office/drawing/2015/06/chart">
            <c:ext xmlns:c16="http://schemas.microsoft.com/office/drawing/2014/chart" uri="{C3380CC4-5D6E-409C-BE32-E72D297353CC}">
              <c16:uniqueId val="{00000000-275A-4661-85DA-BA91BD93BB8A}"/>
            </c:ext>
          </c:extLst>
        </c:ser>
        <c:dLbls>
          <c:showLegendKey val="0"/>
          <c:showVal val="0"/>
          <c:showCatName val="0"/>
          <c:showSerName val="0"/>
          <c:showPercent val="0"/>
          <c:showBubbleSize val="0"/>
        </c:dLbls>
        <c:gapWidth val="150"/>
        <c:axId val="-1698305760"/>
        <c:axId val="-1698307392"/>
      </c:barChart>
      <c:catAx>
        <c:axId val="-16983057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07392"/>
        <c:crosses val="autoZero"/>
        <c:auto val="1"/>
        <c:lblAlgn val="ctr"/>
        <c:lblOffset val="100"/>
        <c:noMultiLvlLbl val="0"/>
      </c:catAx>
      <c:valAx>
        <c:axId val="-1698307392"/>
        <c:scaling>
          <c:orientation val="minMax"/>
          <c:max val="12"/>
        </c:scaling>
        <c:delete val="1"/>
        <c:axPos val="l"/>
        <c:numFmt formatCode="General" sourceLinked="1"/>
        <c:majorTickMark val="out"/>
        <c:minorTickMark val="none"/>
        <c:tickLblPos val="nextTo"/>
        <c:crossAx val="-16983057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Panels!$OD$23:$OD$27</c:f>
              <c:numCache>
                <c:formatCode>General</c:formatCode>
                <c:ptCount val="5"/>
                <c:pt idx="0">
                  <c:v>5</c:v>
                </c:pt>
                <c:pt idx="1">
                  <c:v>7</c:v>
                </c:pt>
                <c:pt idx="2">
                  <c:v>0</c:v>
                </c:pt>
                <c:pt idx="3">
                  <c:v>0</c:v>
                </c:pt>
                <c:pt idx="4">
                  <c:v>0</c:v>
                </c:pt>
              </c:numCache>
            </c:numRef>
          </c:val>
          <c:extLst xmlns:c16r2="http://schemas.microsoft.com/office/drawing/2015/06/chart">
            <c:ext xmlns:c16="http://schemas.microsoft.com/office/drawing/2014/chart" uri="{C3380CC4-5D6E-409C-BE32-E72D297353CC}">
              <c16:uniqueId val="{00000000-7328-4CDE-A776-50D582388E49}"/>
            </c:ext>
          </c:extLst>
        </c:ser>
        <c:dLbls>
          <c:showLegendKey val="0"/>
          <c:showVal val="0"/>
          <c:showCatName val="0"/>
          <c:showSerName val="0"/>
          <c:showPercent val="0"/>
          <c:showBubbleSize val="0"/>
        </c:dLbls>
        <c:gapWidth val="150"/>
        <c:axId val="-1698311744"/>
        <c:axId val="-1698311200"/>
      </c:barChart>
      <c:catAx>
        <c:axId val="-16983117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11200"/>
        <c:crosses val="autoZero"/>
        <c:auto val="1"/>
        <c:lblAlgn val="ctr"/>
        <c:lblOffset val="100"/>
        <c:noMultiLvlLbl val="0"/>
      </c:catAx>
      <c:valAx>
        <c:axId val="-1698311200"/>
        <c:scaling>
          <c:orientation val="minMax"/>
          <c:max val="12"/>
        </c:scaling>
        <c:delete val="1"/>
        <c:axPos val="l"/>
        <c:numFmt formatCode="General" sourceLinked="1"/>
        <c:majorTickMark val="out"/>
        <c:minorTickMark val="none"/>
        <c:tickLblPos val="nextTo"/>
        <c:crossAx val="-1698311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413502109704644E-2"/>
          <c:y val="0.11242358484716969"/>
          <c:w val="0.90717299578059074"/>
          <c:h val="0.67279145224957115"/>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Panels!$OI$23:$OI$27</c:f>
              <c:numCache>
                <c:formatCode>General</c:formatCode>
                <c:ptCount val="5"/>
                <c:pt idx="0">
                  <c:v>6</c:v>
                </c:pt>
                <c:pt idx="1">
                  <c:v>6</c:v>
                </c:pt>
                <c:pt idx="2">
                  <c:v>0</c:v>
                </c:pt>
                <c:pt idx="3">
                  <c:v>0</c:v>
                </c:pt>
                <c:pt idx="4">
                  <c:v>0</c:v>
                </c:pt>
              </c:numCache>
            </c:numRef>
          </c:val>
          <c:extLst xmlns:c16r2="http://schemas.microsoft.com/office/drawing/2015/06/chart">
            <c:ext xmlns:c16="http://schemas.microsoft.com/office/drawing/2014/chart" uri="{C3380CC4-5D6E-409C-BE32-E72D297353CC}">
              <c16:uniqueId val="{00000000-5F18-40C9-8019-201FF100572E}"/>
            </c:ext>
          </c:extLst>
        </c:ser>
        <c:dLbls>
          <c:showLegendKey val="0"/>
          <c:showVal val="0"/>
          <c:showCatName val="0"/>
          <c:showSerName val="0"/>
          <c:showPercent val="0"/>
          <c:showBubbleSize val="0"/>
        </c:dLbls>
        <c:gapWidth val="150"/>
        <c:axId val="-1698312832"/>
        <c:axId val="-1698312288"/>
      </c:barChart>
      <c:catAx>
        <c:axId val="-1698312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12288"/>
        <c:crosses val="autoZero"/>
        <c:auto val="1"/>
        <c:lblAlgn val="ctr"/>
        <c:lblOffset val="100"/>
        <c:noMultiLvlLbl val="0"/>
      </c:catAx>
      <c:valAx>
        <c:axId val="-1698312288"/>
        <c:scaling>
          <c:orientation val="minMax"/>
          <c:max val="12"/>
        </c:scaling>
        <c:delete val="1"/>
        <c:axPos val="l"/>
        <c:numFmt formatCode="General" sourceLinked="1"/>
        <c:majorTickMark val="out"/>
        <c:minorTickMark val="none"/>
        <c:tickLblPos val="nextTo"/>
        <c:crossAx val="-1698312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Panels!$AR$23:$AR$27</c:f>
              <c:numCache>
                <c:formatCode>General</c:formatCode>
                <c:ptCount val="5"/>
                <c:pt idx="0">
                  <c:v>4</c:v>
                </c:pt>
                <c:pt idx="1">
                  <c:v>6</c:v>
                </c:pt>
                <c:pt idx="2">
                  <c:v>2</c:v>
                </c:pt>
                <c:pt idx="3">
                  <c:v>0</c:v>
                </c:pt>
                <c:pt idx="4">
                  <c:v>0</c:v>
                </c:pt>
              </c:numCache>
            </c:numRef>
          </c:val>
          <c:extLst xmlns:c16r2="http://schemas.microsoft.com/office/drawing/2015/06/chart">
            <c:ext xmlns:c16="http://schemas.microsoft.com/office/drawing/2014/chart" uri="{C3380CC4-5D6E-409C-BE32-E72D297353CC}">
              <c16:uniqueId val="{00000000-0CBD-47B6-A17C-709835DAB589}"/>
            </c:ext>
          </c:extLst>
        </c:ser>
        <c:dLbls>
          <c:showLegendKey val="0"/>
          <c:showVal val="0"/>
          <c:showCatName val="0"/>
          <c:showSerName val="0"/>
          <c:showPercent val="0"/>
          <c:showBubbleSize val="0"/>
        </c:dLbls>
        <c:gapWidth val="150"/>
        <c:axId val="-1757869552"/>
        <c:axId val="-1757870096"/>
      </c:barChart>
      <c:catAx>
        <c:axId val="-1757869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7870096"/>
        <c:crosses val="autoZero"/>
        <c:auto val="1"/>
        <c:lblAlgn val="ctr"/>
        <c:lblOffset val="100"/>
        <c:noMultiLvlLbl val="0"/>
      </c:catAx>
      <c:valAx>
        <c:axId val="-1757870096"/>
        <c:scaling>
          <c:orientation val="minMax"/>
          <c:max val="12"/>
        </c:scaling>
        <c:delete val="1"/>
        <c:axPos val="l"/>
        <c:numFmt formatCode="General" sourceLinked="1"/>
        <c:majorTickMark val="out"/>
        <c:minorTickMark val="none"/>
        <c:tickLblPos val="nextTo"/>
        <c:crossAx val="-1757869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Panels!$ON$23:$ON$27</c:f>
              <c:numCache>
                <c:formatCode>General</c:formatCode>
                <c:ptCount val="5"/>
                <c:pt idx="0">
                  <c:v>5</c:v>
                </c:pt>
                <c:pt idx="1">
                  <c:v>7</c:v>
                </c:pt>
                <c:pt idx="2">
                  <c:v>0</c:v>
                </c:pt>
                <c:pt idx="3">
                  <c:v>0</c:v>
                </c:pt>
                <c:pt idx="4">
                  <c:v>0</c:v>
                </c:pt>
              </c:numCache>
            </c:numRef>
          </c:val>
          <c:extLst xmlns:c16r2="http://schemas.microsoft.com/office/drawing/2015/06/chart">
            <c:ext xmlns:c16="http://schemas.microsoft.com/office/drawing/2014/chart" uri="{C3380CC4-5D6E-409C-BE32-E72D297353CC}">
              <c16:uniqueId val="{00000000-6753-4676-A76D-FC9B458318C9}"/>
            </c:ext>
          </c:extLst>
        </c:ser>
        <c:dLbls>
          <c:showLegendKey val="0"/>
          <c:showVal val="0"/>
          <c:showCatName val="0"/>
          <c:showSerName val="0"/>
          <c:showPercent val="0"/>
          <c:showBubbleSize val="0"/>
        </c:dLbls>
        <c:gapWidth val="150"/>
        <c:axId val="-1698310656"/>
        <c:axId val="-1698304672"/>
      </c:barChart>
      <c:catAx>
        <c:axId val="-1698310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04672"/>
        <c:crosses val="autoZero"/>
        <c:auto val="1"/>
        <c:lblAlgn val="ctr"/>
        <c:lblOffset val="100"/>
        <c:noMultiLvlLbl val="0"/>
      </c:catAx>
      <c:valAx>
        <c:axId val="-1698304672"/>
        <c:scaling>
          <c:orientation val="minMax"/>
          <c:max val="12"/>
        </c:scaling>
        <c:delete val="1"/>
        <c:axPos val="l"/>
        <c:numFmt formatCode="General" sourceLinked="1"/>
        <c:majorTickMark val="out"/>
        <c:minorTickMark val="none"/>
        <c:tickLblPos val="nextTo"/>
        <c:crossAx val="-16983106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Panels!$OS$23:$OS$27</c:f>
              <c:numCache>
                <c:formatCode>General</c:formatCode>
                <c:ptCount val="5"/>
                <c:pt idx="0">
                  <c:v>1</c:v>
                </c:pt>
                <c:pt idx="1">
                  <c:v>3</c:v>
                </c:pt>
                <c:pt idx="2">
                  <c:v>4</c:v>
                </c:pt>
                <c:pt idx="3">
                  <c:v>4</c:v>
                </c:pt>
                <c:pt idx="4">
                  <c:v>0</c:v>
                </c:pt>
              </c:numCache>
            </c:numRef>
          </c:val>
          <c:extLst xmlns:c16r2="http://schemas.microsoft.com/office/drawing/2015/06/chart">
            <c:ext xmlns:c16="http://schemas.microsoft.com/office/drawing/2014/chart" uri="{C3380CC4-5D6E-409C-BE32-E72D297353CC}">
              <c16:uniqueId val="{00000000-3C10-4E3B-9B25-E203DF5CD9FB}"/>
            </c:ext>
          </c:extLst>
        </c:ser>
        <c:dLbls>
          <c:showLegendKey val="0"/>
          <c:showVal val="0"/>
          <c:showCatName val="0"/>
          <c:showSerName val="0"/>
          <c:showPercent val="0"/>
          <c:showBubbleSize val="0"/>
        </c:dLbls>
        <c:gapWidth val="150"/>
        <c:axId val="-1698309568"/>
        <c:axId val="-1698308480"/>
      </c:barChart>
      <c:catAx>
        <c:axId val="-1698309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08480"/>
        <c:crosses val="autoZero"/>
        <c:auto val="1"/>
        <c:lblAlgn val="ctr"/>
        <c:lblOffset val="100"/>
        <c:noMultiLvlLbl val="0"/>
      </c:catAx>
      <c:valAx>
        <c:axId val="-1698308480"/>
        <c:scaling>
          <c:orientation val="minMax"/>
          <c:max val="12"/>
        </c:scaling>
        <c:delete val="1"/>
        <c:axPos val="l"/>
        <c:numFmt formatCode="General" sourceLinked="1"/>
        <c:majorTickMark val="out"/>
        <c:minorTickMark val="none"/>
        <c:tickLblPos val="nextTo"/>
        <c:crossAx val="-1698309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Panels!$OX$23:$OX$27</c:f>
              <c:numCache>
                <c:formatCode>General</c:formatCode>
                <c:ptCount val="5"/>
                <c:pt idx="0">
                  <c:v>1</c:v>
                </c:pt>
                <c:pt idx="1">
                  <c:v>1</c:v>
                </c:pt>
                <c:pt idx="2">
                  <c:v>1</c:v>
                </c:pt>
                <c:pt idx="3">
                  <c:v>6</c:v>
                </c:pt>
                <c:pt idx="4">
                  <c:v>3</c:v>
                </c:pt>
              </c:numCache>
            </c:numRef>
          </c:val>
          <c:extLst xmlns:c16r2="http://schemas.microsoft.com/office/drawing/2015/06/chart">
            <c:ext xmlns:c16="http://schemas.microsoft.com/office/drawing/2014/chart" uri="{C3380CC4-5D6E-409C-BE32-E72D297353CC}">
              <c16:uniqueId val="{00000000-AFF2-4C77-8DBB-FEED2E0E7EA6}"/>
            </c:ext>
          </c:extLst>
        </c:ser>
        <c:dLbls>
          <c:showLegendKey val="0"/>
          <c:showVal val="0"/>
          <c:showCatName val="0"/>
          <c:showSerName val="0"/>
          <c:showPercent val="0"/>
          <c:showBubbleSize val="0"/>
        </c:dLbls>
        <c:gapWidth val="150"/>
        <c:axId val="-1698307936"/>
        <c:axId val="-1698306848"/>
      </c:barChart>
      <c:catAx>
        <c:axId val="-1698307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8306848"/>
        <c:crosses val="autoZero"/>
        <c:auto val="1"/>
        <c:lblAlgn val="ctr"/>
        <c:lblOffset val="100"/>
        <c:noMultiLvlLbl val="0"/>
      </c:catAx>
      <c:valAx>
        <c:axId val="-1698306848"/>
        <c:scaling>
          <c:orientation val="minMax"/>
          <c:max val="12"/>
        </c:scaling>
        <c:delete val="1"/>
        <c:axPos val="l"/>
        <c:numFmt formatCode="General" sourceLinked="1"/>
        <c:majorTickMark val="out"/>
        <c:minorTickMark val="none"/>
        <c:tickLblPos val="nextTo"/>
        <c:crossAx val="-1698307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Panels!$PC$23:$PC$27</c:f>
              <c:numCache>
                <c:formatCode>General</c:formatCode>
                <c:ptCount val="5"/>
                <c:pt idx="0">
                  <c:v>0</c:v>
                </c:pt>
                <c:pt idx="1">
                  <c:v>3</c:v>
                </c:pt>
                <c:pt idx="2">
                  <c:v>4</c:v>
                </c:pt>
                <c:pt idx="3">
                  <c:v>4</c:v>
                </c:pt>
                <c:pt idx="4">
                  <c:v>1</c:v>
                </c:pt>
              </c:numCache>
            </c:numRef>
          </c:val>
          <c:extLst xmlns:c16r2="http://schemas.microsoft.com/office/drawing/2015/06/chart">
            <c:ext xmlns:c16="http://schemas.microsoft.com/office/drawing/2014/chart" uri="{C3380CC4-5D6E-409C-BE32-E72D297353CC}">
              <c16:uniqueId val="{00000000-9944-47DF-92BB-400FBEC8DC1A}"/>
            </c:ext>
          </c:extLst>
        </c:ser>
        <c:dLbls>
          <c:showLegendKey val="0"/>
          <c:showVal val="0"/>
          <c:showCatName val="0"/>
          <c:showSerName val="0"/>
          <c:showPercent val="0"/>
          <c:showBubbleSize val="0"/>
        </c:dLbls>
        <c:gapWidth val="150"/>
        <c:axId val="-1698305216"/>
        <c:axId val="-1758240112"/>
      </c:barChart>
      <c:catAx>
        <c:axId val="-1698305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40112"/>
        <c:crosses val="autoZero"/>
        <c:auto val="1"/>
        <c:lblAlgn val="ctr"/>
        <c:lblOffset val="100"/>
        <c:noMultiLvlLbl val="0"/>
      </c:catAx>
      <c:valAx>
        <c:axId val="-1758240112"/>
        <c:scaling>
          <c:orientation val="minMax"/>
          <c:max val="12"/>
        </c:scaling>
        <c:delete val="1"/>
        <c:axPos val="l"/>
        <c:numFmt formatCode="General" sourceLinked="1"/>
        <c:majorTickMark val="out"/>
        <c:minorTickMark val="none"/>
        <c:tickLblPos val="nextTo"/>
        <c:crossAx val="-1698305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Panels!$PH$23:$PH$27</c:f>
              <c:numCache>
                <c:formatCode>General</c:formatCode>
                <c:ptCount val="5"/>
                <c:pt idx="0">
                  <c:v>1</c:v>
                </c:pt>
                <c:pt idx="1">
                  <c:v>9</c:v>
                </c:pt>
                <c:pt idx="2">
                  <c:v>2</c:v>
                </c:pt>
                <c:pt idx="3">
                  <c:v>0</c:v>
                </c:pt>
                <c:pt idx="4">
                  <c:v>0</c:v>
                </c:pt>
              </c:numCache>
            </c:numRef>
          </c:val>
          <c:extLst xmlns:c16r2="http://schemas.microsoft.com/office/drawing/2015/06/chart">
            <c:ext xmlns:c16="http://schemas.microsoft.com/office/drawing/2014/chart" uri="{C3380CC4-5D6E-409C-BE32-E72D297353CC}">
              <c16:uniqueId val="{00000000-6A06-450D-B7F5-CD3C68DADF5A}"/>
            </c:ext>
          </c:extLst>
        </c:ser>
        <c:dLbls>
          <c:showLegendKey val="0"/>
          <c:showVal val="0"/>
          <c:showCatName val="0"/>
          <c:showSerName val="0"/>
          <c:showPercent val="0"/>
          <c:showBubbleSize val="0"/>
        </c:dLbls>
        <c:gapWidth val="150"/>
        <c:axId val="-1758228144"/>
        <c:axId val="-1758239568"/>
      </c:barChart>
      <c:catAx>
        <c:axId val="-1758228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39568"/>
        <c:crosses val="autoZero"/>
        <c:auto val="1"/>
        <c:lblAlgn val="ctr"/>
        <c:lblOffset val="100"/>
        <c:noMultiLvlLbl val="0"/>
      </c:catAx>
      <c:valAx>
        <c:axId val="-1758239568"/>
        <c:scaling>
          <c:orientation val="minMax"/>
          <c:max val="12"/>
        </c:scaling>
        <c:delete val="1"/>
        <c:axPos val="l"/>
        <c:numFmt formatCode="General" sourceLinked="1"/>
        <c:majorTickMark val="out"/>
        <c:minorTickMark val="none"/>
        <c:tickLblPos val="nextTo"/>
        <c:crossAx val="-1758228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Panels!$PM$23:$PM$27</c:f>
              <c:numCache>
                <c:formatCode>General</c:formatCode>
                <c:ptCount val="5"/>
                <c:pt idx="0">
                  <c:v>2</c:v>
                </c:pt>
                <c:pt idx="1">
                  <c:v>9</c:v>
                </c:pt>
                <c:pt idx="2">
                  <c:v>0</c:v>
                </c:pt>
                <c:pt idx="3">
                  <c:v>1</c:v>
                </c:pt>
                <c:pt idx="4">
                  <c:v>0</c:v>
                </c:pt>
              </c:numCache>
            </c:numRef>
          </c:val>
          <c:extLst xmlns:c16r2="http://schemas.microsoft.com/office/drawing/2015/06/chart">
            <c:ext xmlns:c16="http://schemas.microsoft.com/office/drawing/2014/chart" uri="{C3380CC4-5D6E-409C-BE32-E72D297353CC}">
              <c16:uniqueId val="{00000000-9418-4699-BE09-7FD8AEC13D02}"/>
            </c:ext>
          </c:extLst>
        </c:ser>
        <c:dLbls>
          <c:showLegendKey val="0"/>
          <c:showVal val="0"/>
          <c:showCatName val="0"/>
          <c:showSerName val="0"/>
          <c:showPercent val="0"/>
          <c:showBubbleSize val="0"/>
        </c:dLbls>
        <c:gapWidth val="150"/>
        <c:axId val="-1758234672"/>
        <c:axId val="-1758233040"/>
      </c:barChart>
      <c:catAx>
        <c:axId val="-17582346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33040"/>
        <c:crosses val="autoZero"/>
        <c:auto val="1"/>
        <c:lblAlgn val="ctr"/>
        <c:lblOffset val="100"/>
        <c:noMultiLvlLbl val="0"/>
      </c:catAx>
      <c:valAx>
        <c:axId val="-1758233040"/>
        <c:scaling>
          <c:orientation val="minMax"/>
          <c:max val="12"/>
        </c:scaling>
        <c:delete val="1"/>
        <c:axPos val="l"/>
        <c:numFmt formatCode="General" sourceLinked="1"/>
        <c:majorTickMark val="out"/>
        <c:minorTickMark val="none"/>
        <c:tickLblPos val="nextTo"/>
        <c:crossAx val="-17582346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Panels!$PR$23:$PR$27</c:f>
              <c:numCache>
                <c:formatCode>General</c:formatCode>
                <c:ptCount val="5"/>
                <c:pt idx="0">
                  <c:v>2</c:v>
                </c:pt>
                <c:pt idx="1">
                  <c:v>7</c:v>
                </c:pt>
                <c:pt idx="2">
                  <c:v>1</c:v>
                </c:pt>
                <c:pt idx="3">
                  <c:v>2</c:v>
                </c:pt>
                <c:pt idx="4">
                  <c:v>0</c:v>
                </c:pt>
              </c:numCache>
            </c:numRef>
          </c:val>
          <c:extLst xmlns:c16r2="http://schemas.microsoft.com/office/drawing/2015/06/chart">
            <c:ext xmlns:c16="http://schemas.microsoft.com/office/drawing/2014/chart" uri="{C3380CC4-5D6E-409C-BE32-E72D297353CC}">
              <c16:uniqueId val="{00000000-EE92-4FDC-BEB7-50491626280B}"/>
            </c:ext>
          </c:extLst>
        </c:ser>
        <c:dLbls>
          <c:showLegendKey val="0"/>
          <c:showVal val="0"/>
          <c:showCatName val="0"/>
          <c:showSerName val="0"/>
          <c:showPercent val="0"/>
          <c:showBubbleSize val="0"/>
        </c:dLbls>
        <c:gapWidth val="150"/>
        <c:axId val="-1758238480"/>
        <c:axId val="-1758232496"/>
      </c:barChart>
      <c:catAx>
        <c:axId val="-17582384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32496"/>
        <c:crosses val="autoZero"/>
        <c:auto val="1"/>
        <c:lblAlgn val="ctr"/>
        <c:lblOffset val="100"/>
        <c:noMultiLvlLbl val="0"/>
      </c:catAx>
      <c:valAx>
        <c:axId val="-1758232496"/>
        <c:scaling>
          <c:orientation val="minMax"/>
          <c:max val="12"/>
        </c:scaling>
        <c:delete val="1"/>
        <c:axPos val="l"/>
        <c:numFmt formatCode="General" sourceLinked="1"/>
        <c:majorTickMark val="out"/>
        <c:minorTickMark val="none"/>
        <c:tickLblPos val="nextTo"/>
        <c:crossAx val="-17582384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Panels!$PW$23:$PW$27</c:f>
              <c:numCache>
                <c:formatCode>General</c:formatCode>
                <c:ptCount val="5"/>
                <c:pt idx="0">
                  <c:v>2</c:v>
                </c:pt>
                <c:pt idx="1">
                  <c:v>6</c:v>
                </c:pt>
                <c:pt idx="2">
                  <c:v>1</c:v>
                </c:pt>
                <c:pt idx="3">
                  <c:v>3</c:v>
                </c:pt>
                <c:pt idx="4">
                  <c:v>0</c:v>
                </c:pt>
              </c:numCache>
            </c:numRef>
          </c:val>
          <c:extLst xmlns:c16r2="http://schemas.microsoft.com/office/drawing/2015/06/chart">
            <c:ext xmlns:c16="http://schemas.microsoft.com/office/drawing/2014/chart" uri="{C3380CC4-5D6E-409C-BE32-E72D297353CC}">
              <c16:uniqueId val="{00000000-6641-45AF-854F-2C0ADCAB1404}"/>
            </c:ext>
          </c:extLst>
        </c:ser>
        <c:dLbls>
          <c:showLegendKey val="0"/>
          <c:showVal val="0"/>
          <c:showCatName val="0"/>
          <c:showSerName val="0"/>
          <c:showPercent val="0"/>
          <c:showBubbleSize val="0"/>
        </c:dLbls>
        <c:gapWidth val="150"/>
        <c:axId val="-1758227056"/>
        <c:axId val="-1758235760"/>
      </c:barChart>
      <c:catAx>
        <c:axId val="-17582270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35760"/>
        <c:crosses val="autoZero"/>
        <c:auto val="1"/>
        <c:lblAlgn val="ctr"/>
        <c:lblOffset val="100"/>
        <c:noMultiLvlLbl val="0"/>
      </c:catAx>
      <c:valAx>
        <c:axId val="-1758235760"/>
        <c:scaling>
          <c:orientation val="minMax"/>
          <c:max val="12"/>
        </c:scaling>
        <c:delete val="1"/>
        <c:axPos val="l"/>
        <c:numFmt formatCode="General" sourceLinked="1"/>
        <c:majorTickMark val="out"/>
        <c:minorTickMark val="none"/>
        <c:tickLblPos val="nextTo"/>
        <c:crossAx val="-17582270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Panels!$QB$23:$QB$27</c:f>
              <c:numCache>
                <c:formatCode>General</c:formatCode>
                <c:ptCount val="5"/>
                <c:pt idx="0">
                  <c:v>2</c:v>
                </c:pt>
                <c:pt idx="1">
                  <c:v>6</c:v>
                </c:pt>
                <c:pt idx="2">
                  <c:v>2</c:v>
                </c:pt>
                <c:pt idx="3">
                  <c:v>1</c:v>
                </c:pt>
                <c:pt idx="4">
                  <c:v>1</c:v>
                </c:pt>
              </c:numCache>
            </c:numRef>
          </c:val>
          <c:extLst xmlns:c16r2="http://schemas.microsoft.com/office/drawing/2015/06/chart">
            <c:ext xmlns:c16="http://schemas.microsoft.com/office/drawing/2014/chart" uri="{C3380CC4-5D6E-409C-BE32-E72D297353CC}">
              <c16:uniqueId val="{00000000-EE73-47C9-AD81-529A9BBD5F16}"/>
            </c:ext>
          </c:extLst>
        </c:ser>
        <c:dLbls>
          <c:showLegendKey val="0"/>
          <c:showVal val="0"/>
          <c:showCatName val="0"/>
          <c:showSerName val="0"/>
          <c:showPercent val="0"/>
          <c:showBubbleSize val="0"/>
        </c:dLbls>
        <c:gapWidth val="150"/>
        <c:axId val="-1758227600"/>
        <c:axId val="-1758226512"/>
      </c:barChart>
      <c:catAx>
        <c:axId val="-1758227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26512"/>
        <c:crosses val="autoZero"/>
        <c:auto val="1"/>
        <c:lblAlgn val="ctr"/>
        <c:lblOffset val="100"/>
        <c:noMultiLvlLbl val="0"/>
      </c:catAx>
      <c:valAx>
        <c:axId val="-1758226512"/>
        <c:scaling>
          <c:orientation val="minMax"/>
          <c:max val="12"/>
        </c:scaling>
        <c:delete val="1"/>
        <c:axPos val="l"/>
        <c:numFmt formatCode="General" sourceLinked="1"/>
        <c:majorTickMark val="out"/>
        <c:minorTickMark val="none"/>
        <c:tickLblPos val="nextTo"/>
        <c:crossAx val="-17582276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Panels!$QG$23:$QG$27</c:f>
              <c:numCache>
                <c:formatCode>General</c:formatCode>
                <c:ptCount val="5"/>
                <c:pt idx="0">
                  <c:v>5</c:v>
                </c:pt>
                <c:pt idx="1">
                  <c:v>3</c:v>
                </c:pt>
                <c:pt idx="2">
                  <c:v>2</c:v>
                </c:pt>
                <c:pt idx="3">
                  <c:v>2</c:v>
                </c:pt>
                <c:pt idx="4">
                  <c:v>0</c:v>
                </c:pt>
              </c:numCache>
            </c:numRef>
          </c:val>
          <c:extLst xmlns:c16r2="http://schemas.microsoft.com/office/drawing/2015/06/chart">
            <c:ext xmlns:c16="http://schemas.microsoft.com/office/drawing/2014/chart" uri="{C3380CC4-5D6E-409C-BE32-E72D297353CC}">
              <c16:uniqueId val="{00000000-6599-4D65-84DE-BEF722C154F6}"/>
            </c:ext>
          </c:extLst>
        </c:ser>
        <c:dLbls>
          <c:showLegendKey val="0"/>
          <c:showVal val="0"/>
          <c:showCatName val="0"/>
          <c:showSerName val="0"/>
          <c:showPercent val="0"/>
          <c:showBubbleSize val="0"/>
        </c:dLbls>
        <c:gapWidth val="150"/>
        <c:axId val="-1758237936"/>
        <c:axId val="-1758235216"/>
      </c:barChart>
      <c:catAx>
        <c:axId val="-1758237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35216"/>
        <c:crosses val="autoZero"/>
        <c:auto val="1"/>
        <c:lblAlgn val="ctr"/>
        <c:lblOffset val="100"/>
        <c:noMultiLvlLbl val="0"/>
      </c:catAx>
      <c:valAx>
        <c:axId val="-1758235216"/>
        <c:scaling>
          <c:orientation val="minMax"/>
          <c:max val="12"/>
        </c:scaling>
        <c:delete val="1"/>
        <c:axPos val="l"/>
        <c:numFmt formatCode="General" sourceLinked="1"/>
        <c:majorTickMark val="out"/>
        <c:minorTickMark val="none"/>
        <c:tickLblPos val="nextTo"/>
        <c:crossAx val="-1758237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655004662878672E-2"/>
          <c:y val="0.12422417786012042"/>
          <c:w val="0.92693457323148454"/>
          <c:h val="0.6152414396708126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Panels!$AW$23:$AW$27</c:f>
              <c:numCache>
                <c:formatCode>General</c:formatCode>
                <c:ptCount val="5"/>
                <c:pt idx="0">
                  <c:v>1</c:v>
                </c:pt>
                <c:pt idx="1">
                  <c:v>3</c:v>
                </c:pt>
                <c:pt idx="2">
                  <c:v>3</c:v>
                </c:pt>
                <c:pt idx="3">
                  <c:v>3</c:v>
                </c:pt>
                <c:pt idx="4">
                  <c:v>2</c:v>
                </c:pt>
              </c:numCache>
            </c:numRef>
          </c:val>
          <c:extLst xmlns:c16r2="http://schemas.microsoft.com/office/drawing/2015/06/chart">
            <c:ext xmlns:c16="http://schemas.microsoft.com/office/drawing/2014/chart" uri="{C3380CC4-5D6E-409C-BE32-E72D297353CC}">
              <c16:uniqueId val="{00000000-028E-4CA8-8310-AEF6C0EA3B81}"/>
            </c:ext>
          </c:extLst>
        </c:ser>
        <c:dLbls>
          <c:showLegendKey val="0"/>
          <c:showVal val="0"/>
          <c:showCatName val="0"/>
          <c:showSerName val="0"/>
          <c:showPercent val="0"/>
          <c:showBubbleSize val="0"/>
        </c:dLbls>
        <c:gapWidth val="150"/>
        <c:axId val="-1757871184"/>
        <c:axId val="-1757875536"/>
      </c:barChart>
      <c:catAx>
        <c:axId val="-17578711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7875536"/>
        <c:crosses val="autoZero"/>
        <c:auto val="1"/>
        <c:lblAlgn val="ctr"/>
        <c:lblOffset val="100"/>
        <c:noMultiLvlLbl val="0"/>
      </c:catAx>
      <c:valAx>
        <c:axId val="-1757875536"/>
        <c:scaling>
          <c:orientation val="minMax"/>
          <c:max val="12"/>
        </c:scaling>
        <c:delete val="1"/>
        <c:axPos val="l"/>
        <c:numFmt formatCode="General" sourceLinked="1"/>
        <c:majorTickMark val="out"/>
        <c:minorTickMark val="none"/>
        <c:tickLblPos val="nextTo"/>
        <c:crossAx val="-17578711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Panels!$QL$23:$QL$27</c:f>
              <c:numCache>
                <c:formatCode>General</c:formatCode>
                <c:ptCount val="5"/>
                <c:pt idx="0">
                  <c:v>4</c:v>
                </c:pt>
                <c:pt idx="1">
                  <c:v>6</c:v>
                </c:pt>
                <c:pt idx="2">
                  <c:v>1</c:v>
                </c:pt>
                <c:pt idx="3">
                  <c:v>1</c:v>
                </c:pt>
                <c:pt idx="4">
                  <c:v>0</c:v>
                </c:pt>
              </c:numCache>
            </c:numRef>
          </c:val>
          <c:extLst xmlns:c16r2="http://schemas.microsoft.com/office/drawing/2015/06/chart">
            <c:ext xmlns:c16="http://schemas.microsoft.com/office/drawing/2014/chart" uri="{C3380CC4-5D6E-409C-BE32-E72D297353CC}">
              <c16:uniqueId val="{00000000-2BA6-4873-A30B-36864BA95967}"/>
            </c:ext>
          </c:extLst>
        </c:ser>
        <c:dLbls>
          <c:showLegendKey val="0"/>
          <c:showVal val="0"/>
          <c:showCatName val="0"/>
          <c:showSerName val="0"/>
          <c:showPercent val="0"/>
          <c:showBubbleSize val="0"/>
        </c:dLbls>
        <c:gapWidth val="150"/>
        <c:axId val="-1758228688"/>
        <c:axId val="-1758229776"/>
      </c:barChart>
      <c:catAx>
        <c:axId val="-17582286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29776"/>
        <c:crosses val="autoZero"/>
        <c:auto val="1"/>
        <c:lblAlgn val="ctr"/>
        <c:lblOffset val="100"/>
        <c:noMultiLvlLbl val="0"/>
      </c:catAx>
      <c:valAx>
        <c:axId val="-1758229776"/>
        <c:scaling>
          <c:orientation val="minMax"/>
          <c:max val="12"/>
        </c:scaling>
        <c:delete val="1"/>
        <c:axPos val="l"/>
        <c:numFmt formatCode="General" sourceLinked="1"/>
        <c:majorTickMark val="out"/>
        <c:minorTickMark val="none"/>
        <c:tickLblPos val="nextTo"/>
        <c:crossAx val="-1758228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Panels!$QQ$23:$QQ$27</c:f>
              <c:numCache>
                <c:formatCode>General</c:formatCode>
                <c:ptCount val="5"/>
                <c:pt idx="0">
                  <c:v>1</c:v>
                </c:pt>
                <c:pt idx="1">
                  <c:v>6</c:v>
                </c:pt>
                <c:pt idx="2">
                  <c:v>1</c:v>
                </c:pt>
                <c:pt idx="3">
                  <c:v>3</c:v>
                </c:pt>
                <c:pt idx="4">
                  <c:v>1</c:v>
                </c:pt>
              </c:numCache>
            </c:numRef>
          </c:val>
          <c:extLst xmlns:c16r2="http://schemas.microsoft.com/office/drawing/2015/06/chart">
            <c:ext xmlns:c16="http://schemas.microsoft.com/office/drawing/2014/chart" uri="{C3380CC4-5D6E-409C-BE32-E72D297353CC}">
              <c16:uniqueId val="{00000000-56CB-4775-B730-77AE9C385919}"/>
            </c:ext>
          </c:extLst>
        </c:ser>
        <c:dLbls>
          <c:showLegendKey val="0"/>
          <c:showVal val="0"/>
          <c:showCatName val="0"/>
          <c:showSerName val="0"/>
          <c:showPercent val="0"/>
          <c:showBubbleSize val="0"/>
        </c:dLbls>
        <c:gapWidth val="150"/>
        <c:axId val="-1758239024"/>
        <c:axId val="-1758237392"/>
      </c:barChart>
      <c:catAx>
        <c:axId val="-17582390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37392"/>
        <c:crosses val="autoZero"/>
        <c:auto val="1"/>
        <c:lblAlgn val="ctr"/>
        <c:lblOffset val="100"/>
        <c:noMultiLvlLbl val="0"/>
      </c:catAx>
      <c:valAx>
        <c:axId val="-1758237392"/>
        <c:scaling>
          <c:orientation val="minMax"/>
          <c:max val="12"/>
        </c:scaling>
        <c:delete val="1"/>
        <c:axPos val="l"/>
        <c:numFmt formatCode="General" sourceLinked="1"/>
        <c:majorTickMark val="out"/>
        <c:minorTickMark val="none"/>
        <c:tickLblPos val="nextTo"/>
        <c:crossAx val="-17582390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Panels!$QV$23:$QV$27</c:f>
              <c:numCache>
                <c:formatCode>General</c:formatCode>
                <c:ptCount val="5"/>
                <c:pt idx="0">
                  <c:v>1</c:v>
                </c:pt>
                <c:pt idx="1">
                  <c:v>8</c:v>
                </c:pt>
                <c:pt idx="2">
                  <c:v>2</c:v>
                </c:pt>
                <c:pt idx="3">
                  <c:v>1</c:v>
                </c:pt>
                <c:pt idx="4">
                  <c:v>0</c:v>
                </c:pt>
              </c:numCache>
            </c:numRef>
          </c:val>
          <c:extLst xmlns:c16r2="http://schemas.microsoft.com/office/drawing/2015/06/chart">
            <c:ext xmlns:c16="http://schemas.microsoft.com/office/drawing/2014/chart" uri="{C3380CC4-5D6E-409C-BE32-E72D297353CC}">
              <c16:uniqueId val="{00000000-26D6-4B96-9F0F-9F124463DCA9}"/>
            </c:ext>
          </c:extLst>
        </c:ser>
        <c:dLbls>
          <c:showLegendKey val="0"/>
          <c:showVal val="0"/>
          <c:showCatName val="0"/>
          <c:showSerName val="0"/>
          <c:showPercent val="0"/>
          <c:showBubbleSize val="0"/>
        </c:dLbls>
        <c:gapWidth val="150"/>
        <c:axId val="-1758225968"/>
        <c:axId val="-1758236848"/>
      </c:barChart>
      <c:catAx>
        <c:axId val="-1758225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36848"/>
        <c:crosses val="autoZero"/>
        <c:auto val="1"/>
        <c:lblAlgn val="ctr"/>
        <c:lblOffset val="100"/>
        <c:noMultiLvlLbl val="0"/>
      </c:catAx>
      <c:valAx>
        <c:axId val="-1758236848"/>
        <c:scaling>
          <c:orientation val="minMax"/>
          <c:max val="12"/>
        </c:scaling>
        <c:delete val="1"/>
        <c:axPos val="l"/>
        <c:numFmt formatCode="General" sourceLinked="1"/>
        <c:majorTickMark val="out"/>
        <c:minorTickMark val="none"/>
        <c:tickLblPos val="nextTo"/>
        <c:crossAx val="-17582259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Panels!$RA$23:$RA$27</c:f>
              <c:numCache>
                <c:formatCode>General</c:formatCode>
                <c:ptCount val="5"/>
                <c:pt idx="0">
                  <c:v>4</c:v>
                </c:pt>
                <c:pt idx="1">
                  <c:v>5</c:v>
                </c:pt>
                <c:pt idx="2">
                  <c:v>1</c:v>
                </c:pt>
                <c:pt idx="3">
                  <c:v>2</c:v>
                </c:pt>
                <c:pt idx="4">
                  <c:v>0</c:v>
                </c:pt>
              </c:numCache>
            </c:numRef>
          </c:val>
          <c:extLst xmlns:c16r2="http://schemas.microsoft.com/office/drawing/2015/06/chart">
            <c:ext xmlns:c16="http://schemas.microsoft.com/office/drawing/2014/chart" uri="{C3380CC4-5D6E-409C-BE32-E72D297353CC}">
              <c16:uniqueId val="{00000000-89BF-43BB-8833-E600AFBDAAED}"/>
            </c:ext>
          </c:extLst>
        </c:ser>
        <c:dLbls>
          <c:showLegendKey val="0"/>
          <c:showVal val="0"/>
          <c:showCatName val="0"/>
          <c:showSerName val="0"/>
          <c:showPercent val="0"/>
          <c:showBubbleSize val="0"/>
        </c:dLbls>
        <c:gapWidth val="150"/>
        <c:axId val="-1758233584"/>
        <c:axId val="-1758225424"/>
      </c:barChart>
      <c:catAx>
        <c:axId val="-17582335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25424"/>
        <c:crosses val="autoZero"/>
        <c:auto val="1"/>
        <c:lblAlgn val="ctr"/>
        <c:lblOffset val="100"/>
        <c:noMultiLvlLbl val="0"/>
      </c:catAx>
      <c:valAx>
        <c:axId val="-1758225424"/>
        <c:scaling>
          <c:orientation val="minMax"/>
          <c:max val="12"/>
        </c:scaling>
        <c:delete val="1"/>
        <c:axPos val="l"/>
        <c:numFmt formatCode="General" sourceLinked="1"/>
        <c:majorTickMark val="out"/>
        <c:minorTickMark val="none"/>
        <c:tickLblPos val="nextTo"/>
        <c:crossAx val="-17582335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Panels!$RA$23:$RA$27</c:f>
              <c:numCache>
                <c:formatCode>General</c:formatCode>
                <c:ptCount val="5"/>
                <c:pt idx="0">
                  <c:v>4</c:v>
                </c:pt>
                <c:pt idx="1">
                  <c:v>5</c:v>
                </c:pt>
                <c:pt idx="2">
                  <c:v>1</c:v>
                </c:pt>
                <c:pt idx="3">
                  <c:v>2</c:v>
                </c:pt>
                <c:pt idx="4">
                  <c:v>0</c:v>
                </c:pt>
              </c:numCache>
            </c:numRef>
          </c:val>
          <c:extLst xmlns:c16r2="http://schemas.microsoft.com/office/drawing/2015/06/chart">
            <c:ext xmlns:c16="http://schemas.microsoft.com/office/drawing/2014/chart" uri="{C3380CC4-5D6E-409C-BE32-E72D297353CC}">
              <c16:uniqueId val="{00000000-73CE-4C3A-9316-EDE5F053CC7F}"/>
            </c:ext>
          </c:extLst>
        </c:ser>
        <c:dLbls>
          <c:showLegendKey val="0"/>
          <c:showVal val="0"/>
          <c:showCatName val="0"/>
          <c:showSerName val="0"/>
          <c:showPercent val="0"/>
          <c:showBubbleSize val="0"/>
        </c:dLbls>
        <c:gapWidth val="150"/>
        <c:axId val="-1758231408"/>
        <c:axId val="-1758240656"/>
      </c:barChart>
      <c:catAx>
        <c:axId val="-175823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40656"/>
        <c:crosses val="autoZero"/>
        <c:auto val="1"/>
        <c:lblAlgn val="ctr"/>
        <c:lblOffset val="100"/>
        <c:noMultiLvlLbl val="0"/>
      </c:catAx>
      <c:valAx>
        <c:axId val="-1758240656"/>
        <c:scaling>
          <c:orientation val="minMax"/>
          <c:max val="12"/>
        </c:scaling>
        <c:delete val="1"/>
        <c:axPos val="l"/>
        <c:numFmt formatCode="General" sourceLinked="1"/>
        <c:majorTickMark val="out"/>
        <c:minorTickMark val="none"/>
        <c:tickLblPos val="nextTo"/>
        <c:crossAx val="-1758231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Panels!$RK$23:$RK$27</c:f>
              <c:numCache>
                <c:formatCode>General</c:formatCode>
                <c:ptCount val="5"/>
                <c:pt idx="0">
                  <c:v>3</c:v>
                </c:pt>
                <c:pt idx="1">
                  <c:v>9</c:v>
                </c:pt>
                <c:pt idx="2">
                  <c:v>0</c:v>
                </c:pt>
                <c:pt idx="3">
                  <c:v>0</c:v>
                </c:pt>
                <c:pt idx="4">
                  <c:v>0</c:v>
                </c:pt>
              </c:numCache>
            </c:numRef>
          </c:val>
          <c:extLst xmlns:c16r2="http://schemas.microsoft.com/office/drawing/2015/06/chart">
            <c:ext xmlns:c16="http://schemas.microsoft.com/office/drawing/2014/chart" uri="{C3380CC4-5D6E-409C-BE32-E72D297353CC}">
              <c16:uniqueId val="{00000000-67E6-47AA-B74C-82BD7C89555A}"/>
            </c:ext>
          </c:extLst>
        </c:ser>
        <c:dLbls>
          <c:showLegendKey val="0"/>
          <c:showVal val="0"/>
          <c:showCatName val="0"/>
          <c:showSerName val="0"/>
          <c:showPercent val="0"/>
          <c:showBubbleSize val="0"/>
        </c:dLbls>
        <c:gapWidth val="150"/>
        <c:axId val="-1758236304"/>
        <c:axId val="-1758234128"/>
      </c:barChart>
      <c:catAx>
        <c:axId val="-17582363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34128"/>
        <c:crosses val="autoZero"/>
        <c:auto val="1"/>
        <c:lblAlgn val="ctr"/>
        <c:lblOffset val="100"/>
        <c:noMultiLvlLbl val="0"/>
      </c:catAx>
      <c:valAx>
        <c:axId val="-1758234128"/>
        <c:scaling>
          <c:orientation val="minMax"/>
          <c:max val="12"/>
        </c:scaling>
        <c:delete val="1"/>
        <c:axPos val="l"/>
        <c:numFmt formatCode="General" sourceLinked="1"/>
        <c:majorTickMark val="out"/>
        <c:minorTickMark val="none"/>
        <c:tickLblPos val="nextTo"/>
        <c:crossAx val="-1758236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Panels!$RP$23:$RP$27</c:f>
              <c:numCache>
                <c:formatCode>General</c:formatCode>
                <c:ptCount val="5"/>
                <c:pt idx="0">
                  <c:v>3</c:v>
                </c:pt>
                <c:pt idx="1">
                  <c:v>7</c:v>
                </c:pt>
                <c:pt idx="2">
                  <c:v>2</c:v>
                </c:pt>
                <c:pt idx="3">
                  <c:v>0</c:v>
                </c:pt>
                <c:pt idx="4">
                  <c:v>0</c:v>
                </c:pt>
              </c:numCache>
            </c:numRef>
          </c:val>
          <c:extLst xmlns:c16r2="http://schemas.microsoft.com/office/drawing/2015/06/chart">
            <c:ext xmlns:c16="http://schemas.microsoft.com/office/drawing/2014/chart" uri="{C3380CC4-5D6E-409C-BE32-E72D297353CC}">
              <c16:uniqueId val="{00000000-976F-4C80-884A-1C2B77353AA0}"/>
            </c:ext>
          </c:extLst>
        </c:ser>
        <c:dLbls>
          <c:showLegendKey val="0"/>
          <c:showVal val="0"/>
          <c:showCatName val="0"/>
          <c:showSerName val="0"/>
          <c:showPercent val="0"/>
          <c:showBubbleSize val="0"/>
        </c:dLbls>
        <c:gapWidth val="150"/>
        <c:axId val="-1758231952"/>
        <c:axId val="-1758230864"/>
      </c:barChart>
      <c:catAx>
        <c:axId val="-17582319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30864"/>
        <c:crosses val="autoZero"/>
        <c:auto val="1"/>
        <c:lblAlgn val="ctr"/>
        <c:lblOffset val="100"/>
        <c:noMultiLvlLbl val="0"/>
      </c:catAx>
      <c:valAx>
        <c:axId val="-1758230864"/>
        <c:scaling>
          <c:orientation val="minMax"/>
          <c:max val="12"/>
        </c:scaling>
        <c:delete val="1"/>
        <c:axPos val="l"/>
        <c:numFmt formatCode="General" sourceLinked="1"/>
        <c:majorTickMark val="out"/>
        <c:minorTickMark val="none"/>
        <c:tickLblPos val="nextTo"/>
        <c:crossAx val="-17582319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Panels!$RU$23:$RU$27</c:f>
              <c:numCache>
                <c:formatCode>General</c:formatCode>
                <c:ptCount val="5"/>
                <c:pt idx="0">
                  <c:v>5</c:v>
                </c:pt>
                <c:pt idx="1">
                  <c:v>7</c:v>
                </c:pt>
                <c:pt idx="2">
                  <c:v>0</c:v>
                </c:pt>
                <c:pt idx="3">
                  <c:v>0</c:v>
                </c:pt>
                <c:pt idx="4">
                  <c:v>0</c:v>
                </c:pt>
              </c:numCache>
            </c:numRef>
          </c:val>
          <c:extLst xmlns:c16r2="http://schemas.microsoft.com/office/drawing/2015/06/chart">
            <c:ext xmlns:c16="http://schemas.microsoft.com/office/drawing/2014/chart" uri="{C3380CC4-5D6E-409C-BE32-E72D297353CC}">
              <c16:uniqueId val="{00000000-4C8D-4FD1-9228-DA8175B81E6E}"/>
            </c:ext>
          </c:extLst>
        </c:ser>
        <c:dLbls>
          <c:showLegendKey val="0"/>
          <c:showVal val="0"/>
          <c:showCatName val="0"/>
          <c:showSerName val="0"/>
          <c:showPercent val="0"/>
          <c:showBubbleSize val="0"/>
        </c:dLbls>
        <c:gapWidth val="150"/>
        <c:axId val="-1758230320"/>
        <c:axId val="-1758229232"/>
      </c:barChart>
      <c:catAx>
        <c:axId val="-17582303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229232"/>
        <c:crosses val="autoZero"/>
        <c:auto val="1"/>
        <c:lblAlgn val="ctr"/>
        <c:lblOffset val="100"/>
        <c:noMultiLvlLbl val="0"/>
      </c:catAx>
      <c:valAx>
        <c:axId val="-1758229232"/>
        <c:scaling>
          <c:orientation val="minMax"/>
          <c:max val="12"/>
        </c:scaling>
        <c:delete val="1"/>
        <c:axPos val="l"/>
        <c:numFmt formatCode="General" sourceLinked="1"/>
        <c:majorTickMark val="out"/>
        <c:minorTickMark val="none"/>
        <c:tickLblPos val="nextTo"/>
        <c:crossAx val="-17582303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Panels!$RZ$23:$RZ$27</c:f>
              <c:numCache>
                <c:formatCode>General</c:formatCode>
                <c:ptCount val="5"/>
                <c:pt idx="0">
                  <c:v>6</c:v>
                </c:pt>
                <c:pt idx="1">
                  <c:v>5</c:v>
                </c:pt>
                <c:pt idx="2">
                  <c:v>1</c:v>
                </c:pt>
                <c:pt idx="3">
                  <c:v>0</c:v>
                </c:pt>
                <c:pt idx="4">
                  <c:v>0</c:v>
                </c:pt>
              </c:numCache>
            </c:numRef>
          </c:val>
          <c:extLst xmlns:c16r2="http://schemas.microsoft.com/office/drawing/2015/06/chart">
            <c:ext xmlns:c16="http://schemas.microsoft.com/office/drawing/2014/chart" uri="{C3380CC4-5D6E-409C-BE32-E72D297353CC}">
              <c16:uniqueId val="{00000000-F4B1-42B4-B723-E04FD7252F3D}"/>
            </c:ext>
          </c:extLst>
        </c:ser>
        <c:dLbls>
          <c:showLegendKey val="0"/>
          <c:showVal val="0"/>
          <c:showCatName val="0"/>
          <c:showSerName val="0"/>
          <c:showPercent val="0"/>
          <c:showBubbleSize val="0"/>
        </c:dLbls>
        <c:gapWidth val="150"/>
        <c:axId val="-15367856"/>
        <c:axId val="-15378192"/>
      </c:barChart>
      <c:catAx>
        <c:axId val="-153678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8192"/>
        <c:crosses val="autoZero"/>
        <c:auto val="1"/>
        <c:lblAlgn val="ctr"/>
        <c:lblOffset val="100"/>
        <c:noMultiLvlLbl val="0"/>
      </c:catAx>
      <c:valAx>
        <c:axId val="-15378192"/>
        <c:scaling>
          <c:orientation val="minMax"/>
          <c:max val="12"/>
        </c:scaling>
        <c:delete val="1"/>
        <c:axPos val="l"/>
        <c:numFmt formatCode="General" sourceLinked="1"/>
        <c:majorTickMark val="out"/>
        <c:minorTickMark val="none"/>
        <c:tickLblPos val="nextTo"/>
        <c:crossAx val="-15367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Panels!$F$23:$F$27</c:f>
              <c:strCache>
                <c:ptCount val="5"/>
                <c:pt idx="0">
                  <c:v>Strongly agree</c:v>
                </c:pt>
                <c:pt idx="1">
                  <c:v>Agree</c:v>
                </c:pt>
                <c:pt idx="2">
                  <c:v>Neutral</c:v>
                </c:pt>
                <c:pt idx="3">
                  <c:v>Disagree</c:v>
                </c:pt>
                <c:pt idx="4">
                  <c:v>Strongly disagree</c:v>
                </c:pt>
              </c:strCache>
            </c:strRef>
          </c:cat>
          <c:val>
            <c:numRef>
              <c:f>Panels!$SE$23:$SE$27</c:f>
              <c:numCache>
                <c:formatCode>General</c:formatCode>
                <c:ptCount val="5"/>
                <c:pt idx="0">
                  <c:v>1</c:v>
                </c:pt>
                <c:pt idx="1">
                  <c:v>6</c:v>
                </c:pt>
                <c:pt idx="2">
                  <c:v>3</c:v>
                </c:pt>
                <c:pt idx="3">
                  <c:v>2</c:v>
                </c:pt>
                <c:pt idx="4">
                  <c:v>0</c:v>
                </c:pt>
              </c:numCache>
            </c:numRef>
          </c:val>
          <c:extLst xmlns:c16r2="http://schemas.microsoft.com/office/drawing/2015/06/chart">
            <c:ext xmlns:c16="http://schemas.microsoft.com/office/drawing/2014/chart" uri="{C3380CC4-5D6E-409C-BE32-E72D297353CC}">
              <c16:uniqueId val="{00000000-FD17-4922-AA8D-F4FBC185B612}"/>
            </c:ext>
          </c:extLst>
        </c:ser>
        <c:dLbls>
          <c:showLegendKey val="0"/>
          <c:showVal val="0"/>
          <c:showCatName val="0"/>
          <c:showSerName val="0"/>
          <c:showPercent val="0"/>
          <c:showBubbleSize val="0"/>
        </c:dLbls>
        <c:gapWidth val="150"/>
        <c:axId val="-15376560"/>
        <c:axId val="-15379280"/>
      </c:barChart>
      <c:catAx>
        <c:axId val="-153765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9280"/>
        <c:crosses val="autoZero"/>
        <c:auto val="1"/>
        <c:lblAlgn val="ctr"/>
        <c:lblOffset val="100"/>
        <c:noMultiLvlLbl val="0"/>
      </c:catAx>
      <c:valAx>
        <c:axId val="-15379280"/>
        <c:scaling>
          <c:orientation val="minMax"/>
          <c:max val="12"/>
        </c:scaling>
        <c:delete val="1"/>
        <c:axPos val="l"/>
        <c:numFmt formatCode="General" sourceLinked="1"/>
        <c:majorTickMark val="out"/>
        <c:minorTickMark val="none"/>
        <c:tickLblPos val="nextTo"/>
        <c:crossAx val="-153765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E7970-9913-4AAE-BDFE-166B43476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26132</Words>
  <Characters>148954</Characters>
  <Application>Microsoft Office Word</Application>
  <DocSecurity>0</DocSecurity>
  <Lines>1241</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2025-04-04T14:12:00Z</dcterms:created>
  <dcterms:modified xsi:type="dcterms:W3CDTF">2025-04-20T06:10:00Z</dcterms:modified>
</cp:coreProperties>
</file>