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907ED" w14:textId="77777777" w:rsidR="00FB6F73" w:rsidRPr="003B5182" w:rsidRDefault="00FB6F73" w:rsidP="00FB6F73">
      <w:pPr>
        <w:rPr>
          <w:b/>
          <w:bCs/>
        </w:rPr>
      </w:pPr>
    </w:p>
    <w:p w14:paraId="3091F992" w14:textId="77777777" w:rsidR="00FB6F73" w:rsidRPr="003B5182" w:rsidRDefault="00FB6F73" w:rsidP="00FB6F73">
      <w:pPr>
        <w:rPr>
          <w:b/>
          <w:bCs/>
        </w:rPr>
      </w:pPr>
    </w:p>
    <w:p w14:paraId="6B203426" w14:textId="77777777" w:rsidR="00FB6F73" w:rsidRPr="003B5182" w:rsidRDefault="00FB6F73" w:rsidP="00FB6F73">
      <w:pPr>
        <w:rPr>
          <w:b/>
          <w:bCs/>
        </w:rPr>
      </w:pPr>
    </w:p>
    <w:p w14:paraId="4D7D750A" w14:textId="4B25B80A" w:rsidR="00FB6F73" w:rsidRDefault="00C75B0C" w:rsidP="00FB6F73">
      <w:pPr>
        <w:pStyle w:val="Heading1"/>
        <w:jc w:val="center"/>
        <w:rPr>
          <w:b/>
          <w:bCs/>
          <w:color w:val="auto"/>
          <w:sz w:val="48"/>
          <w:szCs w:val="48"/>
        </w:rPr>
      </w:pPr>
      <w:bookmarkStart w:id="0" w:name="_Toc27692275"/>
      <w:bookmarkStart w:id="1" w:name="_Hlk49442607"/>
      <w:r>
        <w:rPr>
          <w:b/>
          <w:bCs/>
          <w:color w:val="auto"/>
          <w:sz w:val="48"/>
          <w:szCs w:val="48"/>
        </w:rPr>
        <w:t xml:space="preserve">Strain Differences </w:t>
      </w:r>
      <w:r w:rsidR="000D5AE5">
        <w:rPr>
          <w:b/>
          <w:bCs/>
          <w:color w:val="auto"/>
          <w:sz w:val="48"/>
          <w:szCs w:val="48"/>
        </w:rPr>
        <w:t>i</w:t>
      </w:r>
      <w:r w:rsidR="000D5AE5" w:rsidRPr="003B5182">
        <w:rPr>
          <w:b/>
          <w:bCs/>
          <w:color w:val="auto"/>
          <w:sz w:val="48"/>
          <w:szCs w:val="48"/>
        </w:rPr>
        <w:t xml:space="preserve">n </w:t>
      </w:r>
      <w:r w:rsidR="00FB6F73">
        <w:rPr>
          <w:b/>
          <w:bCs/>
          <w:color w:val="auto"/>
          <w:sz w:val="48"/>
          <w:szCs w:val="48"/>
        </w:rPr>
        <w:t>B</w:t>
      </w:r>
      <w:r w:rsidR="00FB6F73" w:rsidRPr="003B5182">
        <w:rPr>
          <w:b/>
          <w:bCs/>
          <w:color w:val="auto"/>
          <w:sz w:val="48"/>
          <w:szCs w:val="48"/>
        </w:rPr>
        <w:t xml:space="preserve">ehaviour and </w:t>
      </w:r>
      <w:r w:rsidR="00FB6F73">
        <w:rPr>
          <w:b/>
          <w:bCs/>
          <w:color w:val="auto"/>
          <w:sz w:val="48"/>
          <w:szCs w:val="48"/>
        </w:rPr>
        <w:t>I</w:t>
      </w:r>
      <w:r w:rsidR="00FB6F73" w:rsidRPr="003B5182">
        <w:rPr>
          <w:b/>
          <w:bCs/>
          <w:color w:val="auto"/>
          <w:sz w:val="48"/>
          <w:szCs w:val="48"/>
        </w:rPr>
        <w:t xml:space="preserve">mmunity </w:t>
      </w:r>
      <w:r>
        <w:rPr>
          <w:b/>
          <w:bCs/>
          <w:color w:val="auto"/>
          <w:sz w:val="48"/>
          <w:szCs w:val="48"/>
        </w:rPr>
        <w:t xml:space="preserve">in Aged </w:t>
      </w:r>
      <w:r w:rsidRPr="00E67887">
        <w:rPr>
          <w:b/>
          <w:bCs/>
          <w:color w:val="auto"/>
          <w:sz w:val="48"/>
          <w:szCs w:val="48"/>
        </w:rPr>
        <w:t>M</w:t>
      </w:r>
      <w:r>
        <w:rPr>
          <w:b/>
          <w:bCs/>
          <w:color w:val="auto"/>
          <w:sz w:val="48"/>
          <w:szCs w:val="48"/>
        </w:rPr>
        <w:t>ice</w:t>
      </w:r>
      <w:r w:rsidR="000A2DBC">
        <w:rPr>
          <w:b/>
          <w:bCs/>
          <w:color w:val="auto"/>
          <w:sz w:val="48"/>
          <w:szCs w:val="48"/>
        </w:rPr>
        <w:t xml:space="preserve">: </w:t>
      </w:r>
      <w:r w:rsidR="00E67887">
        <w:rPr>
          <w:b/>
          <w:bCs/>
          <w:color w:val="auto"/>
          <w:sz w:val="48"/>
          <w:szCs w:val="48"/>
        </w:rPr>
        <w:t>Relevance</w:t>
      </w:r>
      <w:r w:rsidR="000A2DBC">
        <w:rPr>
          <w:b/>
          <w:bCs/>
          <w:color w:val="auto"/>
          <w:sz w:val="48"/>
          <w:szCs w:val="48"/>
        </w:rPr>
        <w:t xml:space="preserve"> to Autism</w:t>
      </w:r>
      <w:bookmarkEnd w:id="0"/>
    </w:p>
    <w:bookmarkEnd w:id="1"/>
    <w:p w14:paraId="60FFD560" w14:textId="77777777" w:rsidR="00FB6F73" w:rsidRPr="003B5182" w:rsidRDefault="00FB6F73" w:rsidP="00FB6F73"/>
    <w:p w14:paraId="51A9AE6C" w14:textId="77777777" w:rsidR="00FB6F73" w:rsidRPr="003B5182" w:rsidRDefault="00FB6F73" w:rsidP="00FB6F73"/>
    <w:p w14:paraId="75954A4F" w14:textId="77777777" w:rsidR="00FB6F73" w:rsidRPr="00B52551" w:rsidRDefault="00FB6F73" w:rsidP="00FB6F73"/>
    <w:p w14:paraId="007EF5A1" w14:textId="77777777" w:rsidR="00FB6F73" w:rsidRDefault="00FB6F73" w:rsidP="00FB6F73">
      <w:pPr>
        <w:pStyle w:val="Heading2"/>
      </w:pPr>
      <w:bookmarkStart w:id="2" w:name="_Toc27692305"/>
      <w:r w:rsidRPr="00CB522E">
        <w:rPr>
          <w:b/>
          <w:bCs/>
          <w:color w:val="auto"/>
        </w:rPr>
        <w:t>4.6: Supplementary data</w:t>
      </w:r>
      <w:bookmarkEnd w:id="2"/>
    </w:p>
    <w:p w14:paraId="21A1DC02" w14:textId="77777777" w:rsidR="00FB6F73" w:rsidRDefault="00FB6F73" w:rsidP="00FB6F73">
      <w:pPr>
        <w:jc w:val="center"/>
      </w:pPr>
      <w:r>
        <w:rPr>
          <w:noProof/>
          <w:lang w:val="en-US"/>
        </w:rPr>
        <w:drawing>
          <wp:inline distT="0" distB="0" distL="0" distR="0" wp14:anchorId="199616B6" wp14:editId="2DF209E0">
            <wp:extent cx="5163471" cy="57721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6092" cy="5786258"/>
                    </a:xfrm>
                    <a:prstGeom prst="rect">
                      <a:avLst/>
                    </a:prstGeom>
                    <a:noFill/>
                    <a:ln>
                      <a:noFill/>
                    </a:ln>
                  </pic:spPr>
                </pic:pic>
              </a:graphicData>
            </a:graphic>
          </wp:inline>
        </w:drawing>
      </w:r>
    </w:p>
    <w:p w14:paraId="59820D3F" w14:textId="265B1A7F" w:rsidR="00FB6F73" w:rsidRPr="00F85B00" w:rsidRDefault="00FB6F73" w:rsidP="00FB6F73">
      <w:pPr>
        <w:jc w:val="center"/>
        <w:rPr>
          <w:i/>
          <w:iCs/>
          <w:sz w:val="18"/>
          <w:szCs w:val="18"/>
        </w:rPr>
      </w:pPr>
      <w:proofErr w:type="spellStart"/>
      <w:r w:rsidRPr="00CA7F03">
        <w:rPr>
          <w:b/>
          <w:sz w:val="18"/>
          <w:szCs w:val="18"/>
        </w:rPr>
        <w:lastRenderedPageBreak/>
        <w:t>sFigure</w:t>
      </w:r>
      <w:proofErr w:type="spellEnd"/>
      <w:r w:rsidRPr="00CA7F03">
        <w:rPr>
          <w:b/>
          <w:sz w:val="18"/>
          <w:szCs w:val="18"/>
        </w:rPr>
        <w:t xml:space="preserve"> 1. Gating strategy for CD4+ and CD8+ cells</w:t>
      </w:r>
      <w:r w:rsidR="0051673A" w:rsidRPr="00CA7F03">
        <w:rPr>
          <w:b/>
          <w:sz w:val="18"/>
          <w:szCs w:val="18"/>
        </w:rPr>
        <w:t xml:space="preserve"> </w:t>
      </w:r>
      <w:r w:rsidR="0051673A" w:rsidRPr="00CA7F03">
        <w:rPr>
          <w:b/>
          <w:i/>
          <w:iCs/>
          <w:sz w:val="18"/>
          <w:szCs w:val="18"/>
          <w:highlight w:val="yellow"/>
        </w:rPr>
        <w:t>in C57bl/6 mice</w:t>
      </w:r>
      <w:r w:rsidRPr="00F85B00">
        <w:rPr>
          <w:b/>
          <w:i/>
          <w:iCs/>
          <w:sz w:val="18"/>
          <w:szCs w:val="18"/>
        </w:rPr>
        <w:t xml:space="preserve">. </w:t>
      </w:r>
      <w:r w:rsidRPr="00F85B00">
        <w:rPr>
          <w:i/>
          <w:iCs/>
          <w:sz w:val="18"/>
          <w:szCs w:val="18"/>
        </w:rPr>
        <w:t>CD4+ and CD8+ cells were quantified in blood and mesenteric lymph nodes. First, cells were selected based on FSC-Height and SSC-Height, after which cells were selected based on CD4 and CD8 receptor expression.</w:t>
      </w:r>
    </w:p>
    <w:p w14:paraId="6D430B07" w14:textId="77777777" w:rsidR="00FB6F73" w:rsidRDefault="00FB6F73" w:rsidP="00FB6F73">
      <w:pPr>
        <w:jc w:val="center"/>
      </w:pPr>
    </w:p>
    <w:p w14:paraId="400B0BAC" w14:textId="77777777" w:rsidR="00FB6F73" w:rsidRDefault="00FB6F73" w:rsidP="00FB6F73">
      <w:pPr>
        <w:jc w:val="center"/>
      </w:pPr>
    </w:p>
    <w:p w14:paraId="02CB9058" w14:textId="77777777" w:rsidR="00FB6F73" w:rsidRDefault="00FB6F73" w:rsidP="00FB6F73">
      <w:pPr>
        <w:jc w:val="center"/>
      </w:pPr>
      <w:r>
        <w:rPr>
          <w:noProof/>
          <w:lang w:val="en-US"/>
        </w:rPr>
        <w:drawing>
          <wp:inline distT="0" distB="0" distL="0" distR="0" wp14:anchorId="3971B456" wp14:editId="5A20188A">
            <wp:extent cx="5731510" cy="310642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106420"/>
                    </a:xfrm>
                    <a:prstGeom prst="rect">
                      <a:avLst/>
                    </a:prstGeom>
                    <a:noFill/>
                    <a:ln>
                      <a:noFill/>
                    </a:ln>
                  </pic:spPr>
                </pic:pic>
              </a:graphicData>
            </a:graphic>
          </wp:inline>
        </w:drawing>
      </w:r>
    </w:p>
    <w:p w14:paraId="566D1EB0" w14:textId="47540610" w:rsidR="00FB6F73" w:rsidRPr="00F85B00" w:rsidRDefault="00FB6F73" w:rsidP="00FB6F73">
      <w:pPr>
        <w:jc w:val="both"/>
        <w:rPr>
          <w:i/>
          <w:iCs/>
          <w:sz w:val="18"/>
          <w:szCs w:val="18"/>
        </w:rPr>
      </w:pPr>
      <w:bookmarkStart w:id="3" w:name="_Hlk44949464"/>
      <w:proofErr w:type="spellStart"/>
      <w:r w:rsidRPr="00F85B00">
        <w:rPr>
          <w:b/>
          <w:i/>
          <w:iCs/>
          <w:sz w:val="18"/>
          <w:szCs w:val="18"/>
        </w:rPr>
        <w:t>sFigure</w:t>
      </w:r>
      <w:proofErr w:type="spellEnd"/>
      <w:r w:rsidRPr="00F85B00">
        <w:rPr>
          <w:b/>
          <w:i/>
          <w:iCs/>
          <w:sz w:val="18"/>
          <w:szCs w:val="18"/>
        </w:rPr>
        <w:t xml:space="preserve"> 2. Gating strategy for T regulatory cells (Treg)</w:t>
      </w:r>
      <w:r w:rsidR="0051673A">
        <w:rPr>
          <w:b/>
          <w:i/>
          <w:iCs/>
          <w:sz w:val="18"/>
          <w:szCs w:val="18"/>
        </w:rPr>
        <w:t xml:space="preserve"> </w:t>
      </w:r>
      <w:r w:rsidR="0051673A" w:rsidRPr="00574A9A">
        <w:rPr>
          <w:b/>
          <w:i/>
          <w:iCs/>
          <w:sz w:val="18"/>
          <w:szCs w:val="18"/>
          <w:highlight w:val="yellow"/>
        </w:rPr>
        <w:t>in C57bl/6 mice</w:t>
      </w:r>
      <w:r w:rsidRPr="00F85B00">
        <w:rPr>
          <w:b/>
          <w:i/>
          <w:iCs/>
          <w:sz w:val="18"/>
          <w:szCs w:val="18"/>
        </w:rPr>
        <w:t xml:space="preserve">. </w:t>
      </w:r>
      <w:r w:rsidRPr="00F85B00">
        <w:rPr>
          <w:i/>
          <w:iCs/>
          <w:sz w:val="18"/>
          <w:szCs w:val="18"/>
        </w:rPr>
        <w:t xml:space="preserve">Treg cells were quantified in blood and mesenteric lymph nodes. First, cells were selected based on FSC-Height and SSC-Height, after which T helper cells were selected based on CD4 receptor expression. Treg cells were subsequently selected based on CD25 and FoxP3 expression. Finally, Treg cells were investigated for their origin (i.e. thymus or non-thymus), based on </w:t>
      </w:r>
      <w:proofErr w:type="spellStart"/>
      <w:r w:rsidRPr="00F85B00">
        <w:rPr>
          <w:i/>
          <w:iCs/>
          <w:sz w:val="18"/>
          <w:szCs w:val="18"/>
        </w:rPr>
        <w:t>helios</w:t>
      </w:r>
      <w:proofErr w:type="spellEnd"/>
      <w:r w:rsidRPr="00F85B00">
        <w:rPr>
          <w:i/>
          <w:iCs/>
          <w:sz w:val="18"/>
          <w:szCs w:val="18"/>
        </w:rPr>
        <w:t xml:space="preserve"> expression.</w:t>
      </w:r>
    </w:p>
    <w:bookmarkEnd w:id="3"/>
    <w:p w14:paraId="333F31EA" w14:textId="77777777" w:rsidR="00FB6F73" w:rsidRDefault="00FB6F73" w:rsidP="00FB6F73">
      <w:pPr>
        <w:jc w:val="center"/>
      </w:pPr>
    </w:p>
    <w:p w14:paraId="1A6A9EAC" w14:textId="77777777" w:rsidR="00FB6F73" w:rsidRDefault="00FB6F73" w:rsidP="00FB6F73">
      <w:pPr>
        <w:jc w:val="center"/>
      </w:pPr>
    </w:p>
    <w:p w14:paraId="0755FCF6" w14:textId="77777777" w:rsidR="00FB6F73" w:rsidRDefault="00FB6F73" w:rsidP="00FB6F73">
      <w:pPr>
        <w:jc w:val="center"/>
      </w:pPr>
      <w:r>
        <w:rPr>
          <w:noProof/>
          <w:lang w:val="en-US"/>
        </w:rPr>
        <w:drawing>
          <wp:inline distT="0" distB="0" distL="0" distR="0" wp14:anchorId="1C5A430C" wp14:editId="4DCADFD3">
            <wp:extent cx="5731510" cy="31318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131820"/>
                    </a:xfrm>
                    <a:prstGeom prst="rect">
                      <a:avLst/>
                    </a:prstGeom>
                    <a:noFill/>
                    <a:ln>
                      <a:noFill/>
                    </a:ln>
                  </pic:spPr>
                </pic:pic>
              </a:graphicData>
            </a:graphic>
          </wp:inline>
        </w:drawing>
      </w:r>
    </w:p>
    <w:p w14:paraId="08D61FFE" w14:textId="39560FF9" w:rsidR="00FB6F73" w:rsidRDefault="00FB6F73" w:rsidP="00FB6F73">
      <w:pPr>
        <w:jc w:val="both"/>
        <w:rPr>
          <w:i/>
          <w:iCs/>
          <w:sz w:val="18"/>
          <w:szCs w:val="18"/>
        </w:rPr>
      </w:pPr>
      <w:bookmarkStart w:id="4" w:name="_Hlk44949658"/>
      <w:proofErr w:type="spellStart"/>
      <w:r w:rsidRPr="00F85B00">
        <w:rPr>
          <w:b/>
          <w:i/>
          <w:iCs/>
          <w:sz w:val="18"/>
          <w:szCs w:val="18"/>
        </w:rPr>
        <w:lastRenderedPageBreak/>
        <w:t>sFigure</w:t>
      </w:r>
      <w:proofErr w:type="spellEnd"/>
      <w:r w:rsidRPr="00F85B00">
        <w:rPr>
          <w:b/>
          <w:i/>
          <w:iCs/>
          <w:sz w:val="18"/>
          <w:szCs w:val="18"/>
        </w:rPr>
        <w:t xml:space="preserve"> 3. Gating strategy for dendritic cells</w:t>
      </w:r>
      <w:r w:rsidR="0051673A">
        <w:rPr>
          <w:b/>
          <w:i/>
          <w:iCs/>
          <w:sz w:val="18"/>
          <w:szCs w:val="18"/>
        </w:rPr>
        <w:t xml:space="preserve"> </w:t>
      </w:r>
      <w:r w:rsidR="0051673A" w:rsidRPr="00574A9A">
        <w:rPr>
          <w:b/>
          <w:i/>
          <w:iCs/>
          <w:sz w:val="18"/>
          <w:szCs w:val="18"/>
          <w:highlight w:val="yellow"/>
        </w:rPr>
        <w:t>in C57bl/6 mice</w:t>
      </w:r>
      <w:r w:rsidRPr="00F85B00">
        <w:rPr>
          <w:b/>
          <w:i/>
          <w:iCs/>
          <w:sz w:val="18"/>
          <w:szCs w:val="18"/>
        </w:rPr>
        <w:t xml:space="preserve">. </w:t>
      </w:r>
      <w:r w:rsidRPr="00F85B00">
        <w:rPr>
          <w:i/>
          <w:iCs/>
          <w:sz w:val="18"/>
          <w:szCs w:val="18"/>
        </w:rPr>
        <w:t>Dendritic cells were quantified in mesenteric lymph nodes. First, cells were selected based on FSC-Height and SSC-Height, after which dendritic were selected based on CD11c and MHC-II receptor expression.</w:t>
      </w:r>
    </w:p>
    <w:bookmarkEnd w:id="4"/>
    <w:p w14:paraId="7011D168" w14:textId="77777777" w:rsidR="00FB6F73" w:rsidRDefault="00FB6F73"/>
    <w:p w14:paraId="42F4DDA6" w14:textId="77777777" w:rsidR="00FB6F73" w:rsidRDefault="00FB6F73"/>
    <w:p w14:paraId="18DE8A79" w14:textId="77777777" w:rsidR="0051673A" w:rsidRDefault="00FB50FF">
      <w:r>
        <w:rPr>
          <w:noProof/>
          <w:lang w:val="en-US"/>
        </w:rPr>
        <w:drawing>
          <wp:inline distT="0" distB="0" distL="0" distR="0" wp14:anchorId="67F5E77B" wp14:editId="280E2846">
            <wp:extent cx="5731510" cy="63265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6326505"/>
                    </a:xfrm>
                    <a:prstGeom prst="rect">
                      <a:avLst/>
                    </a:prstGeom>
                    <a:noFill/>
                    <a:ln>
                      <a:noFill/>
                    </a:ln>
                  </pic:spPr>
                </pic:pic>
              </a:graphicData>
            </a:graphic>
          </wp:inline>
        </w:drawing>
      </w:r>
    </w:p>
    <w:p w14:paraId="5608FB44" w14:textId="77777777" w:rsidR="0051673A" w:rsidRDefault="0051673A"/>
    <w:p w14:paraId="319C3A4B" w14:textId="6879A078" w:rsidR="0051673A" w:rsidRPr="00F85B00" w:rsidRDefault="0051673A" w:rsidP="0051673A">
      <w:pPr>
        <w:jc w:val="center"/>
        <w:rPr>
          <w:i/>
          <w:iCs/>
          <w:sz w:val="18"/>
          <w:szCs w:val="18"/>
        </w:rPr>
      </w:pPr>
      <w:proofErr w:type="spellStart"/>
      <w:r w:rsidRPr="00574A9A">
        <w:rPr>
          <w:b/>
          <w:sz w:val="18"/>
          <w:szCs w:val="18"/>
        </w:rPr>
        <w:t>sFigure</w:t>
      </w:r>
      <w:proofErr w:type="spellEnd"/>
      <w:r w:rsidRPr="00574A9A">
        <w:rPr>
          <w:b/>
          <w:sz w:val="18"/>
          <w:szCs w:val="18"/>
        </w:rPr>
        <w:t xml:space="preserve"> </w:t>
      </w:r>
      <w:r>
        <w:rPr>
          <w:b/>
          <w:sz w:val="18"/>
          <w:szCs w:val="18"/>
        </w:rPr>
        <w:t>4</w:t>
      </w:r>
      <w:r w:rsidRPr="00574A9A">
        <w:rPr>
          <w:b/>
          <w:sz w:val="18"/>
          <w:szCs w:val="18"/>
        </w:rPr>
        <w:t xml:space="preserve">. Gating strategy for CD4+ and CD8+ cells </w:t>
      </w:r>
      <w:r w:rsidRPr="0051673A">
        <w:rPr>
          <w:b/>
          <w:i/>
          <w:iCs/>
          <w:sz w:val="18"/>
          <w:szCs w:val="18"/>
          <w:highlight w:val="yellow"/>
        </w:rPr>
        <w:t xml:space="preserve">in </w:t>
      </w:r>
      <w:r w:rsidRPr="00CA7F03">
        <w:rPr>
          <w:b/>
          <w:i/>
          <w:iCs/>
          <w:sz w:val="18"/>
          <w:szCs w:val="18"/>
          <w:highlight w:val="yellow"/>
        </w:rPr>
        <w:t>BTBR mice</w:t>
      </w:r>
      <w:r w:rsidRPr="00F85B00">
        <w:rPr>
          <w:b/>
          <w:i/>
          <w:iCs/>
          <w:sz w:val="18"/>
          <w:szCs w:val="18"/>
        </w:rPr>
        <w:t xml:space="preserve">. </w:t>
      </w:r>
      <w:r w:rsidRPr="00F85B00">
        <w:rPr>
          <w:i/>
          <w:iCs/>
          <w:sz w:val="18"/>
          <w:szCs w:val="18"/>
        </w:rPr>
        <w:t>CD4+ and CD8+ cells were quantified in blood and mesenteric lymph nodes. First, cells were selected based on FSC-Height and SSC-Height, after which cells were selected based on CD4 and CD8 receptor expression.</w:t>
      </w:r>
    </w:p>
    <w:p w14:paraId="027505AD" w14:textId="77777777" w:rsidR="00D762E7" w:rsidRDefault="00D762E7"/>
    <w:p w14:paraId="3FB2E300" w14:textId="77777777" w:rsidR="00D762E7" w:rsidRDefault="00D762E7"/>
    <w:p w14:paraId="4B15E2E3" w14:textId="77777777" w:rsidR="00D762E7" w:rsidRDefault="00D762E7"/>
    <w:p w14:paraId="29F63BB1" w14:textId="77777777" w:rsidR="00D762E7" w:rsidRDefault="00D762E7"/>
    <w:p w14:paraId="0DF9F27E" w14:textId="77777777" w:rsidR="00D762E7" w:rsidRDefault="00D762E7"/>
    <w:p w14:paraId="3396B76F" w14:textId="77777777" w:rsidR="00D762E7" w:rsidRDefault="00D762E7"/>
    <w:p w14:paraId="46996921" w14:textId="77777777" w:rsidR="00CA7F03" w:rsidRDefault="00CA7F03">
      <w:r>
        <w:rPr>
          <w:noProof/>
          <w:lang w:val="en-US"/>
        </w:rPr>
        <w:drawing>
          <wp:inline distT="0" distB="0" distL="0" distR="0" wp14:anchorId="75729A34" wp14:editId="496875EF">
            <wp:extent cx="5731510" cy="310769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107690"/>
                    </a:xfrm>
                    <a:prstGeom prst="rect">
                      <a:avLst/>
                    </a:prstGeom>
                    <a:noFill/>
                    <a:ln>
                      <a:noFill/>
                    </a:ln>
                  </pic:spPr>
                </pic:pic>
              </a:graphicData>
            </a:graphic>
          </wp:inline>
        </w:drawing>
      </w:r>
    </w:p>
    <w:p w14:paraId="1AD51CAD" w14:textId="77777777" w:rsidR="00CA7F03" w:rsidRDefault="00CA7F03"/>
    <w:p w14:paraId="35F4A27E" w14:textId="3FB6F703" w:rsidR="00D762E7" w:rsidRDefault="00CA7F03">
      <w:proofErr w:type="spellStart"/>
      <w:r w:rsidRPr="00CA7F03">
        <w:rPr>
          <w:b/>
          <w:bCs/>
          <w:i/>
          <w:iCs/>
          <w:sz w:val="18"/>
          <w:szCs w:val="18"/>
        </w:rPr>
        <w:t>sFigure</w:t>
      </w:r>
      <w:proofErr w:type="spellEnd"/>
      <w:r w:rsidRPr="00CA7F03">
        <w:rPr>
          <w:b/>
          <w:bCs/>
          <w:i/>
          <w:iCs/>
          <w:sz w:val="18"/>
          <w:szCs w:val="18"/>
        </w:rPr>
        <w:t xml:space="preserve"> 5. Gating strategy for T regulatory cells (Treg) in BTBR mice. </w:t>
      </w:r>
      <w:r w:rsidRPr="00CA7F03">
        <w:rPr>
          <w:i/>
          <w:iCs/>
          <w:sz w:val="18"/>
          <w:szCs w:val="18"/>
        </w:rPr>
        <w:t xml:space="preserve">Treg cells were quantified in blood and mesenteric lymph nodes. First, cells were selected based on FSC-Height and SSC-Height, after which T helper cells were selected based on CD4 receptor expression. Treg cells were subsequently selected based on CD25 and FoxP3 expression. Finally, Treg cells were investigated for their origin (i.e. thymus or non-thymus), based on </w:t>
      </w:r>
      <w:proofErr w:type="spellStart"/>
      <w:r w:rsidRPr="00CA7F03">
        <w:rPr>
          <w:i/>
          <w:iCs/>
          <w:sz w:val="18"/>
          <w:szCs w:val="18"/>
        </w:rPr>
        <w:t>helios</w:t>
      </w:r>
      <w:proofErr w:type="spellEnd"/>
      <w:r w:rsidRPr="00CA7F03">
        <w:rPr>
          <w:i/>
          <w:iCs/>
          <w:sz w:val="18"/>
          <w:szCs w:val="18"/>
        </w:rPr>
        <w:t xml:space="preserve"> expression.</w:t>
      </w:r>
      <w:r w:rsidR="00436ADC">
        <w:br w:type="page"/>
      </w:r>
      <w:r w:rsidR="00D762E7">
        <w:rPr>
          <w:noProof/>
          <w:lang w:val="en-US"/>
        </w:rPr>
        <w:lastRenderedPageBreak/>
        <w:drawing>
          <wp:inline distT="0" distB="0" distL="0" distR="0" wp14:anchorId="160887C5" wp14:editId="0BAA6E52">
            <wp:extent cx="5731510" cy="310197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101975"/>
                    </a:xfrm>
                    <a:prstGeom prst="rect">
                      <a:avLst/>
                    </a:prstGeom>
                    <a:noFill/>
                    <a:ln>
                      <a:noFill/>
                    </a:ln>
                  </pic:spPr>
                </pic:pic>
              </a:graphicData>
            </a:graphic>
          </wp:inline>
        </w:drawing>
      </w:r>
    </w:p>
    <w:p w14:paraId="49BAE4E1" w14:textId="52F9C3F3" w:rsidR="00CA7F03" w:rsidRPr="00CA7F03" w:rsidRDefault="00CA7F03" w:rsidP="00CA7F03">
      <w:pPr>
        <w:rPr>
          <w:rFonts w:cstheme="minorHAnsi"/>
          <w:i/>
          <w:iCs/>
          <w:sz w:val="18"/>
          <w:szCs w:val="18"/>
        </w:rPr>
      </w:pPr>
      <w:proofErr w:type="spellStart"/>
      <w:r w:rsidRPr="00CA7F03">
        <w:rPr>
          <w:rFonts w:cstheme="minorHAnsi"/>
          <w:b/>
          <w:i/>
          <w:iCs/>
          <w:sz w:val="18"/>
          <w:szCs w:val="18"/>
        </w:rPr>
        <w:t>sFigure</w:t>
      </w:r>
      <w:proofErr w:type="spellEnd"/>
      <w:r w:rsidRPr="00CA7F03">
        <w:rPr>
          <w:rFonts w:cstheme="minorHAnsi"/>
          <w:b/>
          <w:i/>
          <w:iCs/>
          <w:sz w:val="18"/>
          <w:szCs w:val="18"/>
        </w:rPr>
        <w:t xml:space="preserve"> </w:t>
      </w:r>
      <w:r>
        <w:rPr>
          <w:rFonts w:cstheme="minorHAnsi"/>
          <w:b/>
          <w:i/>
          <w:iCs/>
          <w:sz w:val="18"/>
          <w:szCs w:val="18"/>
        </w:rPr>
        <w:t>6</w:t>
      </w:r>
      <w:r w:rsidRPr="00CA7F03">
        <w:rPr>
          <w:rFonts w:cstheme="minorHAnsi"/>
          <w:b/>
          <w:i/>
          <w:iCs/>
          <w:sz w:val="18"/>
          <w:szCs w:val="18"/>
        </w:rPr>
        <w:t xml:space="preserve">. Gating strategy for dendritic cells in </w:t>
      </w:r>
      <w:r>
        <w:rPr>
          <w:rFonts w:cstheme="minorHAnsi"/>
          <w:b/>
          <w:i/>
          <w:iCs/>
          <w:sz w:val="18"/>
          <w:szCs w:val="18"/>
        </w:rPr>
        <w:t>BTBR mice</w:t>
      </w:r>
      <w:r w:rsidRPr="00CA7F03">
        <w:rPr>
          <w:rFonts w:cstheme="minorHAnsi"/>
          <w:b/>
          <w:i/>
          <w:iCs/>
          <w:sz w:val="18"/>
          <w:szCs w:val="18"/>
        </w:rPr>
        <w:t xml:space="preserve">. </w:t>
      </w:r>
      <w:r w:rsidRPr="00CA7F03">
        <w:rPr>
          <w:rFonts w:cstheme="minorHAnsi"/>
          <w:i/>
          <w:iCs/>
          <w:sz w:val="18"/>
          <w:szCs w:val="18"/>
        </w:rPr>
        <w:t>Dendritic cells were quantified in mesenteric lymph nodes. First, cells were selected based on FSC-Height and SSC-Height, after which dendritic were selected based on CD11c and MHC-II receptor expression.</w:t>
      </w:r>
    </w:p>
    <w:p w14:paraId="55AEADCF" w14:textId="2456EDFC" w:rsidR="0051673A" w:rsidRDefault="0051673A">
      <w:r>
        <w:br w:type="page"/>
      </w:r>
    </w:p>
    <w:p w14:paraId="3ED7FF86" w14:textId="47D6D1A7" w:rsidR="00FB6F73" w:rsidRDefault="00FB6F73">
      <w:bookmarkStart w:id="5" w:name="_GoBack"/>
      <w:bookmarkEnd w:id="5"/>
    </w:p>
    <w:sectPr w:rsidR="00FB6F73">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82364" w14:textId="77777777" w:rsidR="002311EA" w:rsidRDefault="002311EA" w:rsidP="001216F8">
      <w:pPr>
        <w:spacing w:after="0" w:line="240" w:lineRule="auto"/>
      </w:pPr>
      <w:r>
        <w:separator/>
      </w:r>
    </w:p>
  </w:endnote>
  <w:endnote w:type="continuationSeparator" w:id="0">
    <w:p w14:paraId="6A028F15" w14:textId="77777777" w:rsidR="002311EA" w:rsidRDefault="002311EA" w:rsidP="00121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00002A87" w:usb1="80000000" w:usb2="00000008" w:usb3="00000000" w:csb0="000001F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775935"/>
      <w:docPartObj>
        <w:docPartGallery w:val="Page Numbers (Bottom of Page)"/>
        <w:docPartUnique/>
      </w:docPartObj>
    </w:sdtPr>
    <w:sdtEndPr>
      <w:rPr>
        <w:noProof/>
      </w:rPr>
    </w:sdtEndPr>
    <w:sdtContent>
      <w:p w14:paraId="21080405" w14:textId="48C40672" w:rsidR="00E67887" w:rsidRDefault="00E67887">
        <w:pPr>
          <w:pStyle w:val="Footer"/>
          <w:jc w:val="right"/>
        </w:pPr>
        <w:r>
          <w:fldChar w:fldCharType="begin"/>
        </w:r>
        <w:r>
          <w:instrText xml:space="preserve"> PAGE   \* MERGEFORMAT </w:instrText>
        </w:r>
        <w:r>
          <w:fldChar w:fldCharType="separate"/>
        </w:r>
        <w:r w:rsidR="00A136C1">
          <w:rPr>
            <w:noProof/>
          </w:rPr>
          <w:t>2</w:t>
        </w:r>
        <w:r>
          <w:rPr>
            <w:noProof/>
          </w:rPr>
          <w:fldChar w:fldCharType="end"/>
        </w:r>
      </w:p>
    </w:sdtContent>
  </w:sdt>
  <w:p w14:paraId="64FAE636" w14:textId="77777777" w:rsidR="00E67887" w:rsidRDefault="00E6788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2E604" w14:textId="77777777" w:rsidR="002311EA" w:rsidRDefault="002311EA" w:rsidP="001216F8">
      <w:pPr>
        <w:spacing w:after="0" w:line="240" w:lineRule="auto"/>
      </w:pPr>
      <w:r>
        <w:separator/>
      </w:r>
    </w:p>
  </w:footnote>
  <w:footnote w:type="continuationSeparator" w:id="0">
    <w:p w14:paraId="591B5FB5" w14:textId="77777777" w:rsidR="002311EA" w:rsidRDefault="002311EA" w:rsidP="001216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el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rt0z5esdffdfie55tyxxrsj0pra5tw2wxva&quot;&gt;BTBR aging&lt;record-ids&gt;&lt;item&gt;1&lt;/item&gt;&lt;item&gt;3&lt;/item&gt;&lt;item&gt;5&lt;/item&gt;&lt;item&gt;6&lt;/item&gt;&lt;item&gt;7&lt;/item&gt;&lt;item&gt;8&lt;/item&gt;&lt;item&gt;9&lt;/item&gt;&lt;item&gt;10&lt;/item&gt;&lt;item&gt;11&lt;/item&gt;&lt;item&gt;12&lt;/item&gt;&lt;/record-ids&gt;&lt;/item&gt;&lt;/Libraries&gt;"/>
  </w:docVars>
  <w:rsids>
    <w:rsidRoot w:val="00A64117"/>
    <w:rsid w:val="00007F46"/>
    <w:rsid w:val="000123D1"/>
    <w:rsid w:val="00013F91"/>
    <w:rsid w:val="0002566F"/>
    <w:rsid w:val="00030A2F"/>
    <w:rsid w:val="000401E7"/>
    <w:rsid w:val="0007198C"/>
    <w:rsid w:val="00086D59"/>
    <w:rsid w:val="000A2DBC"/>
    <w:rsid w:val="000B0C0C"/>
    <w:rsid w:val="000B0CD4"/>
    <w:rsid w:val="000D5AE5"/>
    <w:rsid w:val="001114BF"/>
    <w:rsid w:val="001216F8"/>
    <w:rsid w:val="0013363D"/>
    <w:rsid w:val="001764DD"/>
    <w:rsid w:val="001765B2"/>
    <w:rsid w:val="001853FE"/>
    <w:rsid w:val="00190745"/>
    <w:rsid w:val="0019488F"/>
    <w:rsid w:val="00195520"/>
    <w:rsid w:val="001A1DAE"/>
    <w:rsid w:val="001C02F9"/>
    <w:rsid w:val="001C239C"/>
    <w:rsid w:val="001D1B8B"/>
    <w:rsid w:val="001E68A0"/>
    <w:rsid w:val="00204E4E"/>
    <w:rsid w:val="002166D8"/>
    <w:rsid w:val="00220C63"/>
    <w:rsid w:val="002311EA"/>
    <w:rsid w:val="00236687"/>
    <w:rsid w:val="002366C4"/>
    <w:rsid w:val="002429DD"/>
    <w:rsid w:val="002564DA"/>
    <w:rsid w:val="002629C7"/>
    <w:rsid w:val="00265181"/>
    <w:rsid w:val="00270041"/>
    <w:rsid w:val="00271124"/>
    <w:rsid w:val="00274CA5"/>
    <w:rsid w:val="00286DD6"/>
    <w:rsid w:val="002B65FF"/>
    <w:rsid w:val="002D3176"/>
    <w:rsid w:val="002D417B"/>
    <w:rsid w:val="002E5066"/>
    <w:rsid w:val="00311B3E"/>
    <w:rsid w:val="00313046"/>
    <w:rsid w:val="003226BE"/>
    <w:rsid w:val="00343811"/>
    <w:rsid w:val="00346C30"/>
    <w:rsid w:val="00347BC3"/>
    <w:rsid w:val="0036433F"/>
    <w:rsid w:val="003D3627"/>
    <w:rsid w:val="003D371D"/>
    <w:rsid w:val="003E244B"/>
    <w:rsid w:val="003F2B6F"/>
    <w:rsid w:val="003F4845"/>
    <w:rsid w:val="003F7C8E"/>
    <w:rsid w:val="00404995"/>
    <w:rsid w:val="00436ADC"/>
    <w:rsid w:val="00474626"/>
    <w:rsid w:val="00494888"/>
    <w:rsid w:val="004A0082"/>
    <w:rsid w:val="004B0AC3"/>
    <w:rsid w:val="004C213B"/>
    <w:rsid w:val="004C6B5A"/>
    <w:rsid w:val="004D312E"/>
    <w:rsid w:val="004F70A3"/>
    <w:rsid w:val="00506A4A"/>
    <w:rsid w:val="0051673A"/>
    <w:rsid w:val="00520E85"/>
    <w:rsid w:val="00580D5E"/>
    <w:rsid w:val="005855A4"/>
    <w:rsid w:val="00592F0C"/>
    <w:rsid w:val="005A3F95"/>
    <w:rsid w:val="005A6E16"/>
    <w:rsid w:val="005D0175"/>
    <w:rsid w:val="005D1A1C"/>
    <w:rsid w:val="005D5F67"/>
    <w:rsid w:val="00607C89"/>
    <w:rsid w:val="006103AF"/>
    <w:rsid w:val="00610EB4"/>
    <w:rsid w:val="0061606C"/>
    <w:rsid w:val="00624BD7"/>
    <w:rsid w:val="00655E3B"/>
    <w:rsid w:val="00662C2D"/>
    <w:rsid w:val="006724DC"/>
    <w:rsid w:val="00674126"/>
    <w:rsid w:val="006806E3"/>
    <w:rsid w:val="006A25BB"/>
    <w:rsid w:val="006B0755"/>
    <w:rsid w:val="006D44EB"/>
    <w:rsid w:val="006E06D9"/>
    <w:rsid w:val="006F0C54"/>
    <w:rsid w:val="00712EE5"/>
    <w:rsid w:val="00713766"/>
    <w:rsid w:val="00715D31"/>
    <w:rsid w:val="00717BBB"/>
    <w:rsid w:val="007215F8"/>
    <w:rsid w:val="00721F36"/>
    <w:rsid w:val="00723E93"/>
    <w:rsid w:val="00726562"/>
    <w:rsid w:val="00733D7D"/>
    <w:rsid w:val="00735A5C"/>
    <w:rsid w:val="00740E7A"/>
    <w:rsid w:val="00757F39"/>
    <w:rsid w:val="007A2415"/>
    <w:rsid w:val="007B085F"/>
    <w:rsid w:val="007B1FCC"/>
    <w:rsid w:val="007B3225"/>
    <w:rsid w:val="007B70E2"/>
    <w:rsid w:val="007B7E8A"/>
    <w:rsid w:val="007C4F35"/>
    <w:rsid w:val="007F29D1"/>
    <w:rsid w:val="007F5DA2"/>
    <w:rsid w:val="00822BAD"/>
    <w:rsid w:val="00824156"/>
    <w:rsid w:val="00827B05"/>
    <w:rsid w:val="0086126A"/>
    <w:rsid w:val="00865D75"/>
    <w:rsid w:val="00867BFE"/>
    <w:rsid w:val="00874991"/>
    <w:rsid w:val="00887497"/>
    <w:rsid w:val="00893F9B"/>
    <w:rsid w:val="008A2D52"/>
    <w:rsid w:val="008B788A"/>
    <w:rsid w:val="008B7945"/>
    <w:rsid w:val="008C08D9"/>
    <w:rsid w:val="008F51C3"/>
    <w:rsid w:val="00907EDD"/>
    <w:rsid w:val="0091482B"/>
    <w:rsid w:val="009222CA"/>
    <w:rsid w:val="0092280E"/>
    <w:rsid w:val="0093424A"/>
    <w:rsid w:val="009379E8"/>
    <w:rsid w:val="00984EC4"/>
    <w:rsid w:val="009B26A3"/>
    <w:rsid w:val="009B492F"/>
    <w:rsid w:val="009C638B"/>
    <w:rsid w:val="009D7452"/>
    <w:rsid w:val="009E6E81"/>
    <w:rsid w:val="009F03BB"/>
    <w:rsid w:val="009F1B34"/>
    <w:rsid w:val="00A021F3"/>
    <w:rsid w:val="00A0580A"/>
    <w:rsid w:val="00A136C1"/>
    <w:rsid w:val="00A13AC0"/>
    <w:rsid w:val="00A17BCB"/>
    <w:rsid w:val="00A24B40"/>
    <w:rsid w:val="00A31C0B"/>
    <w:rsid w:val="00A41273"/>
    <w:rsid w:val="00A42E19"/>
    <w:rsid w:val="00A44F44"/>
    <w:rsid w:val="00A46488"/>
    <w:rsid w:val="00A64117"/>
    <w:rsid w:val="00A7408E"/>
    <w:rsid w:val="00A90382"/>
    <w:rsid w:val="00AA137A"/>
    <w:rsid w:val="00AB0AB7"/>
    <w:rsid w:val="00AD4758"/>
    <w:rsid w:val="00B05033"/>
    <w:rsid w:val="00B1436F"/>
    <w:rsid w:val="00B43E0E"/>
    <w:rsid w:val="00B5546D"/>
    <w:rsid w:val="00B76886"/>
    <w:rsid w:val="00BB3325"/>
    <w:rsid w:val="00BB4136"/>
    <w:rsid w:val="00BB4EF1"/>
    <w:rsid w:val="00BC47AE"/>
    <w:rsid w:val="00BD022F"/>
    <w:rsid w:val="00C050FF"/>
    <w:rsid w:val="00C75B0C"/>
    <w:rsid w:val="00C94FAA"/>
    <w:rsid w:val="00CA7F03"/>
    <w:rsid w:val="00CD580E"/>
    <w:rsid w:val="00CF5637"/>
    <w:rsid w:val="00D16F1A"/>
    <w:rsid w:val="00D31DAE"/>
    <w:rsid w:val="00D346B6"/>
    <w:rsid w:val="00D664DE"/>
    <w:rsid w:val="00D762E7"/>
    <w:rsid w:val="00DB3204"/>
    <w:rsid w:val="00DB43A2"/>
    <w:rsid w:val="00DB4F0C"/>
    <w:rsid w:val="00DE4A08"/>
    <w:rsid w:val="00DF4DF0"/>
    <w:rsid w:val="00E0083D"/>
    <w:rsid w:val="00E34724"/>
    <w:rsid w:val="00E47DC1"/>
    <w:rsid w:val="00E57C02"/>
    <w:rsid w:val="00E67887"/>
    <w:rsid w:val="00E7548B"/>
    <w:rsid w:val="00E825AB"/>
    <w:rsid w:val="00E93EB4"/>
    <w:rsid w:val="00EA5608"/>
    <w:rsid w:val="00ED29D2"/>
    <w:rsid w:val="00ED68C5"/>
    <w:rsid w:val="00EE617C"/>
    <w:rsid w:val="00EF3C48"/>
    <w:rsid w:val="00F10175"/>
    <w:rsid w:val="00F120D4"/>
    <w:rsid w:val="00F20705"/>
    <w:rsid w:val="00F23154"/>
    <w:rsid w:val="00F74D8C"/>
    <w:rsid w:val="00F81B43"/>
    <w:rsid w:val="00F94D47"/>
    <w:rsid w:val="00FA26AC"/>
    <w:rsid w:val="00FB50FF"/>
    <w:rsid w:val="00FB5279"/>
    <w:rsid w:val="00FB6F73"/>
    <w:rsid w:val="00FE4DDE"/>
    <w:rsid w:val="00FE6946"/>
    <w:rsid w:val="00FF37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E5D78"/>
  <w15:chartTrackingRefBased/>
  <w15:docId w15:val="{8E0BE5B2-C33C-4C56-B920-CF76DA10F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F73"/>
  </w:style>
  <w:style w:type="paragraph" w:styleId="Heading1">
    <w:name w:val="heading 1"/>
    <w:basedOn w:val="Normal"/>
    <w:next w:val="Normal"/>
    <w:link w:val="Heading1Char"/>
    <w:uiPriority w:val="9"/>
    <w:qFormat/>
    <w:rsid w:val="00A641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641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641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6411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6411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41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117"/>
    <w:rPr>
      <w:rFonts w:ascii="Segoe UI" w:hAnsi="Segoe UI" w:cs="Segoe UI"/>
      <w:sz w:val="18"/>
      <w:szCs w:val="18"/>
    </w:rPr>
  </w:style>
  <w:style w:type="character" w:customStyle="1" w:styleId="Heading1Char">
    <w:name w:val="Heading 1 Char"/>
    <w:basedOn w:val="DefaultParagraphFont"/>
    <w:link w:val="Heading1"/>
    <w:uiPriority w:val="9"/>
    <w:rsid w:val="00A6411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6411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6411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6411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A64117"/>
    <w:rPr>
      <w:rFonts w:asciiTheme="majorHAnsi" w:eastAsiaTheme="majorEastAsia" w:hAnsiTheme="majorHAnsi" w:cstheme="majorBidi"/>
      <w:color w:val="2F5496" w:themeColor="accent1" w:themeShade="BF"/>
    </w:rPr>
  </w:style>
  <w:style w:type="paragraph" w:customStyle="1" w:styleId="EndNoteBibliographyTitle">
    <w:name w:val="EndNote Bibliography Title"/>
    <w:basedOn w:val="Normal"/>
    <w:link w:val="EndNoteBibliographyTitleChar"/>
    <w:rsid w:val="00A6411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64117"/>
    <w:rPr>
      <w:rFonts w:ascii="Calibri" w:hAnsi="Calibri" w:cs="Calibri"/>
      <w:noProof/>
      <w:lang w:val="en-US"/>
    </w:rPr>
  </w:style>
  <w:style w:type="paragraph" w:customStyle="1" w:styleId="EndNoteBibliography">
    <w:name w:val="EndNote Bibliography"/>
    <w:basedOn w:val="Normal"/>
    <w:link w:val="EndNoteBibliographyChar"/>
    <w:rsid w:val="00A6411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64117"/>
    <w:rPr>
      <w:rFonts w:ascii="Calibri" w:hAnsi="Calibri" w:cs="Calibri"/>
      <w:noProof/>
      <w:lang w:val="en-US"/>
    </w:rPr>
  </w:style>
  <w:style w:type="character" w:styleId="CommentReference">
    <w:name w:val="annotation reference"/>
    <w:basedOn w:val="DefaultParagraphFont"/>
    <w:uiPriority w:val="99"/>
    <w:semiHidden/>
    <w:unhideWhenUsed/>
    <w:rsid w:val="00A64117"/>
    <w:rPr>
      <w:sz w:val="16"/>
      <w:szCs w:val="16"/>
    </w:rPr>
  </w:style>
  <w:style w:type="paragraph" w:styleId="CommentText">
    <w:name w:val="annotation text"/>
    <w:basedOn w:val="Normal"/>
    <w:link w:val="CommentTextChar"/>
    <w:uiPriority w:val="99"/>
    <w:unhideWhenUsed/>
    <w:rsid w:val="00A64117"/>
    <w:pPr>
      <w:spacing w:before="240" w:after="0" w:line="240" w:lineRule="auto"/>
    </w:pPr>
    <w:rPr>
      <w:sz w:val="20"/>
      <w:szCs w:val="20"/>
    </w:rPr>
  </w:style>
  <w:style w:type="character" w:customStyle="1" w:styleId="CommentTextChar">
    <w:name w:val="Comment Text Char"/>
    <w:basedOn w:val="DefaultParagraphFont"/>
    <w:link w:val="CommentText"/>
    <w:uiPriority w:val="99"/>
    <w:rsid w:val="00A64117"/>
    <w:rPr>
      <w:sz w:val="20"/>
      <w:szCs w:val="20"/>
    </w:rPr>
  </w:style>
  <w:style w:type="paragraph" w:styleId="Title">
    <w:name w:val="Title"/>
    <w:basedOn w:val="Normal"/>
    <w:next w:val="Normal"/>
    <w:link w:val="TitleChar"/>
    <w:uiPriority w:val="10"/>
    <w:qFormat/>
    <w:rsid w:val="00A64117"/>
    <w:pPr>
      <w:spacing w:before="24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4117"/>
    <w:rPr>
      <w:rFonts w:asciiTheme="majorHAnsi" w:eastAsiaTheme="majorEastAsia" w:hAnsiTheme="majorHAnsi" w:cstheme="majorBidi"/>
      <w:spacing w:val="-10"/>
      <w:kern w:val="28"/>
      <w:sz w:val="56"/>
      <w:szCs w:val="56"/>
    </w:rPr>
  </w:style>
  <w:style w:type="character" w:customStyle="1" w:styleId="CommentSubjectChar">
    <w:name w:val="Comment Subject Char"/>
    <w:basedOn w:val="CommentTextChar"/>
    <w:link w:val="CommentSubject"/>
    <w:uiPriority w:val="99"/>
    <w:semiHidden/>
    <w:rsid w:val="00A64117"/>
    <w:rPr>
      <w:b/>
      <w:bCs/>
      <w:sz w:val="20"/>
      <w:szCs w:val="20"/>
    </w:rPr>
  </w:style>
  <w:style w:type="paragraph" w:styleId="CommentSubject">
    <w:name w:val="annotation subject"/>
    <w:basedOn w:val="CommentText"/>
    <w:next w:val="CommentText"/>
    <w:link w:val="CommentSubjectChar"/>
    <w:uiPriority w:val="99"/>
    <w:semiHidden/>
    <w:unhideWhenUsed/>
    <w:rsid w:val="00A64117"/>
    <w:rPr>
      <w:b/>
      <w:bCs/>
    </w:rPr>
  </w:style>
  <w:style w:type="character" w:customStyle="1" w:styleId="CommentSubjectChar1">
    <w:name w:val="Comment Subject Char1"/>
    <w:basedOn w:val="CommentTextChar"/>
    <w:uiPriority w:val="99"/>
    <w:semiHidden/>
    <w:rsid w:val="00A64117"/>
    <w:rPr>
      <w:b/>
      <w:bCs/>
      <w:sz w:val="20"/>
      <w:szCs w:val="20"/>
    </w:rPr>
  </w:style>
  <w:style w:type="paragraph" w:styleId="TOCHeading">
    <w:name w:val="TOC Heading"/>
    <w:basedOn w:val="Heading1"/>
    <w:next w:val="Normal"/>
    <w:uiPriority w:val="39"/>
    <w:unhideWhenUsed/>
    <w:qFormat/>
    <w:rsid w:val="00A64117"/>
    <w:pPr>
      <w:outlineLvl w:val="9"/>
    </w:pPr>
    <w:rPr>
      <w:lang w:val="en-US"/>
    </w:rPr>
  </w:style>
  <w:style w:type="paragraph" w:styleId="TOC1">
    <w:name w:val="toc 1"/>
    <w:basedOn w:val="Normal"/>
    <w:next w:val="Normal"/>
    <w:autoRedefine/>
    <w:uiPriority w:val="39"/>
    <w:unhideWhenUsed/>
    <w:rsid w:val="00A64117"/>
    <w:pPr>
      <w:spacing w:before="240" w:after="100"/>
    </w:pPr>
  </w:style>
  <w:style w:type="paragraph" w:styleId="TOC2">
    <w:name w:val="toc 2"/>
    <w:basedOn w:val="Normal"/>
    <w:next w:val="Normal"/>
    <w:autoRedefine/>
    <w:uiPriority w:val="39"/>
    <w:unhideWhenUsed/>
    <w:rsid w:val="00A64117"/>
    <w:pPr>
      <w:spacing w:before="240" w:after="100"/>
      <w:ind w:left="220"/>
    </w:pPr>
  </w:style>
  <w:style w:type="paragraph" w:styleId="TOC3">
    <w:name w:val="toc 3"/>
    <w:basedOn w:val="Normal"/>
    <w:next w:val="Normal"/>
    <w:autoRedefine/>
    <w:uiPriority w:val="39"/>
    <w:unhideWhenUsed/>
    <w:rsid w:val="00A64117"/>
    <w:pPr>
      <w:spacing w:before="240" w:after="100"/>
      <w:ind w:left="440"/>
    </w:pPr>
  </w:style>
  <w:style w:type="character" w:styleId="Hyperlink">
    <w:name w:val="Hyperlink"/>
    <w:basedOn w:val="DefaultParagraphFont"/>
    <w:uiPriority w:val="99"/>
    <w:unhideWhenUsed/>
    <w:rsid w:val="00A64117"/>
    <w:rPr>
      <w:color w:val="0563C1" w:themeColor="hyperlink"/>
      <w:u w:val="single"/>
    </w:rPr>
  </w:style>
  <w:style w:type="character" w:customStyle="1" w:styleId="cs1-lock-free">
    <w:name w:val="cs1-lock-free"/>
    <w:basedOn w:val="DefaultParagraphFont"/>
    <w:rsid w:val="00A64117"/>
  </w:style>
  <w:style w:type="paragraph" w:styleId="ListParagraph">
    <w:name w:val="List Paragraph"/>
    <w:basedOn w:val="Normal"/>
    <w:uiPriority w:val="34"/>
    <w:qFormat/>
    <w:rsid w:val="00A64117"/>
    <w:pPr>
      <w:spacing w:before="240" w:after="0"/>
      <w:ind w:left="720"/>
      <w:contextualSpacing/>
    </w:pPr>
  </w:style>
  <w:style w:type="paragraph" w:styleId="NoSpacing">
    <w:name w:val="No Spacing"/>
    <w:link w:val="NoSpacingChar"/>
    <w:uiPriority w:val="1"/>
    <w:qFormat/>
    <w:rsid w:val="00A64117"/>
    <w:pPr>
      <w:spacing w:after="0" w:line="240" w:lineRule="auto"/>
      <w:jc w:val="both"/>
    </w:pPr>
    <w:rPr>
      <w:lang w:val="en-GB"/>
    </w:rPr>
  </w:style>
  <w:style w:type="character" w:customStyle="1" w:styleId="NoSpacingChar">
    <w:name w:val="No Spacing Char"/>
    <w:basedOn w:val="DefaultParagraphFont"/>
    <w:link w:val="NoSpacing"/>
    <w:uiPriority w:val="1"/>
    <w:rsid w:val="00A64117"/>
    <w:rPr>
      <w:lang w:val="en-GB"/>
    </w:rPr>
  </w:style>
  <w:style w:type="paragraph" w:styleId="Header">
    <w:name w:val="header"/>
    <w:basedOn w:val="Normal"/>
    <w:link w:val="HeaderChar"/>
    <w:uiPriority w:val="99"/>
    <w:unhideWhenUsed/>
    <w:rsid w:val="00A641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117"/>
  </w:style>
  <w:style w:type="paragraph" w:styleId="Footer">
    <w:name w:val="footer"/>
    <w:basedOn w:val="Normal"/>
    <w:link w:val="FooterChar"/>
    <w:uiPriority w:val="99"/>
    <w:unhideWhenUsed/>
    <w:rsid w:val="00A641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117"/>
  </w:style>
  <w:style w:type="character" w:customStyle="1" w:styleId="article-headerdoilabel">
    <w:name w:val="article-header__doi__label"/>
    <w:basedOn w:val="DefaultParagraphFont"/>
    <w:rsid w:val="00A64117"/>
  </w:style>
  <w:style w:type="table" w:styleId="TableGrid">
    <w:name w:val="Table Grid"/>
    <w:basedOn w:val="TableNormal"/>
    <w:uiPriority w:val="59"/>
    <w:rsid w:val="00A641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A64117"/>
    <w:pPr>
      <w:spacing w:after="0" w:line="240" w:lineRule="auto"/>
    </w:pPr>
  </w:style>
  <w:style w:type="paragraph" w:styleId="Subtitle">
    <w:name w:val="Subtitle"/>
    <w:basedOn w:val="Normal"/>
    <w:next w:val="Normal"/>
    <w:link w:val="SubtitleChar"/>
    <w:uiPriority w:val="11"/>
    <w:qFormat/>
    <w:rsid w:val="00A64117"/>
    <w:pPr>
      <w:keepNext/>
      <w:keepLines/>
      <w:tabs>
        <w:tab w:val="left" w:pos="851"/>
      </w:tabs>
      <w:spacing w:before="100" w:after="100" w:afterAutospacing="1" w:line="480" w:lineRule="auto"/>
      <w:jc w:val="center"/>
    </w:pPr>
    <w:rPr>
      <w:rFonts w:ascii="Times New Roman" w:eastAsiaTheme="majorEastAsia" w:hAnsi="Times New Roman" w:cstheme="majorBidi"/>
      <w:i/>
      <w:sz w:val="32"/>
      <w:szCs w:val="28"/>
      <w:shd w:val="clear" w:color="auto" w:fill="FFFFFF"/>
      <w:lang w:val="en-US"/>
    </w:rPr>
  </w:style>
  <w:style w:type="character" w:customStyle="1" w:styleId="SubtitleChar">
    <w:name w:val="Subtitle Char"/>
    <w:basedOn w:val="DefaultParagraphFont"/>
    <w:link w:val="Subtitle"/>
    <w:uiPriority w:val="11"/>
    <w:rsid w:val="00A64117"/>
    <w:rPr>
      <w:rFonts w:ascii="Times New Roman" w:eastAsiaTheme="majorEastAsia" w:hAnsi="Times New Roman" w:cstheme="majorBidi"/>
      <w:i/>
      <w:sz w:val="32"/>
      <w:szCs w:val="28"/>
      <w:lang w:val="en-US"/>
    </w:rPr>
  </w:style>
  <w:style w:type="paragraph" w:customStyle="1" w:styleId="Figure">
    <w:name w:val="Figure"/>
    <w:basedOn w:val="NoSpacing"/>
    <w:link w:val="FigureChar"/>
    <w:qFormat/>
    <w:rsid w:val="00A64117"/>
    <w:pPr>
      <w:keepNext/>
      <w:spacing w:line="360" w:lineRule="auto"/>
      <w:jc w:val="center"/>
    </w:pPr>
    <w:rPr>
      <w:rFonts w:ascii="Times New Roman" w:hAnsi="Times New Roman"/>
      <w:i/>
      <w:noProof/>
      <w:sz w:val="20"/>
      <w:lang w:eastAsia="en-IE"/>
    </w:rPr>
  </w:style>
  <w:style w:type="character" w:customStyle="1" w:styleId="FigureChar">
    <w:name w:val="Figure Char"/>
    <w:basedOn w:val="NoSpacingChar"/>
    <w:link w:val="Figure"/>
    <w:rsid w:val="00A64117"/>
    <w:rPr>
      <w:rFonts w:ascii="Times New Roman" w:hAnsi="Times New Roman"/>
      <w:i/>
      <w:noProof/>
      <w:sz w:val="20"/>
      <w:lang w:val="en-GB" w:eastAsia="en-IE"/>
    </w:rPr>
  </w:style>
  <w:style w:type="paragraph" w:customStyle="1" w:styleId="Name">
    <w:name w:val="Name"/>
    <w:basedOn w:val="Normal"/>
    <w:qFormat/>
    <w:rsid w:val="00A64117"/>
    <w:pPr>
      <w:keepNext/>
      <w:keepLines/>
      <w:tabs>
        <w:tab w:val="left" w:pos="851"/>
      </w:tabs>
      <w:spacing w:before="100" w:after="100" w:afterAutospacing="1" w:line="480" w:lineRule="auto"/>
      <w:jc w:val="center"/>
    </w:pPr>
    <w:rPr>
      <w:rFonts w:ascii="Times New Roman" w:eastAsiaTheme="majorEastAsia" w:hAnsi="Times New Roman" w:cstheme="majorBidi"/>
      <w:b/>
      <w:sz w:val="32"/>
      <w:szCs w:val="28"/>
      <w:shd w:val="clear" w:color="auto" w:fill="FFFFFF"/>
      <w:lang w:val="en-US"/>
    </w:rPr>
  </w:style>
  <w:style w:type="paragraph" w:customStyle="1" w:styleId="TitleUCC">
    <w:name w:val="Title UCC"/>
    <w:basedOn w:val="Title"/>
    <w:link w:val="TitleUCCChar"/>
    <w:qFormat/>
    <w:rsid w:val="00A64117"/>
    <w:pPr>
      <w:spacing w:before="0" w:beforeAutospacing="1" w:afterAutospacing="1"/>
      <w:jc w:val="center"/>
    </w:pPr>
    <w:rPr>
      <w:rFonts w:ascii="Times New Roman" w:hAnsi="Times New Roman" w:cs="Times New Roman"/>
      <w:b/>
      <w:sz w:val="40"/>
      <w:szCs w:val="32"/>
      <w:lang w:val="en-US"/>
    </w:rPr>
  </w:style>
  <w:style w:type="character" w:customStyle="1" w:styleId="TitleUCCChar">
    <w:name w:val="Title UCC Char"/>
    <w:basedOn w:val="TitleChar"/>
    <w:link w:val="TitleUCC"/>
    <w:rsid w:val="00A64117"/>
    <w:rPr>
      <w:rFonts w:ascii="Times New Roman" w:eastAsiaTheme="majorEastAsia" w:hAnsi="Times New Roman" w:cs="Times New Roman"/>
      <w:b/>
      <w:spacing w:val="-10"/>
      <w:kern w:val="28"/>
      <w:sz w:val="40"/>
      <w:szCs w:val="32"/>
      <w:lang w:val="en-US"/>
    </w:rPr>
  </w:style>
  <w:style w:type="paragraph" w:customStyle="1" w:styleId="Extras">
    <w:name w:val="Extras"/>
    <w:basedOn w:val="Heading2"/>
    <w:link w:val="ExtrasChar"/>
    <w:qFormat/>
    <w:rsid w:val="00A64117"/>
    <w:pPr>
      <w:tabs>
        <w:tab w:val="left" w:pos="851"/>
      </w:tabs>
      <w:spacing w:before="100" w:after="100" w:afterAutospacing="1" w:line="480" w:lineRule="auto"/>
      <w:outlineLvl w:val="0"/>
    </w:pPr>
    <w:rPr>
      <w:rFonts w:ascii="Times New Roman" w:hAnsi="Times New Roman"/>
      <w:b/>
      <w:sz w:val="32"/>
      <w:szCs w:val="28"/>
      <w:shd w:val="clear" w:color="auto" w:fill="FFFFFF"/>
      <w:lang w:val="en-US"/>
    </w:rPr>
  </w:style>
  <w:style w:type="character" w:customStyle="1" w:styleId="ExtrasChar">
    <w:name w:val="Extras Char"/>
    <w:basedOn w:val="Heading2Char"/>
    <w:link w:val="Extras"/>
    <w:rsid w:val="00A64117"/>
    <w:rPr>
      <w:rFonts w:ascii="Times New Roman" w:eastAsiaTheme="majorEastAsia" w:hAnsi="Times New Roman" w:cstheme="majorBidi"/>
      <w:b/>
      <w:color w:val="2F5496" w:themeColor="accent1" w:themeShade="BF"/>
      <w:sz w:val="32"/>
      <w:szCs w:val="28"/>
      <w:lang w:val="en-US"/>
    </w:rPr>
  </w:style>
  <w:style w:type="character" w:styleId="Emphasis">
    <w:name w:val="Emphasis"/>
    <w:basedOn w:val="DefaultParagraphFont"/>
    <w:uiPriority w:val="20"/>
    <w:qFormat/>
    <w:rsid w:val="00A64117"/>
    <w:rPr>
      <w:i/>
      <w:iCs/>
    </w:rPr>
  </w:style>
  <w:style w:type="character" w:customStyle="1" w:styleId="UnresolvedMention1">
    <w:name w:val="Unresolved Mention1"/>
    <w:basedOn w:val="DefaultParagraphFont"/>
    <w:uiPriority w:val="99"/>
    <w:semiHidden/>
    <w:unhideWhenUsed/>
    <w:rsid w:val="00A64117"/>
    <w:rPr>
      <w:color w:val="605E5C"/>
      <w:shd w:val="clear" w:color="auto" w:fill="E1DFDD"/>
    </w:rPr>
  </w:style>
  <w:style w:type="character" w:customStyle="1" w:styleId="c-journal-titletext">
    <w:name w:val="c-journal-title__text"/>
    <w:basedOn w:val="DefaultParagraphFont"/>
    <w:rsid w:val="00A64117"/>
  </w:style>
  <w:style w:type="paragraph" w:customStyle="1" w:styleId="Title1">
    <w:name w:val="Title1"/>
    <w:basedOn w:val="Normal"/>
    <w:rsid w:val="00A6411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sc">
    <w:name w:val="desc"/>
    <w:basedOn w:val="Normal"/>
    <w:rsid w:val="00A6411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tails">
    <w:name w:val="details"/>
    <w:basedOn w:val="Normal"/>
    <w:rsid w:val="00A641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rnl">
    <w:name w:val="jrnl"/>
    <w:basedOn w:val="DefaultParagraphFont"/>
    <w:rsid w:val="00A64117"/>
  </w:style>
  <w:style w:type="paragraph" w:customStyle="1" w:styleId="first">
    <w:name w:val="first"/>
    <w:basedOn w:val="Normal"/>
    <w:rsid w:val="00A6411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ast">
    <w:name w:val="last"/>
    <w:basedOn w:val="Normal"/>
    <w:rsid w:val="00A641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verlinesection">
    <w:name w:val="overline__section"/>
    <w:basedOn w:val="DefaultParagraphFont"/>
    <w:rsid w:val="00A64117"/>
  </w:style>
  <w:style w:type="character" w:customStyle="1" w:styleId="overlinesubject">
    <w:name w:val="overline__subject"/>
    <w:basedOn w:val="DefaultParagraphFont"/>
    <w:rsid w:val="00A64117"/>
  </w:style>
  <w:style w:type="paragraph" w:customStyle="1" w:styleId="contributor">
    <w:name w:val="contributor"/>
    <w:basedOn w:val="Normal"/>
    <w:rsid w:val="00A641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ame0">
    <w:name w:val="name"/>
    <w:basedOn w:val="DefaultParagraphFont"/>
    <w:rsid w:val="00A64117"/>
  </w:style>
  <w:style w:type="character" w:customStyle="1" w:styleId="xref-sep">
    <w:name w:val="xref-sep"/>
    <w:basedOn w:val="DefaultParagraphFont"/>
    <w:rsid w:val="00A64117"/>
  </w:style>
  <w:style w:type="character" w:customStyle="1" w:styleId="HTMLAddressChar">
    <w:name w:val="HTML Address Char"/>
    <w:basedOn w:val="DefaultParagraphFont"/>
    <w:link w:val="HTMLAddress"/>
    <w:uiPriority w:val="99"/>
    <w:semiHidden/>
    <w:rsid w:val="00A64117"/>
    <w:rPr>
      <w:rFonts w:ascii="Times New Roman" w:eastAsia="Times New Roman" w:hAnsi="Times New Roman" w:cs="Times New Roman"/>
      <w:i/>
      <w:iCs/>
      <w:sz w:val="24"/>
      <w:szCs w:val="24"/>
      <w:lang w:eastAsia="en-GB"/>
    </w:rPr>
  </w:style>
  <w:style w:type="paragraph" w:styleId="HTMLAddress">
    <w:name w:val="HTML Address"/>
    <w:basedOn w:val="Normal"/>
    <w:link w:val="HTMLAddressChar"/>
    <w:uiPriority w:val="99"/>
    <w:semiHidden/>
    <w:unhideWhenUsed/>
    <w:rsid w:val="00A64117"/>
    <w:pPr>
      <w:spacing w:after="0" w:line="240" w:lineRule="auto"/>
    </w:pPr>
    <w:rPr>
      <w:rFonts w:ascii="Times New Roman" w:eastAsia="Times New Roman" w:hAnsi="Times New Roman" w:cs="Times New Roman"/>
      <w:i/>
      <w:iCs/>
      <w:sz w:val="24"/>
      <w:szCs w:val="24"/>
      <w:lang w:eastAsia="en-GB"/>
    </w:rPr>
  </w:style>
  <w:style w:type="character" w:customStyle="1" w:styleId="HTMLAddressChar1">
    <w:name w:val="HTML Address Char1"/>
    <w:basedOn w:val="DefaultParagraphFont"/>
    <w:uiPriority w:val="99"/>
    <w:semiHidden/>
    <w:rsid w:val="00A64117"/>
    <w:rPr>
      <w:i/>
      <w:iCs/>
    </w:rPr>
  </w:style>
  <w:style w:type="paragraph" w:customStyle="1" w:styleId="corresp">
    <w:name w:val="corresp"/>
    <w:basedOn w:val="Normal"/>
    <w:rsid w:val="00A641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rresp-label">
    <w:name w:val="corresp-label"/>
    <w:basedOn w:val="DefaultParagraphFont"/>
    <w:rsid w:val="00A64117"/>
  </w:style>
  <w:style w:type="character" w:customStyle="1" w:styleId="em-addr">
    <w:name w:val="em-addr"/>
    <w:basedOn w:val="DefaultParagraphFont"/>
    <w:rsid w:val="00A64117"/>
  </w:style>
  <w:style w:type="character" w:customStyle="1" w:styleId="fn-label">
    <w:name w:val="fn-label"/>
    <w:basedOn w:val="DefaultParagraphFont"/>
    <w:rsid w:val="00A64117"/>
  </w:style>
  <w:style w:type="paragraph" w:customStyle="1" w:styleId="contributor-listreveal">
    <w:name w:val="contributor-list__reveal"/>
    <w:basedOn w:val="Normal"/>
    <w:rsid w:val="00A641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ributor-listtoggler">
    <w:name w:val="contributor-list__toggler"/>
    <w:basedOn w:val="DefaultParagraphFont"/>
    <w:rsid w:val="00A64117"/>
  </w:style>
  <w:style w:type="character" w:customStyle="1" w:styleId="expanded-text">
    <w:name w:val="expanded-text"/>
    <w:basedOn w:val="DefaultParagraphFont"/>
    <w:rsid w:val="00A64117"/>
  </w:style>
  <w:style w:type="paragraph" w:styleId="TOC4">
    <w:name w:val="toc 4"/>
    <w:basedOn w:val="Normal"/>
    <w:next w:val="Normal"/>
    <w:autoRedefine/>
    <w:uiPriority w:val="39"/>
    <w:unhideWhenUsed/>
    <w:rsid w:val="00A64117"/>
    <w:pPr>
      <w:spacing w:after="100"/>
      <w:ind w:left="660"/>
    </w:pPr>
    <w:rPr>
      <w:rFonts w:eastAsiaTheme="minorEastAsia"/>
      <w:lang w:eastAsia="en-IE"/>
    </w:rPr>
  </w:style>
  <w:style w:type="paragraph" w:styleId="TOC5">
    <w:name w:val="toc 5"/>
    <w:basedOn w:val="Normal"/>
    <w:next w:val="Normal"/>
    <w:autoRedefine/>
    <w:uiPriority w:val="39"/>
    <w:unhideWhenUsed/>
    <w:rsid w:val="00A64117"/>
    <w:pPr>
      <w:spacing w:after="100"/>
      <w:ind w:left="880"/>
    </w:pPr>
    <w:rPr>
      <w:rFonts w:eastAsiaTheme="minorEastAsia"/>
      <w:lang w:eastAsia="en-IE"/>
    </w:rPr>
  </w:style>
  <w:style w:type="paragraph" w:styleId="TOC6">
    <w:name w:val="toc 6"/>
    <w:basedOn w:val="Normal"/>
    <w:next w:val="Normal"/>
    <w:autoRedefine/>
    <w:uiPriority w:val="39"/>
    <w:unhideWhenUsed/>
    <w:rsid w:val="00A64117"/>
    <w:pPr>
      <w:spacing w:after="100"/>
      <w:ind w:left="1100"/>
    </w:pPr>
    <w:rPr>
      <w:rFonts w:eastAsiaTheme="minorEastAsia"/>
      <w:lang w:eastAsia="en-IE"/>
    </w:rPr>
  </w:style>
  <w:style w:type="paragraph" w:styleId="TOC7">
    <w:name w:val="toc 7"/>
    <w:basedOn w:val="Normal"/>
    <w:next w:val="Normal"/>
    <w:autoRedefine/>
    <w:uiPriority w:val="39"/>
    <w:unhideWhenUsed/>
    <w:rsid w:val="00A64117"/>
    <w:pPr>
      <w:spacing w:after="100"/>
      <w:ind w:left="1320"/>
    </w:pPr>
    <w:rPr>
      <w:rFonts w:eastAsiaTheme="minorEastAsia"/>
      <w:lang w:eastAsia="en-IE"/>
    </w:rPr>
  </w:style>
  <w:style w:type="paragraph" w:styleId="TOC8">
    <w:name w:val="toc 8"/>
    <w:basedOn w:val="Normal"/>
    <w:next w:val="Normal"/>
    <w:autoRedefine/>
    <w:uiPriority w:val="39"/>
    <w:unhideWhenUsed/>
    <w:rsid w:val="00A64117"/>
    <w:pPr>
      <w:spacing w:after="100"/>
      <w:ind w:left="1540"/>
    </w:pPr>
    <w:rPr>
      <w:rFonts w:eastAsiaTheme="minorEastAsia"/>
      <w:lang w:eastAsia="en-IE"/>
    </w:rPr>
  </w:style>
  <w:style w:type="paragraph" w:styleId="TOC9">
    <w:name w:val="toc 9"/>
    <w:basedOn w:val="Normal"/>
    <w:next w:val="Normal"/>
    <w:autoRedefine/>
    <w:uiPriority w:val="39"/>
    <w:unhideWhenUsed/>
    <w:rsid w:val="00A64117"/>
    <w:pPr>
      <w:spacing w:after="100"/>
      <w:ind w:left="1760"/>
    </w:pPr>
    <w:rPr>
      <w:rFonts w:eastAsiaTheme="minorEastAsia"/>
      <w:lang w:eastAsia="en-IE"/>
    </w:rPr>
  </w:style>
  <w:style w:type="character" w:customStyle="1" w:styleId="UnresolvedMention">
    <w:name w:val="Unresolved Mention"/>
    <w:basedOn w:val="DefaultParagraphFont"/>
    <w:uiPriority w:val="99"/>
    <w:semiHidden/>
    <w:unhideWhenUsed/>
    <w:rsid w:val="00A64117"/>
    <w:rPr>
      <w:color w:val="605E5C"/>
      <w:shd w:val="clear" w:color="auto" w:fill="E1DFDD"/>
    </w:rPr>
  </w:style>
  <w:style w:type="character" w:customStyle="1" w:styleId="fm-vol-iss-date">
    <w:name w:val="fm-vol-iss-date"/>
    <w:rsid w:val="00A64117"/>
  </w:style>
  <w:style w:type="character" w:customStyle="1" w:styleId="doi">
    <w:name w:val="doi"/>
    <w:rsid w:val="00A64117"/>
  </w:style>
  <w:style w:type="paragraph" w:styleId="DocumentMap">
    <w:name w:val="Document Map"/>
    <w:basedOn w:val="Normal"/>
    <w:link w:val="DocumentMapChar"/>
    <w:uiPriority w:val="99"/>
    <w:semiHidden/>
    <w:unhideWhenUsed/>
    <w:rsid w:val="0027004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7004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tiff"/><Relationship Id="rId12" Type="http://schemas.openxmlformats.org/officeDocument/2006/relationships/image" Target="media/image3.tiff"/><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7ACFEC197F5343A63F26F72B2BAB67" ma:contentTypeVersion="12" ma:contentTypeDescription="Create a new document." ma:contentTypeScope="" ma:versionID="674ea94e52b77b0853a123a70d38dede">
  <xsd:schema xmlns:xsd="http://www.w3.org/2001/XMLSchema" xmlns:xs="http://www.w3.org/2001/XMLSchema" xmlns:p="http://schemas.microsoft.com/office/2006/metadata/properties" xmlns:ns3="c0e1ee63-e7db-4ec9-8fd3-22d771cf9ac5" xmlns:ns4="bbcb7b64-6de8-4ed1-81fe-5e09c6fb67ad" targetNamespace="http://schemas.microsoft.com/office/2006/metadata/properties" ma:root="true" ma:fieldsID="1b3dedbc538bc2395f6801c918e57e4e" ns3:_="" ns4:_="">
    <xsd:import namespace="c0e1ee63-e7db-4ec9-8fd3-22d771cf9ac5"/>
    <xsd:import namespace="bbcb7b64-6de8-4ed1-81fe-5e09c6fb67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1ee63-e7db-4ec9-8fd3-22d771cf9ac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cb7b64-6de8-4ed1-81fe-5e09c6fb67a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B0BD2-52C3-47D5-B658-DA07AE58FA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FC1943-825C-427E-8503-11F363FC9D8A}">
  <ds:schemaRefs>
    <ds:schemaRef ds:uri="http://schemas.microsoft.com/sharepoint/v3/contenttype/forms"/>
  </ds:schemaRefs>
</ds:datastoreItem>
</file>

<file path=customXml/itemProps3.xml><?xml version="1.0" encoding="utf-8"?>
<ds:datastoreItem xmlns:ds="http://schemas.openxmlformats.org/officeDocument/2006/customXml" ds:itemID="{955342C9-17BC-4A07-9FE8-65CCB7A0F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e1ee63-e7db-4ec9-8fd3-22d771cf9ac5"/>
    <ds:schemaRef ds:uri="bbcb7b64-6de8-4ed1-81fe-5e09c6fb6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79168-D0EB-C548-A76B-9DA236353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320</Words>
  <Characters>1827</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Rory O'Connor</dc:creator>
  <cp:keywords/>
  <dc:description/>
  <cp:lastModifiedBy>Microsoft Office User</cp:lastModifiedBy>
  <cp:revision>12</cp:revision>
  <dcterms:created xsi:type="dcterms:W3CDTF">2020-08-26T15:53:00Z</dcterms:created>
  <dcterms:modified xsi:type="dcterms:W3CDTF">2020-11-20T08:13:00Z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0x010100A47ACFEC197F5343A63F26F72B2BAB67</vt:lpwstr>
  </property>
</Properties>
</file>