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0AF141" w14:textId="5CF25AD4" w:rsidR="005B70B5" w:rsidRPr="005B70B5" w:rsidRDefault="005B70B5" w:rsidP="005B70B5">
      <w:pPr>
        <w:rPr>
          <w:sz w:val="22"/>
          <w:szCs w:val="22"/>
        </w:rPr>
      </w:pPr>
      <w:bookmarkStart w:id="0" w:name="_GoBack"/>
      <w:bookmarkEnd w:id="0"/>
      <w:r w:rsidRPr="005B70B5">
        <w:rPr>
          <w:b/>
          <w:bCs/>
          <w:sz w:val="22"/>
          <w:szCs w:val="22"/>
        </w:rPr>
        <w:t>Fig E</w:t>
      </w:r>
      <w:r w:rsidR="0087366F">
        <w:rPr>
          <w:b/>
          <w:bCs/>
          <w:sz w:val="22"/>
          <w:szCs w:val="22"/>
        </w:rPr>
        <w:t>1</w:t>
      </w:r>
    </w:p>
    <w:p w14:paraId="07D63CF5" w14:textId="77777777" w:rsidR="005B70B5" w:rsidRPr="005B70B5" w:rsidRDefault="005B70B5" w:rsidP="005B70B5">
      <w:pPr>
        <w:rPr>
          <w:sz w:val="22"/>
          <w:szCs w:val="22"/>
        </w:rPr>
      </w:pPr>
      <w:r w:rsidRPr="005B70B5">
        <w:rPr>
          <w:sz w:val="22"/>
          <w:szCs w:val="22"/>
        </w:rPr>
        <w:t>Rarefaction curves for sampling at each site to a cutoff of 1000 sequences; OTUs calculated at a cutoff of 97% nucleotide similarity. Each point represents mean ± SEM for all subjects at the site and sampling time indicated.</w:t>
      </w:r>
    </w:p>
    <w:p w14:paraId="40ED3D86" w14:textId="77777777" w:rsidR="008C5DDC" w:rsidRPr="005B70B5" w:rsidRDefault="008C5DDC">
      <w:pPr>
        <w:rPr>
          <w:sz w:val="22"/>
          <w:szCs w:val="22"/>
        </w:rPr>
      </w:pPr>
    </w:p>
    <w:p w14:paraId="685E1232" w14:textId="2929B55C" w:rsidR="005B70B5" w:rsidRPr="005B70B5" w:rsidRDefault="005B70B5" w:rsidP="005B70B5">
      <w:pPr>
        <w:rPr>
          <w:sz w:val="22"/>
          <w:szCs w:val="22"/>
        </w:rPr>
      </w:pPr>
      <w:r w:rsidRPr="005B70B5">
        <w:rPr>
          <w:b/>
          <w:bCs/>
          <w:sz w:val="22"/>
          <w:szCs w:val="22"/>
        </w:rPr>
        <w:t>Fig E</w:t>
      </w:r>
      <w:r w:rsidR="0087366F">
        <w:rPr>
          <w:b/>
          <w:bCs/>
          <w:sz w:val="22"/>
          <w:szCs w:val="22"/>
        </w:rPr>
        <w:t>2</w:t>
      </w:r>
    </w:p>
    <w:p w14:paraId="7BED042B" w14:textId="77777777" w:rsidR="005B70B5" w:rsidRPr="005B70B5" w:rsidRDefault="005B70B5" w:rsidP="005B70B5">
      <w:pPr>
        <w:rPr>
          <w:sz w:val="22"/>
          <w:szCs w:val="22"/>
        </w:rPr>
      </w:pPr>
      <w:r w:rsidRPr="005B70B5">
        <w:rPr>
          <w:sz w:val="22"/>
          <w:szCs w:val="22"/>
        </w:rPr>
        <w:t xml:space="preserve">Relative abundance of major taxa; each bar represents a subject sampled at a single site and time point. </w:t>
      </w:r>
    </w:p>
    <w:p w14:paraId="4EC5D710" w14:textId="77777777" w:rsidR="005B70B5" w:rsidRPr="005B70B5" w:rsidRDefault="005B70B5">
      <w:pPr>
        <w:rPr>
          <w:sz w:val="22"/>
          <w:szCs w:val="22"/>
        </w:rPr>
      </w:pPr>
    </w:p>
    <w:p w14:paraId="16D85AF4" w14:textId="0A9646B8" w:rsidR="005B70B5" w:rsidRPr="005B70B5" w:rsidRDefault="005B70B5" w:rsidP="005B70B5">
      <w:pPr>
        <w:rPr>
          <w:sz w:val="22"/>
          <w:szCs w:val="22"/>
        </w:rPr>
      </w:pPr>
      <w:r w:rsidRPr="005B70B5">
        <w:rPr>
          <w:b/>
          <w:bCs/>
          <w:sz w:val="22"/>
          <w:szCs w:val="22"/>
        </w:rPr>
        <w:t>Fig E</w:t>
      </w:r>
      <w:r w:rsidR="0087366F">
        <w:rPr>
          <w:b/>
          <w:bCs/>
          <w:sz w:val="22"/>
          <w:szCs w:val="22"/>
        </w:rPr>
        <w:t>3</w:t>
      </w:r>
    </w:p>
    <w:p w14:paraId="052609D4" w14:textId="77777777" w:rsidR="005B70B5" w:rsidRPr="005B70B5" w:rsidRDefault="005B70B5" w:rsidP="005B70B5">
      <w:pPr>
        <w:rPr>
          <w:sz w:val="22"/>
          <w:szCs w:val="22"/>
        </w:rPr>
      </w:pPr>
      <w:r w:rsidRPr="005B70B5">
        <w:rPr>
          <w:sz w:val="22"/>
          <w:szCs w:val="22"/>
        </w:rPr>
        <w:t xml:space="preserve">All samples month two and month six clustered by principal coordinates analysis based on theta similarity coefficients. At month two, </w:t>
      </w:r>
      <w:proofErr w:type="spellStart"/>
      <w:r w:rsidRPr="005B70B5">
        <w:rPr>
          <w:sz w:val="22"/>
          <w:szCs w:val="22"/>
        </w:rPr>
        <w:t>Af</w:t>
      </w:r>
      <w:proofErr w:type="spellEnd"/>
      <w:r w:rsidRPr="005B70B5">
        <w:rPr>
          <w:sz w:val="22"/>
          <w:szCs w:val="22"/>
        </w:rPr>
        <w:t xml:space="preserve"> and Pf had similar centroids (AMOVA p-value=0.18), as did </w:t>
      </w:r>
      <w:proofErr w:type="spellStart"/>
      <w:r w:rsidRPr="005B70B5">
        <w:rPr>
          <w:sz w:val="22"/>
          <w:szCs w:val="22"/>
        </w:rPr>
        <w:t>Ch</w:t>
      </w:r>
      <w:proofErr w:type="spellEnd"/>
      <w:r w:rsidRPr="005B70B5">
        <w:rPr>
          <w:sz w:val="22"/>
          <w:szCs w:val="22"/>
        </w:rPr>
        <w:t xml:space="preserve"> and </w:t>
      </w:r>
      <w:proofErr w:type="spellStart"/>
      <w:r w:rsidRPr="005B70B5">
        <w:rPr>
          <w:sz w:val="22"/>
          <w:szCs w:val="22"/>
        </w:rPr>
        <w:t>Nt</w:t>
      </w:r>
      <w:proofErr w:type="spellEnd"/>
      <w:r w:rsidRPr="005B70B5">
        <w:rPr>
          <w:sz w:val="22"/>
          <w:szCs w:val="22"/>
        </w:rPr>
        <w:t xml:space="preserve"> (p=0.276), and each still clustered distinctly from the other site pair (p &lt; 0.006). At month six, </w:t>
      </w:r>
      <w:proofErr w:type="spellStart"/>
      <w:r w:rsidRPr="005B70B5">
        <w:rPr>
          <w:sz w:val="22"/>
          <w:szCs w:val="22"/>
        </w:rPr>
        <w:t>Af</w:t>
      </w:r>
      <w:proofErr w:type="spellEnd"/>
      <w:r w:rsidRPr="005B70B5">
        <w:rPr>
          <w:sz w:val="22"/>
          <w:szCs w:val="22"/>
        </w:rPr>
        <w:t xml:space="preserve"> and Pf had distinct centroids (AMOVA p=&lt;0.006), but </w:t>
      </w:r>
      <w:proofErr w:type="spellStart"/>
      <w:r w:rsidRPr="005B70B5">
        <w:rPr>
          <w:sz w:val="22"/>
          <w:szCs w:val="22"/>
        </w:rPr>
        <w:t>Ch</w:t>
      </w:r>
      <w:proofErr w:type="spellEnd"/>
      <w:r w:rsidRPr="005B70B5">
        <w:rPr>
          <w:sz w:val="22"/>
          <w:szCs w:val="22"/>
        </w:rPr>
        <w:t xml:space="preserve"> and </w:t>
      </w:r>
      <w:proofErr w:type="spellStart"/>
      <w:proofErr w:type="gramStart"/>
      <w:r w:rsidRPr="005B70B5">
        <w:rPr>
          <w:sz w:val="22"/>
          <w:szCs w:val="22"/>
        </w:rPr>
        <w:t>Nt</w:t>
      </w:r>
      <w:proofErr w:type="spellEnd"/>
      <w:r w:rsidRPr="005B70B5">
        <w:rPr>
          <w:sz w:val="22"/>
          <w:szCs w:val="22"/>
        </w:rPr>
        <w:t xml:space="preserve">  clustered</w:t>
      </w:r>
      <w:proofErr w:type="gramEnd"/>
      <w:r w:rsidRPr="005B70B5">
        <w:rPr>
          <w:sz w:val="22"/>
          <w:szCs w:val="22"/>
        </w:rPr>
        <w:t xml:space="preserve"> together (p=1); and the two site pairs clustered distinctly (p &lt; 0.006). </w:t>
      </w:r>
    </w:p>
    <w:p w14:paraId="1F53AC8F" w14:textId="77777777" w:rsidR="005B70B5" w:rsidRPr="005B70B5" w:rsidRDefault="005B70B5" w:rsidP="005B70B5">
      <w:pPr>
        <w:rPr>
          <w:sz w:val="22"/>
          <w:szCs w:val="22"/>
        </w:rPr>
      </w:pPr>
      <w:r w:rsidRPr="005B70B5">
        <w:rPr>
          <w:sz w:val="22"/>
          <w:szCs w:val="22"/>
        </w:rPr>
        <w:t xml:space="preserve">Post-hoc p-values adjusted with </w:t>
      </w:r>
      <w:proofErr w:type="spellStart"/>
      <w:r w:rsidRPr="005B70B5">
        <w:rPr>
          <w:sz w:val="22"/>
          <w:szCs w:val="22"/>
        </w:rPr>
        <w:t>Bonferonni</w:t>
      </w:r>
      <w:proofErr w:type="spellEnd"/>
      <w:r w:rsidRPr="005B70B5">
        <w:rPr>
          <w:sz w:val="22"/>
          <w:szCs w:val="22"/>
        </w:rPr>
        <w:t xml:space="preserve"> correction (n=6)</w:t>
      </w:r>
    </w:p>
    <w:p w14:paraId="680FB9AC" w14:textId="77777777" w:rsidR="005B70B5" w:rsidRPr="005B70B5" w:rsidRDefault="005B70B5">
      <w:pPr>
        <w:rPr>
          <w:sz w:val="22"/>
          <w:szCs w:val="22"/>
        </w:rPr>
      </w:pPr>
    </w:p>
    <w:p w14:paraId="3E52DF84" w14:textId="713F0323" w:rsidR="005B70B5" w:rsidRPr="005B70B5" w:rsidRDefault="005B70B5" w:rsidP="005B70B5">
      <w:pPr>
        <w:rPr>
          <w:sz w:val="22"/>
          <w:szCs w:val="22"/>
        </w:rPr>
      </w:pPr>
      <w:r w:rsidRPr="005B70B5">
        <w:rPr>
          <w:b/>
          <w:bCs/>
          <w:sz w:val="22"/>
          <w:szCs w:val="22"/>
        </w:rPr>
        <w:t>Fig E</w:t>
      </w:r>
      <w:r w:rsidR="0087366F">
        <w:rPr>
          <w:b/>
          <w:bCs/>
          <w:sz w:val="22"/>
          <w:szCs w:val="22"/>
        </w:rPr>
        <w:t>4</w:t>
      </w:r>
    </w:p>
    <w:p w14:paraId="0C55913D" w14:textId="77777777" w:rsidR="005B70B5" w:rsidRPr="005B70B5" w:rsidRDefault="005B70B5" w:rsidP="005B70B5">
      <w:pPr>
        <w:rPr>
          <w:sz w:val="22"/>
          <w:szCs w:val="22"/>
        </w:rPr>
      </w:pPr>
      <w:r w:rsidRPr="005B70B5">
        <w:rPr>
          <w:sz w:val="22"/>
          <w:szCs w:val="22"/>
        </w:rPr>
        <w:t xml:space="preserve">Mean of relative abundance of major taxa; each bar represents the mean ± SEM of all subjects at a single site and time point. </w:t>
      </w:r>
    </w:p>
    <w:p w14:paraId="49B1932C" w14:textId="77777777" w:rsidR="005B70B5" w:rsidRPr="005B70B5" w:rsidRDefault="005B70B5">
      <w:pPr>
        <w:rPr>
          <w:sz w:val="22"/>
          <w:szCs w:val="22"/>
        </w:rPr>
      </w:pPr>
    </w:p>
    <w:p w14:paraId="3C67D9CC" w14:textId="4F9E6D9B" w:rsidR="005B70B5" w:rsidRPr="005B70B5" w:rsidRDefault="005B70B5" w:rsidP="005B70B5">
      <w:pPr>
        <w:rPr>
          <w:sz w:val="22"/>
          <w:szCs w:val="22"/>
        </w:rPr>
      </w:pPr>
      <w:r w:rsidRPr="005B70B5">
        <w:rPr>
          <w:b/>
          <w:bCs/>
          <w:sz w:val="22"/>
          <w:szCs w:val="22"/>
        </w:rPr>
        <w:t>Fig E</w:t>
      </w:r>
      <w:r w:rsidR="0087366F">
        <w:rPr>
          <w:b/>
          <w:bCs/>
          <w:sz w:val="22"/>
          <w:szCs w:val="22"/>
        </w:rPr>
        <w:t>5</w:t>
      </w:r>
    </w:p>
    <w:p w14:paraId="771B46A4" w14:textId="77777777" w:rsidR="00895478" w:rsidRPr="005B70B5" w:rsidRDefault="005B70B5" w:rsidP="005B70B5">
      <w:pPr>
        <w:numPr>
          <w:ilvl w:val="0"/>
          <w:numId w:val="1"/>
        </w:numPr>
        <w:rPr>
          <w:sz w:val="22"/>
          <w:szCs w:val="22"/>
        </w:rPr>
      </w:pPr>
      <w:r w:rsidRPr="005B70B5">
        <w:rPr>
          <w:sz w:val="22"/>
          <w:szCs w:val="22"/>
        </w:rPr>
        <w:t>Popliteal fossa samples clustered by principal coordinates analysis based on theta similarity coefficients. Using AMOVA, samples clustered significantly between day two and month six (p = 0.003), between day two and month six (p = 0.042), but not between month two and month 6 (p=1).</w:t>
      </w:r>
    </w:p>
    <w:p w14:paraId="6C71F21E" w14:textId="77777777" w:rsidR="00895478" w:rsidRPr="005B70B5" w:rsidRDefault="005B70B5" w:rsidP="005B70B5">
      <w:pPr>
        <w:numPr>
          <w:ilvl w:val="0"/>
          <w:numId w:val="1"/>
        </w:numPr>
        <w:rPr>
          <w:sz w:val="22"/>
          <w:szCs w:val="22"/>
        </w:rPr>
      </w:pPr>
      <w:r w:rsidRPr="005B70B5">
        <w:rPr>
          <w:sz w:val="22"/>
          <w:szCs w:val="22"/>
        </w:rPr>
        <w:t>Nasal tip samples clustered by principal coordinates analysis based on theta similarity coefficients. Using AMOVA, samples clustered distinctly between day two and month two (p=&lt;0.003), between day two and month six(p=&lt;0.003), and between month two and month six (p=0.06).</w:t>
      </w:r>
    </w:p>
    <w:p w14:paraId="6A626281" w14:textId="77777777" w:rsidR="005B70B5" w:rsidRPr="005B70B5" w:rsidRDefault="005B70B5" w:rsidP="005B70B5">
      <w:pPr>
        <w:rPr>
          <w:sz w:val="22"/>
          <w:szCs w:val="22"/>
        </w:rPr>
      </w:pPr>
      <w:r w:rsidRPr="005B70B5">
        <w:rPr>
          <w:sz w:val="22"/>
          <w:szCs w:val="22"/>
        </w:rPr>
        <w:t xml:space="preserve">Post-hoc p-values adjusted with </w:t>
      </w:r>
      <w:proofErr w:type="spellStart"/>
      <w:r w:rsidRPr="005B70B5">
        <w:rPr>
          <w:sz w:val="22"/>
          <w:szCs w:val="22"/>
        </w:rPr>
        <w:t>Bonferonni</w:t>
      </w:r>
      <w:proofErr w:type="spellEnd"/>
      <w:r w:rsidRPr="005B70B5">
        <w:rPr>
          <w:sz w:val="22"/>
          <w:szCs w:val="22"/>
        </w:rPr>
        <w:t xml:space="preserve"> correction (n=3)</w:t>
      </w:r>
    </w:p>
    <w:p w14:paraId="5B69E792" w14:textId="77777777" w:rsidR="005B70B5" w:rsidRPr="005B70B5" w:rsidRDefault="005B70B5">
      <w:pPr>
        <w:rPr>
          <w:sz w:val="22"/>
          <w:szCs w:val="22"/>
        </w:rPr>
      </w:pPr>
    </w:p>
    <w:p w14:paraId="08E5BDC9" w14:textId="220D596E" w:rsidR="005B70B5" w:rsidRPr="005B70B5" w:rsidRDefault="005B70B5" w:rsidP="005B70B5">
      <w:pPr>
        <w:rPr>
          <w:sz w:val="22"/>
          <w:szCs w:val="22"/>
        </w:rPr>
      </w:pPr>
      <w:r w:rsidRPr="005B70B5">
        <w:rPr>
          <w:b/>
          <w:bCs/>
          <w:sz w:val="22"/>
          <w:szCs w:val="22"/>
        </w:rPr>
        <w:t>Fig E</w:t>
      </w:r>
      <w:r w:rsidR="0087366F">
        <w:rPr>
          <w:b/>
          <w:bCs/>
          <w:sz w:val="22"/>
          <w:szCs w:val="22"/>
        </w:rPr>
        <w:t>6</w:t>
      </w:r>
    </w:p>
    <w:p w14:paraId="70AE7127" w14:textId="77777777" w:rsidR="005B70B5" w:rsidRPr="005B70B5" w:rsidRDefault="005B70B5" w:rsidP="005B70B5">
      <w:pPr>
        <w:rPr>
          <w:sz w:val="22"/>
          <w:szCs w:val="22"/>
        </w:rPr>
      </w:pPr>
      <w:r w:rsidRPr="005B70B5">
        <w:rPr>
          <w:sz w:val="22"/>
          <w:szCs w:val="22"/>
        </w:rPr>
        <w:t>Relative abundance of Staphylococcal</w:t>
      </w:r>
      <w:r w:rsidRPr="005B70B5">
        <w:rPr>
          <w:i/>
          <w:iCs/>
          <w:sz w:val="22"/>
          <w:szCs w:val="22"/>
        </w:rPr>
        <w:t xml:space="preserve"> </w:t>
      </w:r>
      <w:r w:rsidRPr="005B70B5">
        <w:rPr>
          <w:sz w:val="22"/>
          <w:szCs w:val="22"/>
        </w:rPr>
        <w:t xml:space="preserve">species; each bar represents a subject sampled at a single site and time point. </w:t>
      </w:r>
    </w:p>
    <w:p w14:paraId="6F37DAA7" w14:textId="77777777" w:rsidR="005B70B5" w:rsidRPr="005B70B5" w:rsidRDefault="005B70B5">
      <w:pPr>
        <w:rPr>
          <w:sz w:val="22"/>
          <w:szCs w:val="22"/>
        </w:rPr>
      </w:pPr>
    </w:p>
    <w:p w14:paraId="4CCC31AD" w14:textId="4CEC344B" w:rsidR="005B70B5" w:rsidRPr="005B70B5" w:rsidRDefault="005B70B5" w:rsidP="005B70B5">
      <w:pPr>
        <w:rPr>
          <w:sz w:val="22"/>
          <w:szCs w:val="22"/>
        </w:rPr>
      </w:pPr>
      <w:r w:rsidRPr="005B70B5">
        <w:rPr>
          <w:b/>
          <w:bCs/>
          <w:sz w:val="22"/>
          <w:szCs w:val="22"/>
        </w:rPr>
        <w:t>Fig E</w:t>
      </w:r>
      <w:r w:rsidR="0087366F">
        <w:rPr>
          <w:b/>
          <w:bCs/>
          <w:sz w:val="22"/>
          <w:szCs w:val="22"/>
        </w:rPr>
        <w:t>7</w:t>
      </w:r>
    </w:p>
    <w:p w14:paraId="509AA12C" w14:textId="77777777" w:rsidR="005B70B5" w:rsidRPr="005B70B5" w:rsidRDefault="005B70B5" w:rsidP="005B70B5">
      <w:pPr>
        <w:rPr>
          <w:sz w:val="22"/>
          <w:szCs w:val="22"/>
        </w:rPr>
      </w:pPr>
      <w:r w:rsidRPr="005B70B5">
        <w:rPr>
          <w:sz w:val="22"/>
          <w:szCs w:val="22"/>
        </w:rPr>
        <w:t xml:space="preserve">Mean of relative abundance of Staphylococcal species; each bar represents the mean ± SEM of all subjects at a single site and time point. </w:t>
      </w:r>
    </w:p>
    <w:p w14:paraId="57260154" w14:textId="77777777" w:rsidR="005B70B5" w:rsidRPr="005B70B5" w:rsidRDefault="005B70B5">
      <w:pPr>
        <w:rPr>
          <w:sz w:val="22"/>
          <w:szCs w:val="22"/>
        </w:rPr>
      </w:pPr>
    </w:p>
    <w:p w14:paraId="680DE661" w14:textId="18AEDCB4" w:rsidR="005B70B5" w:rsidRPr="005B70B5" w:rsidRDefault="00151BEF" w:rsidP="005B70B5">
      <w:pPr>
        <w:rPr>
          <w:sz w:val="22"/>
          <w:szCs w:val="22"/>
        </w:rPr>
      </w:pPr>
      <w:r>
        <w:rPr>
          <w:b/>
          <w:bCs/>
          <w:sz w:val="22"/>
          <w:szCs w:val="22"/>
        </w:rPr>
        <w:t>Fig E</w:t>
      </w:r>
      <w:r w:rsidR="0087366F">
        <w:rPr>
          <w:b/>
          <w:bCs/>
          <w:sz w:val="22"/>
          <w:szCs w:val="22"/>
        </w:rPr>
        <w:t>8</w:t>
      </w:r>
    </w:p>
    <w:p w14:paraId="784C0288" w14:textId="77777777" w:rsidR="00895478" w:rsidRPr="005B70B5" w:rsidRDefault="005B70B5" w:rsidP="005B70B5">
      <w:pPr>
        <w:numPr>
          <w:ilvl w:val="0"/>
          <w:numId w:val="2"/>
        </w:numPr>
        <w:rPr>
          <w:sz w:val="22"/>
          <w:szCs w:val="22"/>
        </w:rPr>
      </w:pPr>
      <w:r w:rsidRPr="005B70B5">
        <w:rPr>
          <w:sz w:val="22"/>
          <w:szCs w:val="22"/>
        </w:rPr>
        <w:t>Day 2 antecubital fossa samples clustered by principal coordinates analysis based on theta similarity coefficients. Samples clustered by birth method (AMOVA p-value = 0.005)</w:t>
      </w:r>
    </w:p>
    <w:p w14:paraId="170A1FCF" w14:textId="77777777" w:rsidR="00895478" w:rsidRPr="005B70B5" w:rsidRDefault="005B70B5" w:rsidP="005B70B5">
      <w:pPr>
        <w:numPr>
          <w:ilvl w:val="0"/>
          <w:numId w:val="2"/>
        </w:numPr>
        <w:rPr>
          <w:sz w:val="22"/>
          <w:szCs w:val="22"/>
        </w:rPr>
      </w:pPr>
      <w:r w:rsidRPr="005B70B5">
        <w:rPr>
          <w:sz w:val="22"/>
          <w:szCs w:val="22"/>
        </w:rPr>
        <w:t xml:space="preserve">Day 2 cheek samples by principal coordinates analysis of theta similarity coefficient. Samples did not cluster by birth method (AMOVA p-value = 0.337). </w:t>
      </w:r>
    </w:p>
    <w:p w14:paraId="7A72FA2C" w14:textId="77777777" w:rsidR="00895478" w:rsidRPr="005B70B5" w:rsidRDefault="005B70B5" w:rsidP="005B70B5">
      <w:pPr>
        <w:numPr>
          <w:ilvl w:val="0"/>
          <w:numId w:val="2"/>
        </w:numPr>
        <w:rPr>
          <w:sz w:val="22"/>
          <w:szCs w:val="22"/>
        </w:rPr>
      </w:pPr>
      <w:r w:rsidRPr="005B70B5">
        <w:rPr>
          <w:sz w:val="22"/>
          <w:szCs w:val="22"/>
        </w:rPr>
        <w:t>Shannon diversity was generally similar between the birth methods, with only the popliteal fossa significantly different at day two (Wilcox rank-sum test p-value = 0.016)</w:t>
      </w:r>
    </w:p>
    <w:p w14:paraId="27F4701C" w14:textId="77777777" w:rsidR="005B70B5" w:rsidRPr="005B70B5" w:rsidRDefault="005B70B5">
      <w:pPr>
        <w:rPr>
          <w:sz w:val="22"/>
          <w:szCs w:val="22"/>
        </w:rPr>
      </w:pPr>
    </w:p>
    <w:sectPr w:rsidR="005B70B5" w:rsidRPr="005B70B5" w:rsidSect="00B53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6A4CCA"/>
    <w:multiLevelType w:val="hybridMultilevel"/>
    <w:tmpl w:val="2B604A32"/>
    <w:lvl w:ilvl="0" w:tplc="B46E78E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EB4088C6" w:tentative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</w:lvl>
    <w:lvl w:ilvl="2" w:tplc="96DC0AC4" w:tentative="1">
      <w:start w:val="1"/>
      <w:numFmt w:val="lowerLetter"/>
      <w:lvlText w:val="(%3)"/>
      <w:lvlJc w:val="left"/>
      <w:pPr>
        <w:tabs>
          <w:tab w:val="num" w:pos="2160"/>
        </w:tabs>
        <w:ind w:left="2160" w:hanging="360"/>
      </w:pPr>
    </w:lvl>
    <w:lvl w:ilvl="3" w:tplc="3AA67674" w:tentative="1">
      <w:start w:val="1"/>
      <w:numFmt w:val="lowerLetter"/>
      <w:lvlText w:val="(%4)"/>
      <w:lvlJc w:val="left"/>
      <w:pPr>
        <w:tabs>
          <w:tab w:val="num" w:pos="2880"/>
        </w:tabs>
        <w:ind w:left="2880" w:hanging="360"/>
      </w:pPr>
    </w:lvl>
    <w:lvl w:ilvl="4" w:tplc="B9D6B838" w:tentative="1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</w:lvl>
    <w:lvl w:ilvl="5" w:tplc="E2E05F9C" w:tentative="1">
      <w:start w:val="1"/>
      <w:numFmt w:val="lowerLetter"/>
      <w:lvlText w:val="(%6)"/>
      <w:lvlJc w:val="left"/>
      <w:pPr>
        <w:tabs>
          <w:tab w:val="num" w:pos="4320"/>
        </w:tabs>
        <w:ind w:left="4320" w:hanging="360"/>
      </w:pPr>
    </w:lvl>
    <w:lvl w:ilvl="6" w:tplc="77E2A972" w:tentative="1">
      <w:start w:val="1"/>
      <w:numFmt w:val="lowerLetter"/>
      <w:lvlText w:val="(%7)"/>
      <w:lvlJc w:val="left"/>
      <w:pPr>
        <w:tabs>
          <w:tab w:val="num" w:pos="5040"/>
        </w:tabs>
        <w:ind w:left="5040" w:hanging="360"/>
      </w:pPr>
    </w:lvl>
    <w:lvl w:ilvl="7" w:tplc="0FE4DD2A" w:tentative="1">
      <w:start w:val="1"/>
      <w:numFmt w:val="lowerLetter"/>
      <w:lvlText w:val="(%8)"/>
      <w:lvlJc w:val="left"/>
      <w:pPr>
        <w:tabs>
          <w:tab w:val="num" w:pos="5760"/>
        </w:tabs>
        <w:ind w:left="5760" w:hanging="360"/>
      </w:pPr>
    </w:lvl>
    <w:lvl w:ilvl="8" w:tplc="26BEB934" w:tentative="1">
      <w:start w:val="1"/>
      <w:numFmt w:val="low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C0060B"/>
    <w:multiLevelType w:val="hybridMultilevel"/>
    <w:tmpl w:val="E86E804A"/>
    <w:lvl w:ilvl="0" w:tplc="17E636D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3F6EC380" w:tentative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</w:lvl>
    <w:lvl w:ilvl="2" w:tplc="A82E5AC0" w:tentative="1">
      <w:start w:val="1"/>
      <w:numFmt w:val="lowerLetter"/>
      <w:lvlText w:val="(%3)"/>
      <w:lvlJc w:val="left"/>
      <w:pPr>
        <w:tabs>
          <w:tab w:val="num" w:pos="2160"/>
        </w:tabs>
        <w:ind w:left="2160" w:hanging="360"/>
      </w:pPr>
    </w:lvl>
    <w:lvl w:ilvl="3" w:tplc="D206C9D2" w:tentative="1">
      <w:start w:val="1"/>
      <w:numFmt w:val="lowerLetter"/>
      <w:lvlText w:val="(%4)"/>
      <w:lvlJc w:val="left"/>
      <w:pPr>
        <w:tabs>
          <w:tab w:val="num" w:pos="2880"/>
        </w:tabs>
        <w:ind w:left="2880" w:hanging="360"/>
      </w:pPr>
    </w:lvl>
    <w:lvl w:ilvl="4" w:tplc="3AD0C312" w:tentative="1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</w:lvl>
    <w:lvl w:ilvl="5" w:tplc="0682E916" w:tentative="1">
      <w:start w:val="1"/>
      <w:numFmt w:val="lowerLetter"/>
      <w:lvlText w:val="(%6)"/>
      <w:lvlJc w:val="left"/>
      <w:pPr>
        <w:tabs>
          <w:tab w:val="num" w:pos="4320"/>
        </w:tabs>
        <w:ind w:left="4320" w:hanging="360"/>
      </w:pPr>
    </w:lvl>
    <w:lvl w:ilvl="6" w:tplc="7E889740" w:tentative="1">
      <w:start w:val="1"/>
      <w:numFmt w:val="lowerLetter"/>
      <w:lvlText w:val="(%7)"/>
      <w:lvlJc w:val="left"/>
      <w:pPr>
        <w:tabs>
          <w:tab w:val="num" w:pos="5040"/>
        </w:tabs>
        <w:ind w:left="5040" w:hanging="360"/>
      </w:pPr>
    </w:lvl>
    <w:lvl w:ilvl="7" w:tplc="F9FCCA52" w:tentative="1">
      <w:start w:val="1"/>
      <w:numFmt w:val="lowerLetter"/>
      <w:lvlText w:val="(%8)"/>
      <w:lvlJc w:val="left"/>
      <w:pPr>
        <w:tabs>
          <w:tab w:val="num" w:pos="5760"/>
        </w:tabs>
        <w:ind w:left="5760" w:hanging="360"/>
      </w:pPr>
    </w:lvl>
    <w:lvl w:ilvl="8" w:tplc="550072BE" w:tentative="1">
      <w:start w:val="1"/>
      <w:numFmt w:val="lowerLetter"/>
      <w:lvlText w:val="(%9)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0B5"/>
    <w:rsid w:val="00151BEF"/>
    <w:rsid w:val="00175729"/>
    <w:rsid w:val="005B70B5"/>
    <w:rsid w:val="007D7BBD"/>
    <w:rsid w:val="0087366F"/>
    <w:rsid w:val="00895478"/>
    <w:rsid w:val="008C5DDC"/>
    <w:rsid w:val="00AB4F73"/>
    <w:rsid w:val="00B531E2"/>
    <w:rsid w:val="00C43482"/>
    <w:rsid w:val="00C66A37"/>
    <w:rsid w:val="00F4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8C8E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0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32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85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38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987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Kennedy, Elizabeth (NIH/NCI) [F]</dc:creator>
  <cp:keywords/>
  <dc:description/>
  <cp:lastModifiedBy>Bowman, Siobhan</cp:lastModifiedBy>
  <cp:revision>2</cp:revision>
  <dcterms:created xsi:type="dcterms:W3CDTF">2017-01-06T16:35:00Z</dcterms:created>
  <dcterms:modified xsi:type="dcterms:W3CDTF">2017-01-06T16:35:00Z</dcterms:modified>
</cp:coreProperties>
</file>