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37" w:rsidRDefault="00007337" w:rsidP="00007337">
      <w:pPr>
        <w:jc w:val="both"/>
        <w:rPr>
          <w:b/>
        </w:rPr>
      </w:pPr>
      <w:r>
        <w:rPr>
          <w:b/>
        </w:rPr>
        <w:t>APPENDIX SII</w:t>
      </w:r>
    </w:p>
    <w:p w:rsidR="00007337" w:rsidRPr="00BF792A" w:rsidRDefault="00007337" w:rsidP="00007337">
      <w:pPr>
        <w:jc w:val="both"/>
        <w:rPr>
          <w:b/>
        </w:rPr>
      </w:pPr>
      <w:r w:rsidRPr="00BF792A">
        <w:rPr>
          <w:b/>
        </w:rPr>
        <w:t xml:space="preserve">Figure </w:t>
      </w:r>
      <w:r>
        <w:rPr>
          <w:b/>
        </w:rPr>
        <w:t>S</w:t>
      </w:r>
      <w:r w:rsidRPr="00BF792A">
        <w:rPr>
          <w:b/>
        </w:rPr>
        <w:t xml:space="preserve">1: </w:t>
      </w:r>
      <w:proofErr w:type="spellStart"/>
      <w:r w:rsidRPr="00BF792A">
        <w:rPr>
          <w:b/>
        </w:rPr>
        <w:t>Birthweight</w:t>
      </w:r>
      <w:proofErr w:type="spellEnd"/>
      <w:r w:rsidRPr="00BF792A">
        <w:rPr>
          <w:b/>
        </w:rPr>
        <w:t xml:space="preserve"> percentile </w:t>
      </w:r>
      <w:r>
        <w:rPr>
          <w:b/>
        </w:rPr>
        <w:t>reference curve for the Irish population (based on the Lancet study)</w:t>
      </w:r>
    </w:p>
    <w:p w:rsidR="00007337" w:rsidRDefault="00007337" w:rsidP="00007337">
      <w:pPr>
        <w:jc w:val="both"/>
      </w:pPr>
      <w:r w:rsidRPr="002F544E">
        <w:rPr>
          <w:noProof/>
          <w:lang w:eastAsia="en-IE"/>
        </w:rPr>
        <w:drawing>
          <wp:inline distT="0" distB="0" distL="0" distR="0">
            <wp:extent cx="6264707" cy="3489350"/>
            <wp:effectExtent l="0" t="0" r="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07337" w:rsidRDefault="00007337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A2423F" w:rsidRDefault="00A2423F" w:rsidP="00007337">
      <w:pPr>
        <w:spacing w:after="0" w:line="240" w:lineRule="auto"/>
        <w:jc w:val="both"/>
      </w:pPr>
    </w:p>
    <w:p w:rsidR="00007337" w:rsidRPr="004C7506" w:rsidRDefault="00007337" w:rsidP="00007337">
      <w:pPr>
        <w:spacing w:after="0" w:line="240" w:lineRule="auto"/>
        <w:jc w:val="both"/>
        <w:rPr>
          <w:b/>
        </w:rPr>
      </w:pPr>
      <w:r w:rsidRPr="004C7506">
        <w:rPr>
          <w:b/>
        </w:rPr>
        <w:t xml:space="preserve">Table </w:t>
      </w:r>
      <w:r>
        <w:rPr>
          <w:b/>
        </w:rPr>
        <w:t>S</w:t>
      </w:r>
      <w:r w:rsidRPr="004C7506">
        <w:rPr>
          <w:b/>
        </w:rPr>
        <w:t xml:space="preserve">1: </w:t>
      </w:r>
      <w:proofErr w:type="spellStart"/>
      <w:r w:rsidRPr="004C7506">
        <w:rPr>
          <w:b/>
        </w:rPr>
        <w:t>Birthweight</w:t>
      </w:r>
      <w:proofErr w:type="spellEnd"/>
      <w:r w:rsidRPr="004C7506">
        <w:rPr>
          <w:b/>
        </w:rPr>
        <w:t xml:space="preserve"> percentile </w:t>
      </w:r>
      <w:r>
        <w:rPr>
          <w:b/>
        </w:rPr>
        <w:t xml:space="preserve">reference </w:t>
      </w:r>
      <w:r w:rsidRPr="004C7506">
        <w:rPr>
          <w:b/>
        </w:rPr>
        <w:t>values for the Irish population</w:t>
      </w:r>
      <w:r>
        <w:rPr>
          <w:b/>
        </w:rPr>
        <w:t xml:space="preserve"> (based on the Lancet study)</w:t>
      </w:r>
    </w:p>
    <w:p w:rsidR="00007337" w:rsidRDefault="00007337" w:rsidP="00007337">
      <w:pPr>
        <w:spacing w:after="0" w:line="240" w:lineRule="auto"/>
        <w:jc w:val="both"/>
      </w:pPr>
    </w:p>
    <w:tbl>
      <w:tblPr>
        <w:tblW w:w="9907" w:type="dxa"/>
        <w:tblInd w:w="98" w:type="dxa"/>
        <w:tblLook w:val="04A0"/>
      </w:tblPr>
      <w:tblGrid>
        <w:gridCol w:w="2013"/>
        <w:gridCol w:w="661"/>
        <w:gridCol w:w="661"/>
        <w:gridCol w:w="661"/>
        <w:gridCol w:w="661"/>
        <w:gridCol w:w="661"/>
        <w:gridCol w:w="1284"/>
        <w:gridCol w:w="661"/>
        <w:gridCol w:w="661"/>
        <w:gridCol w:w="661"/>
        <w:gridCol w:w="661"/>
        <w:gridCol w:w="661"/>
      </w:tblGrid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Gestational age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Percentile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99th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97th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95th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90th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75th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mean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25th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10th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5th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3rd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1st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516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893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602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1221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884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698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1270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804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1263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919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1547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1219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1043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1971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1926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1260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1176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2156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1951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1316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2451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2168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1462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2704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1884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1613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2963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2793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2429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1961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1768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3361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3223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3150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2850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2433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2133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1923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3630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3482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3403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3281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2426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2077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3894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3734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3650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3302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2472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2228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4147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3977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3887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3748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3260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2771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2372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4385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4205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4110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3964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3719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3447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3175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2930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2784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2509</w:t>
            </w:r>
          </w:p>
        </w:tc>
      </w:tr>
      <w:tr w:rsidR="00007337" w:rsidRPr="00627A96" w:rsidTr="00EC30E5">
        <w:trPr>
          <w:trHeight w:val="255"/>
        </w:trPr>
        <w:tc>
          <w:tcPr>
            <w:tcW w:w="20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4604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4416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4316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4162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3905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3619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3334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2923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2823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2634</w:t>
            </w:r>
          </w:p>
        </w:tc>
      </w:tr>
      <w:tr w:rsidR="00007337" w:rsidRPr="00627A96" w:rsidTr="00EC30E5">
        <w:trPr>
          <w:trHeight w:val="270"/>
        </w:trPr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007337" w:rsidRPr="00920AC2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</w:pPr>
            <w:r w:rsidRPr="00920A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E"/>
              </w:rPr>
              <w:t>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4604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4339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4071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3773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3476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3208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2943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7337" w:rsidRPr="00627A96" w:rsidRDefault="00007337" w:rsidP="00EC3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627A9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2746</w:t>
            </w:r>
          </w:p>
        </w:tc>
      </w:tr>
    </w:tbl>
    <w:p w:rsidR="00007337" w:rsidRDefault="00007337" w:rsidP="00007337">
      <w:pPr>
        <w:spacing w:after="0" w:line="240" w:lineRule="auto"/>
        <w:jc w:val="both"/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A2423F" w:rsidRDefault="00A2423F" w:rsidP="00A2423F">
      <w:pPr>
        <w:spacing w:line="240" w:lineRule="auto"/>
        <w:rPr>
          <w:b/>
        </w:rPr>
      </w:pPr>
    </w:p>
    <w:p w:rsidR="00007337" w:rsidRDefault="00007337" w:rsidP="00007337">
      <w:pPr>
        <w:pBdr>
          <w:bottom w:val="single" w:sz="4" w:space="1" w:color="auto"/>
        </w:pBdr>
        <w:spacing w:line="240" w:lineRule="auto"/>
        <w:rPr>
          <w:b/>
        </w:rPr>
      </w:pPr>
      <w:r w:rsidRPr="00800F7F">
        <w:rPr>
          <w:b/>
        </w:rPr>
        <w:lastRenderedPageBreak/>
        <w:t xml:space="preserve">Table </w:t>
      </w:r>
      <w:r>
        <w:rPr>
          <w:b/>
        </w:rPr>
        <w:t>S</w:t>
      </w:r>
      <w:r w:rsidRPr="00800F7F">
        <w:rPr>
          <w:b/>
        </w:rPr>
        <w:t>2</w:t>
      </w:r>
      <w:r>
        <w:t xml:space="preserve">: </w:t>
      </w:r>
      <w:proofErr w:type="spellStart"/>
      <w:r w:rsidRPr="004C7506">
        <w:rPr>
          <w:b/>
        </w:rPr>
        <w:t>Birthweight</w:t>
      </w:r>
      <w:proofErr w:type="spellEnd"/>
      <w:r w:rsidRPr="004C7506">
        <w:rPr>
          <w:b/>
        </w:rPr>
        <w:t xml:space="preserve"> percentile </w:t>
      </w:r>
      <w:r>
        <w:rPr>
          <w:b/>
        </w:rPr>
        <w:t xml:space="preserve">reference </w:t>
      </w:r>
      <w:r w:rsidRPr="004C7506">
        <w:rPr>
          <w:b/>
        </w:rPr>
        <w:t>values for the Irish population</w:t>
      </w:r>
      <w:r>
        <w:rPr>
          <w:b/>
        </w:rPr>
        <w:t xml:space="preserve"> (based on the GRAW tool)</w:t>
      </w:r>
    </w:p>
    <w:p w:rsidR="00007337" w:rsidRDefault="00007337" w:rsidP="00007337">
      <w:pPr>
        <w:pBdr>
          <w:bottom w:val="single" w:sz="4" w:space="1" w:color="auto"/>
        </w:pBdr>
        <w:spacing w:line="240" w:lineRule="auto"/>
        <w:rPr>
          <w:b/>
        </w:rPr>
      </w:pPr>
    </w:p>
    <w:p w:rsidR="00007337" w:rsidRDefault="00007337" w:rsidP="00007337">
      <w:pPr>
        <w:spacing w:line="240" w:lineRule="auto"/>
        <w:rPr>
          <w:b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6755439"/>
            <wp:effectExtent l="19050" t="0" r="254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5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7" w:rsidRDefault="00007337" w:rsidP="00007337">
      <w:pPr>
        <w:pBdr>
          <w:bottom w:val="single" w:sz="4" w:space="1" w:color="auto"/>
        </w:pBdr>
        <w:spacing w:line="240" w:lineRule="auto"/>
      </w:pPr>
    </w:p>
    <w:p w:rsidR="00E07877" w:rsidRDefault="00E07877"/>
    <w:sectPr w:rsidR="00E07877" w:rsidSect="00E07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07337"/>
    <w:rsid w:val="00007337"/>
    <w:rsid w:val="005D5F85"/>
    <w:rsid w:val="00A2423F"/>
    <w:rsid w:val="00E0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2K3\Zubair\Zubair\Percentile\Irish%20BW%20referenc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E"/>
  <c:chart>
    <c:plotArea>
      <c:layout>
        <c:manualLayout>
          <c:layoutTarget val="inner"/>
          <c:xMode val="edge"/>
          <c:yMode val="edge"/>
          <c:x val="9.3824228028505235E-2"/>
          <c:y val="4.8780487804879175E-2"/>
          <c:w val="0.78859857482185258"/>
          <c:h val="0.82176360225140765"/>
        </c:manualLayout>
      </c:layout>
      <c:lineChart>
        <c:grouping val="standard"/>
        <c:ser>
          <c:idx val="2"/>
          <c:order val="0"/>
          <c:tx>
            <c:strRef>
              <c:f>'Weight percentiles'!$E$19</c:f>
              <c:strCache>
                <c:ptCount val="1"/>
                <c:pt idx="0">
                  <c:v>95th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percentiles'!$E$20:$E$37</c:f>
              <c:numCache>
                <c:formatCode>0</c:formatCode>
                <c:ptCount val="18"/>
                <c:pt idx="0">
                  <c:v>845.24269709931946</c:v>
                </c:pt>
                <c:pt idx="1">
                  <c:v>986.95436433398788</c:v>
                </c:pt>
                <c:pt idx="2">
                  <c:v>1144.2947663238328</c:v>
                </c:pt>
                <c:pt idx="3">
                  <c:v>1317.3584042974089</c:v>
                </c:pt>
                <c:pt idx="4">
                  <c:v>1505.8966817953001</c:v>
                </c:pt>
                <c:pt idx="5">
                  <c:v>1709.2736644342751</c:v>
                </c:pt>
                <c:pt idx="6">
                  <c:v>1926.4299490226331</c:v>
                </c:pt>
                <c:pt idx="7">
                  <c:v>2155.8574275545475</c:v>
                </c:pt>
                <c:pt idx="8">
                  <c:v>2395.5875458602663</c:v>
                </c:pt>
                <c:pt idx="9">
                  <c:v>2643.1952905994062</c:v>
                </c:pt>
                <c:pt idx="10">
                  <c:v>2895.8205928991415</c:v>
                </c:pt>
                <c:pt idx="11">
                  <c:v>3150.2081267490657</c:v>
                </c:pt>
                <c:pt idx="12">
                  <c:v>3402.7656336600057</c:v>
                </c:pt>
                <c:pt idx="13">
                  <c:v>3649.639963669923</c:v>
                </c:pt>
                <c:pt idx="14">
                  <c:v>3886.8090393685729</c:v>
                </c:pt>
                <c:pt idx="15">
                  <c:v>4110.1869851299734</c:v>
                </c:pt>
                <c:pt idx="16">
                  <c:v>4315.7387830531661</c:v>
                </c:pt>
                <c:pt idx="17">
                  <c:v>4499.6000841523874</c:v>
                </c:pt>
              </c:numCache>
            </c:numRef>
          </c:val>
          <c:smooth val="1"/>
        </c:ser>
        <c:ser>
          <c:idx val="3"/>
          <c:order val="1"/>
          <c:tx>
            <c:strRef>
              <c:f>'Weight percentiles'!$F$19</c:f>
              <c:strCache>
                <c:ptCount val="1"/>
                <c:pt idx="0">
                  <c:v>90th</c:v>
                </c:pt>
              </c:strCache>
            </c:strRef>
          </c:tx>
          <c:spPr>
            <a:ln w="38100">
              <a:solidFill>
                <a:srgbClr val="FFCC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percentiles'!$F$20:$F$37</c:f>
              <c:numCache>
                <c:formatCode>0</c:formatCode>
                <c:ptCount val="18"/>
                <c:pt idx="0">
                  <c:v>815.11511518111797</c:v>
                </c:pt>
                <c:pt idx="1">
                  <c:v>951.77565345835455</c:v>
                </c:pt>
                <c:pt idx="2">
                  <c:v>1103.5078604691153</c:v>
                </c:pt>
                <c:pt idx="3">
                  <c:v>1270.4028690679611</c:v>
                </c:pt>
                <c:pt idx="4">
                  <c:v>1452.2209436944643</c:v>
                </c:pt>
                <c:pt idx="5">
                  <c:v>1648.3488170234752</c:v>
                </c:pt>
                <c:pt idx="6">
                  <c:v>1857.7648469187848</c:v>
                </c:pt>
                <c:pt idx="7">
                  <c:v>2079.0146799324302</c:v>
                </c:pt>
                <c:pt idx="8">
                  <c:v>2310.1999284601857</c:v>
                </c:pt>
                <c:pt idx="9">
                  <c:v>2548.9820156233277</c:v>
                </c:pt>
                <c:pt idx="10">
                  <c:v>2792.6028160021478</c:v>
                </c:pt>
                <c:pt idx="11">
                  <c:v>3037.9230354685146</c:v>
                </c:pt>
                <c:pt idx="12">
                  <c:v>3281.4784569374856</c:v>
                </c:pt>
                <c:pt idx="13">
                  <c:v>3519.5532709901222</c:v>
                </c:pt>
                <c:pt idx="14">
                  <c:v>3748.2687619596181</c:v>
                </c:pt>
                <c:pt idx="15">
                  <c:v>3963.6846899683269</c:v>
                </c:pt>
                <c:pt idx="16">
                  <c:v>4161.9098601057094</c:v>
                </c:pt>
                <c:pt idx="17">
                  <c:v>4339.2176631037773</c:v>
                </c:pt>
              </c:numCache>
            </c:numRef>
          </c:val>
          <c:smooth val="1"/>
        </c:ser>
        <c:ser>
          <c:idx val="4"/>
          <c:order val="2"/>
          <c:tx>
            <c:strRef>
              <c:f>'Weight percentiles'!$G$19</c:f>
              <c:strCache>
                <c:ptCount val="1"/>
                <c:pt idx="0">
                  <c:v>75th</c:v>
                </c:pt>
              </c:strCache>
            </c:strRef>
          </c:tx>
          <c:spPr>
            <a:ln w="38100">
              <a:solidFill>
                <a:srgbClr val="99CC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percentiles'!$G$20:$G$37</c:f>
              <c:numCache>
                <c:formatCode>0</c:formatCode>
                <c:ptCount val="18"/>
                <c:pt idx="0">
                  <c:v>764.77323952696031</c:v>
                </c:pt>
                <c:pt idx="1">
                  <c:v>892.99356157379952</c:v>
                </c:pt>
                <c:pt idx="2">
                  <c:v>1035.3547193231536</c:v>
                </c:pt>
                <c:pt idx="3">
                  <c:v>1191.9422172235768</c:v>
                </c:pt>
                <c:pt idx="4">
                  <c:v>1362.5311258905058</c:v>
                </c:pt>
                <c:pt idx="5">
                  <c:v>1546.5460536642961</c:v>
                </c:pt>
                <c:pt idx="6">
                  <c:v>1743.0284554859131</c:v>
                </c:pt>
                <c:pt idx="7">
                  <c:v>1950.6137994296853</c:v>
                </c:pt>
                <c:pt idx="8">
                  <c:v>2167.520943162544</c:v>
                </c:pt>
                <c:pt idx="9">
                  <c:v>2391.55574136425</c:v>
                </c:pt>
                <c:pt idx="10">
                  <c:v>2620.1304116799392</c:v>
                </c:pt>
                <c:pt idx="11">
                  <c:v>2850.2995441969647</c:v>
                </c:pt>
                <c:pt idx="12">
                  <c:v>3078.8128734336146</c:v>
                </c:pt>
                <c:pt idx="13">
                  <c:v>3302.1840800297982</c:v>
                </c:pt>
                <c:pt idx="14">
                  <c:v>3516.7739995406882</c:v>
                </c:pt>
                <c:pt idx="15">
                  <c:v>3718.8857430731764</c:v>
                </c:pt>
                <c:pt idx="16">
                  <c:v>3904.8684376622691</c:v>
                </c:pt>
                <c:pt idx="17">
                  <c:v>4071.2256311024489</c:v>
                </c:pt>
              </c:numCache>
            </c:numRef>
          </c:val>
          <c:smooth val="1"/>
        </c:ser>
        <c:ser>
          <c:idx val="5"/>
          <c:order val="3"/>
          <c:tx>
            <c:strRef>
              <c:f>'Weight percentiles'!$H$19</c:f>
              <c:strCache>
                <c:ptCount val="1"/>
                <c:pt idx="0">
                  <c:v>mean</c:v>
                </c:pt>
              </c:strCache>
            </c:strRef>
          </c:tx>
          <c:spPr>
            <a:ln w="381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percentiles'!$H$20:$H$37</c:f>
              <c:numCache>
                <c:formatCode>0</c:formatCode>
                <c:ptCount val="18"/>
                <c:pt idx="0">
                  <c:v>708.83975525631354</c:v>
                </c:pt>
                <c:pt idx="1">
                  <c:v>827.68238337284924</c:v>
                </c:pt>
                <c:pt idx="2">
                  <c:v>959.63162401241709</c:v>
                </c:pt>
                <c:pt idx="3">
                  <c:v>1104.7667280552805</c:v>
                </c:pt>
                <c:pt idx="4">
                  <c:v>1262.879216854815</c:v>
                </c:pt>
                <c:pt idx="5">
                  <c:v>1433.4357813697895</c:v>
                </c:pt>
                <c:pt idx="6">
                  <c:v>1615.547981981787</c:v>
                </c:pt>
                <c:pt idx="7">
                  <c:v>1807.9510850073336</c:v>
                </c:pt>
                <c:pt idx="8">
                  <c:v>2008.9942161347358</c:v>
                </c:pt>
                <c:pt idx="9">
                  <c:v>2216.643704007015</c:v>
                </c:pt>
                <c:pt idx="10">
                  <c:v>2428.5010298001921</c:v>
                </c:pt>
                <c:pt idx="11">
                  <c:v>2641.8362030625922</c:v>
                </c:pt>
                <c:pt idx="12">
                  <c:v>2853.636674100389</c:v>
                </c:pt>
                <c:pt idx="13">
                  <c:v>3060.6711036954298</c:v>
                </c:pt>
                <c:pt idx="14">
                  <c:v>3259.5664862281537</c:v>
                </c:pt>
                <c:pt idx="15">
                  <c:v>3446.8963134441447</c:v>
                </c:pt>
                <c:pt idx="16">
                  <c:v>3619.2767275339274</c:v>
                </c:pt>
                <c:pt idx="17">
                  <c:v>3773.4669975232428</c:v>
                </c:pt>
              </c:numCache>
            </c:numRef>
          </c:val>
          <c:smooth val="1"/>
        </c:ser>
        <c:ser>
          <c:idx val="6"/>
          <c:order val="4"/>
          <c:tx>
            <c:strRef>
              <c:f>'Weight percentiles'!$I$19</c:f>
              <c:strCache>
                <c:ptCount val="1"/>
                <c:pt idx="0">
                  <c:v>25th</c:v>
                </c:pt>
              </c:strCache>
            </c:strRef>
          </c:tx>
          <c:spPr>
            <a:ln w="38100">
              <a:solidFill>
                <a:srgbClr val="99CC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percentiles'!$I$20:$I$37</c:f>
              <c:numCache>
                <c:formatCode>0</c:formatCode>
                <c:ptCount val="18"/>
                <c:pt idx="0">
                  <c:v>652.9062709856729</c:v>
                </c:pt>
                <c:pt idx="1">
                  <c:v>762.37120517188168</c:v>
                </c:pt>
                <c:pt idx="2">
                  <c:v>883.90852870169988</c:v>
                </c:pt>
                <c:pt idx="3">
                  <c:v>1017.5912388869829</c:v>
                </c:pt>
                <c:pt idx="4">
                  <c:v>1163.2273078191736</c:v>
                </c:pt>
                <c:pt idx="5">
                  <c:v>1320.3255090752664</c:v>
                </c:pt>
                <c:pt idx="6">
                  <c:v>1488.0675084776201</c:v>
                </c:pt>
                <c:pt idx="7">
                  <c:v>1665.288370584982</c:v>
                </c:pt>
                <c:pt idx="8">
                  <c:v>1850.4674891069301</c:v>
                </c:pt>
                <c:pt idx="9">
                  <c:v>2041.7316666497811</c:v>
                </c:pt>
                <c:pt idx="10">
                  <c:v>2236.8716479204472</c:v>
                </c:pt>
                <c:pt idx="11">
                  <c:v>2433.3728619282147</c:v>
                </c:pt>
                <c:pt idx="12">
                  <c:v>2628.4604747671597</c:v>
                </c:pt>
                <c:pt idx="13">
                  <c:v>2819.1581273609263</c:v>
                </c:pt>
                <c:pt idx="14">
                  <c:v>3002.3589729156192</c:v>
                </c:pt>
                <c:pt idx="15">
                  <c:v>3174.9068838150797</c:v>
                </c:pt>
                <c:pt idx="16">
                  <c:v>3333.6850174055862</c:v>
                </c:pt>
                <c:pt idx="17">
                  <c:v>3475.7083639440357</c:v>
                </c:pt>
              </c:numCache>
            </c:numRef>
          </c:val>
          <c:smooth val="1"/>
        </c:ser>
        <c:ser>
          <c:idx val="7"/>
          <c:order val="5"/>
          <c:tx>
            <c:strRef>
              <c:f>'Weight percentiles'!$J$19</c:f>
              <c:strCache>
                <c:ptCount val="1"/>
                <c:pt idx="0">
                  <c:v>10th</c:v>
                </c:pt>
              </c:strCache>
            </c:strRef>
          </c:tx>
          <c:spPr>
            <a:ln w="38100">
              <a:solidFill>
                <a:srgbClr val="FFCC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percentiles'!$J$20:$J$37</c:f>
              <c:numCache>
                <c:formatCode>0</c:formatCode>
                <c:ptCount val="18"/>
                <c:pt idx="0">
                  <c:v>602.56439533150433</c:v>
                </c:pt>
                <c:pt idx="1">
                  <c:v>703.58911328732802</c:v>
                </c:pt>
                <c:pt idx="2">
                  <c:v>815.75538755575315</c:v>
                </c:pt>
                <c:pt idx="3">
                  <c:v>939.130587042603</c:v>
                </c:pt>
                <c:pt idx="4">
                  <c:v>1073.5374900152158</c:v>
                </c:pt>
                <c:pt idx="5">
                  <c:v>1218.5227457160502</c:v>
                </c:pt>
                <c:pt idx="6">
                  <c:v>1373.3311170447466</c:v>
                </c:pt>
                <c:pt idx="7">
                  <c:v>1536.8874900822393</c:v>
                </c:pt>
                <c:pt idx="8">
                  <c:v>1707.7885038092911</c:v>
                </c:pt>
                <c:pt idx="9">
                  <c:v>1884.3053923907021</c:v>
                </c:pt>
                <c:pt idx="10">
                  <c:v>2064.3992435982636</c:v>
                </c:pt>
                <c:pt idx="11">
                  <c:v>2245.7493706566647</c:v>
                </c:pt>
                <c:pt idx="12">
                  <c:v>2425.7948912633237</c:v>
                </c:pt>
                <c:pt idx="13">
                  <c:v>2601.7889364006537</c:v>
                </c:pt>
                <c:pt idx="14">
                  <c:v>2770.8642104966298</c:v>
                </c:pt>
                <c:pt idx="15">
                  <c:v>2930.1079369198542</c:v>
                </c:pt>
                <c:pt idx="16">
                  <c:v>3076.6435949621477</c:v>
                </c:pt>
                <c:pt idx="17">
                  <c:v>3207.7163319427618</c:v>
                </c:pt>
              </c:numCache>
            </c:numRef>
          </c:val>
          <c:smooth val="1"/>
        </c:ser>
        <c:ser>
          <c:idx val="8"/>
          <c:order val="6"/>
          <c:tx>
            <c:strRef>
              <c:f>'Weight percentiles'!$K$19</c:f>
              <c:strCache>
                <c:ptCount val="1"/>
                <c:pt idx="0">
                  <c:v>5th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numRef>
              <c:f>'Weight percentiles'!$B$20:$B$37</c:f>
              <c:numCache>
                <c:formatCode>General</c:formatCode>
                <c:ptCount val="18"/>
                <c:pt idx="0" formatCode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31</c:v>
                </c:pt>
                <c:pt idx="8">
                  <c:v>32</c:v>
                </c:pt>
                <c:pt idx="9">
                  <c:v>33</c:v>
                </c:pt>
                <c:pt idx="10">
                  <c:v>34</c:v>
                </c:pt>
                <c:pt idx="11">
                  <c:v>35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39</c:v>
                </c:pt>
                <c:pt idx="16">
                  <c:v>40</c:v>
                </c:pt>
                <c:pt idx="17">
                  <c:v>41</c:v>
                </c:pt>
              </c:numCache>
            </c:numRef>
          </c:cat>
          <c:val>
            <c:numRef>
              <c:f>'Weight percentiles'!$K$20:$K$37</c:f>
              <c:numCache>
                <c:formatCode>0</c:formatCode>
                <c:ptCount val="18"/>
                <c:pt idx="0">
                  <c:v>572.43681341330239</c:v>
                </c:pt>
                <c:pt idx="1">
                  <c:v>668.41040241169253</c:v>
                </c:pt>
                <c:pt idx="2">
                  <c:v>774.96848170102021</c:v>
                </c:pt>
                <c:pt idx="3">
                  <c:v>892.1750518131297</c:v>
                </c:pt>
                <c:pt idx="4">
                  <c:v>1019.8617519143942</c:v>
                </c:pt>
                <c:pt idx="5">
                  <c:v>1157.5978983052514</c:v>
                </c:pt>
                <c:pt idx="6">
                  <c:v>1304.6660149408992</c:v>
                </c:pt>
                <c:pt idx="7">
                  <c:v>1460.0447424601564</c:v>
                </c:pt>
                <c:pt idx="8">
                  <c:v>1622.4008864092111</c:v>
                </c:pt>
                <c:pt idx="9">
                  <c:v>1790.0921174146258</c:v>
                </c:pt>
                <c:pt idx="10">
                  <c:v>1961.1814667012759</c:v>
                </c:pt>
                <c:pt idx="11">
                  <c:v>2133.4642793761163</c:v>
                </c:pt>
                <c:pt idx="12">
                  <c:v>2304.5077145407722</c:v>
                </c:pt>
                <c:pt idx="13">
                  <c:v>2471.7022437208093</c:v>
                </c:pt>
                <c:pt idx="14">
                  <c:v>2632.3239330877614</c:v>
                </c:pt>
                <c:pt idx="15">
                  <c:v>2783.6056417582276</c:v>
                </c:pt>
                <c:pt idx="16">
                  <c:v>2922.8146720146892</c:v>
                </c:pt>
                <c:pt idx="17">
                  <c:v>3047.3339108942068</c:v>
                </c:pt>
              </c:numCache>
            </c:numRef>
          </c:val>
          <c:smooth val="1"/>
        </c:ser>
        <c:marker val="1"/>
        <c:axId val="96393472"/>
        <c:axId val="96665984"/>
      </c:lineChart>
      <c:catAx>
        <c:axId val="96393472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IE"/>
                  <a:t>Gestational Age (weeks)</a:t>
                </a:r>
              </a:p>
            </c:rich>
          </c:tx>
          <c:layout>
            <c:manualLayout>
              <c:xMode val="edge"/>
              <c:yMode val="edge"/>
              <c:x val="0.3954869358669913"/>
              <c:y val="0.92870544090056284"/>
            </c:manualLayout>
          </c:layout>
          <c:spPr>
            <a:noFill/>
            <a:ln w="25400">
              <a:noFill/>
            </a:ln>
          </c:spPr>
        </c:title>
        <c:numFmt formatCode="0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6665984"/>
        <c:crossesAt val="0"/>
        <c:lblAlgn val="ctr"/>
        <c:lblOffset val="100"/>
        <c:tickLblSkip val="1"/>
        <c:tickMarkSkip val="1"/>
      </c:catAx>
      <c:valAx>
        <c:axId val="96665984"/>
        <c:scaling>
          <c:orientation val="minMax"/>
          <c:min val="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inorGridlines>
          <c:spPr>
            <a:ln w="3175">
              <a:solidFill>
                <a:srgbClr val="000000"/>
              </a:solidFill>
              <a:prstDash val="solid"/>
            </a:ln>
          </c:spPr>
        </c:min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IE"/>
                  <a:t>Weight (g)</a:t>
                </a:r>
              </a:p>
            </c:rich>
          </c:tx>
          <c:layout>
            <c:manualLayout>
              <c:xMode val="edge"/>
              <c:yMode val="edge"/>
              <c:x val="7.5725808086475502E-4"/>
              <c:y val="0.37403441901787116"/>
            </c:manualLayout>
          </c:layout>
          <c:spPr>
            <a:noFill/>
            <a:ln w="25400">
              <a:noFill/>
            </a:ln>
          </c:spPr>
        </c:title>
        <c:numFmt formatCode="0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6393472"/>
        <c:crosses val="autoZero"/>
        <c:crossBetween val="midCat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099748527099054"/>
          <c:y val="0.32082551594747777"/>
          <c:w val="9.9501282014317044E-2"/>
          <c:h val="0.2776735459662289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zubair</cp:lastModifiedBy>
  <cp:revision>2</cp:revision>
  <dcterms:created xsi:type="dcterms:W3CDTF">2013-01-28T12:59:00Z</dcterms:created>
  <dcterms:modified xsi:type="dcterms:W3CDTF">2013-01-28T14:16:00Z</dcterms:modified>
</cp:coreProperties>
</file>