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0C5BB" w14:textId="77777777" w:rsidR="009143D4" w:rsidRPr="00D65E5D" w:rsidRDefault="009143D4" w:rsidP="009143D4">
      <w:pPr>
        <w:rPr>
          <w:rFonts w:cs="Times New Roman"/>
          <w:b/>
          <w:bCs/>
          <w:color w:val="0F4761" w:themeColor="accent1" w:themeShade="BF"/>
          <w:szCs w:val="24"/>
          <w:lang w:val="en-GB"/>
        </w:rPr>
      </w:pPr>
      <w:r>
        <w:rPr>
          <w:rFonts w:cs="Times New Roman"/>
          <w:b/>
          <w:bCs/>
          <w:color w:val="0F4761" w:themeColor="accent1" w:themeShade="BF"/>
          <w:szCs w:val="24"/>
          <w:lang w:val="en-GB"/>
        </w:rPr>
        <w:t>Supplementary Material 3</w:t>
      </w:r>
    </w:p>
    <w:p w14:paraId="103E61CA" w14:textId="77777777" w:rsidR="009143D4" w:rsidRDefault="009143D4" w:rsidP="009143D4">
      <w:pPr>
        <w:pStyle w:val="Heading1"/>
        <w:tabs>
          <w:tab w:val="left" w:pos="567"/>
          <w:tab w:val="left" w:pos="1134"/>
        </w:tabs>
        <w:spacing w:before="0" w:after="0"/>
        <w:ind w:firstLine="567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EU AI Act Explained</w:t>
      </w:r>
    </w:p>
    <w:p w14:paraId="443A4777" w14:textId="77777777" w:rsidR="009143D4" w:rsidRDefault="009143D4" w:rsidP="009143D4">
      <w:r w:rsidRPr="000F5F27">
        <w:t xml:space="preserve">The EU </w:t>
      </w:r>
      <w:r>
        <w:t>AI</w:t>
      </w:r>
      <w:r w:rsidRPr="000F5F27">
        <w:t xml:space="preserve"> Act </w:t>
      </w:r>
      <w:r>
        <w:t>is</w:t>
      </w:r>
      <w:r w:rsidRPr="000F5F27">
        <w:t xml:space="preserve"> the first comprehensive legal framework </w:t>
      </w:r>
      <w:r>
        <w:t>governing AI</w:t>
      </w:r>
      <w:r w:rsidRPr="000F5F27">
        <w:t xml:space="preserve"> </w:t>
      </w:r>
      <w:r>
        <w:t>in the EU. The act adopts a risk-based approach to regulate the use of AI systems in the EU market by (</w:t>
      </w:r>
      <w:proofErr w:type="spellStart"/>
      <w:r>
        <w:t>i</w:t>
      </w:r>
      <w:proofErr w:type="spellEnd"/>
      <w:r>
        <w:t>) prohibiting certain unacceptable practices; (ii) imposing stringent obligations on applications deemed high-risk; (iii) introducing transparency requirements for lower-risk systems; (iv) promoting the development and use of AI systems that are safe, trustworthy and aligned with fundamental human rights, health and safety; and (v) assigning responsibilities to AI providers and deployers. Under this framework, AI systems are classified into the following four risk categories:</w:t>
      </w:r>
    </w:p>
    <w:p w14:paraId="0AD48C35" w14:textId="77777777" w:rsidR="009143D4" w:rsidRDefault="009143D4" w:rsidP="009143D4">
      <w:pPr>
        <w:pStyle w:val="ListParagraph"/>
        <w:numPr>
          <w:ilvl w:val="0"/>
          <w:numId w:val="1"/>
        </w:numPr>
      </w:pPr>
      <w:r>
        <w:rPr>
          <w:b/>
          <w:bCs/>
        </w:rPr>
        <w:t>Unacceptable-risk AI</w:t>
      </w:r>
      <w:r>
        <w:t>: AI practices and systems deemed harmful (e.g., systems that influence behaviour) are prohibited.</w:t>
      </w:r>
    </w:p>
    <w:p w14:paraId="171376EB" w14:textId="77777777" w:rsidR="009143D4" w:rsidRDefault="009143D4" w:rsidP="009143D4">
      <w:pPr>
        <w:pStyle w:val="ListParagraph"/>
        <w:numPr>
          <w:ilvl w:val="0"/>
          <w:numId w:val="1"/>
        </w:numPr>
      </w:pPr>
      <w:r>
        <w:rPr>
          <w:b/>
          <w:bCs/>
        </w:rPr>
        <w:t>High-risk AI</w:t>
      </w:r>
      <w:r>
        <w:t>: AI systems used in sensitive areas (e.g., healthcare and education) are permitted but subject to strict requirements, including safeguards related to data quality, human oversight, transparency, and risk management.</w:t>
      </w:r>
    </w:p>
    <w:p w14:paraId="60C5C88C" w14:textId="77777777" w:rsidR="009143D4" w:rsidRDefault="009143D4" w:rsidP="009143D4">
      <w:pPr>
        <w:pStyle w:val="ListParagraph"/>
        <w:numPr>
          <w:ilvl w:val="0"/>
          <w:numId w:val="1"/>
        </w:numPr>
      </w:pPr>
      <w:r>
        <w:rPr>
          <w:b/>
          <w:bCs/>
        </w:rPr>
        <w:t>Limited-risk AI</w:t>
      </w:r>
      <w:r>
        <w:t>: AI systems considered lower-risk, such as chatbots or Generative AI tools, are required to meet transparency obligations (e.g., informing users when content is AI-generated).</w:t>
      </w:r>
    </w:p>
    <w:p w14:paraId="1EAB7F06" w14:textId="77777777" w:rsidR="009143D4" w:rsidRPr="00F961D8" w:rsidRDefault="009143D4" w:rsidP="009143D4">
      <w:pPr>
        <w:pStyle w:val="ListParagraph"/>
        <w:numPr>
          <w:ilvl w:val="0"/>
          <w:numId w:val="1"/>
        </w:numPr>
      </w:pPr>
      <w:r>
        <w:rPr>
          <w:b/>
          <w:bCs/>
        </w:rPr>
        <w:t>Minimal-risk AI</w:t>
      </w:r>
      <w:r>
        <w:t>: Most everyday AI applications (e.g., AI used in games or photo enhancement) that are still subject to little or no regulatory oversight.</w:t>
      </w:r>
    </w:p>
    <w:p w14:paraId="3434CCB1" w14:textId="77777777" w:rsidR="009143D4" w:rsidRPr="00985733" w:rsidRDefault="009143D4" w:rsidP="009143D4">
      <w:pPr>
        <w:rPr>
          <w:lang w:val="en-GB"/>
        </w:rPr>
      </w:pPr>
    </w:p>
    <w:p w14:paraId="689D6F06" w14:textId="77777777" w:rsidR="009143D4" w:rsidRPr="00985733" w:rsidRDefault="009143D4" w:rsidP="009143D4">
      <w:pPr>
        <w:rPr>
          <w:lang w:val="en-GB"/>
        </w:rPr>
      </w:pPr>
    </w:p>
    <w:p w14:paraId="0166DA20" w14:textId="77777777" w:rsidR="00E7423B" w:rsidRDefault="00E7423B"/>
    <w:sectPr w:rsidR="00E7423B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EDA74" w14:textId="77777777" w:rsidR="009143D4" w:rsidRDefault="009143D4" w:rsidP="009143D4">
      <w:pPr>
        <w:spacing w:after="0" w:line="240" w:lineRule="auto"/>
      </w:pPr>
      <w:r>
        <w:separator/>
      </w:r>
    </w:p>
  </w:endnote>
  <w:endnote w:type="continuationSeparator" w:id="0">
    <w:p w14:paraId="05275689" w14:textId="77777777" w:rsidR="009143D4" w:rsidRDefault="009143D4" w:rsidP="00914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3338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972741" w14:textId="39CD56FC" w:rsidR="009143D4" w:rsidRDefault="009143D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9A877D" w14:textId="77777777" w:rsidR="009143D4" w:rsidRDefault="009143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2396C" w14:textId="77777777" w:rsidR="009143D4" w:rsidRDefault="009143D4" w:rsidP="009143D4">
      <w:pPr>
        <w:spacing w:after="0" w:line="240" w:lineRule="auto"/>
      </w:pPr>
      <w:r>
        <w:separator/>
      </w:r>
    </w:p>
  </w:footnote>
  <w:footnote w:type="continuationSeparator" w:id="0">
    <w:p w14:paraId="7DD0F862" w14:textId="77777777" w:rsidR="009143D4" w:rsidRDefault="009143D4" w:rsidP="009143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65B50"/>
    <w:multiLevelType w:val="hybridMultilevel"/>
    <w:tmpl w:val="BF92C376"/>
    <w:lvl w:ilvl="0" w:tplc="264EF7E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147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43D4"/>
    <w:rsid w:val="00146B22"/>
    <w:rsid w:val="00735CB0"/>
    <w:rsid w:val="009143D4"/>
    <w:rsid w:val="00E7423B"/>
    <w:rsid w:val="00EF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B6E8E"/>
  <w15:chartTrackingRefBased/>
  <w15:docId w15:val="{87D44833-4600-44D8-B5D3-D33FF4BF2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3D4"/>
    <w:pPr>
      <w:spacing w:line="48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4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4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43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4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43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43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43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43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43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43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43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43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43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43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43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43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43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43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43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4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4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4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4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43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43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43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43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43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43D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143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43D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143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43D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Buckley</dc:creator>
  <cp:keywords/>
  <dc:description/>
  <cp:lastModifiedBy>Ana Buckley</cp:lastModifiedBy>
  <cp:revision>1</cp:revision>
  <dcterms:created xsi:type="dcterms:W3CDTF">2025-12-18T13:03:00Z</dcterms:created>
  <dcterms:modified xsi:type="dcterms:W3CDTF">2025-12-18T13:04:00Z</dcterms:modified>
</cp:coreProperties>
</file>