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DD5B6B9" w14:textId="33035384" w:rsidR="00C07339" w:rsidRDefault="00C07339" w:rsidP="00C07339">
      <w:pPr>
        <w:pStyle w:val="Title"/>
        <w:jc w:val="center"/>
        <w:rPr>
          <w:rFonts w:ascii="Times New Roman" w:hAnsi="Times New Roman" w:cs="Times New Roman"/>
          <w:b/>
          <w:bCs/>
        </w:rPr>
      </w:pPr>
      <w:bookmarkStart w:id="0" w:name="_GoBack"/>
      <w:bookmarkEnd w:id="0"/>
      <w:r w:rsidRPr="00C07339">
        <w:rPr>
          <w:rFonts w:ascii="Times New Roman" w:hAnsi="Times New Roman" w:cs="Times New Roman"/>
          <w:b/>
          <w:bCs/>
        </w:rPr>
        <w:t>Supplementary Material</w:t>
      </w:r>
    </w:p>
    <w:p w14:paraId="21A7B6D0" w14:textId="77777777" w:rsidR="00C07339" w:rsidRPr="00C07339" w:rsidRDefault="00C07339" w:rsidP="00C07339"/>
    <w:p w14:paraId="5E6A4684" w14:textId="5169AB19" w:rsidR="00C07339" w:rsidRPr="00545556" w:rsidRDefault="00C07339" w:rsidP="00C07339">
      <w:pPr>
        <w:jc w:val="center"/>
        <w:rPr>
          <w:rFonts w:ascii="Times New Roman" w:hAnsi="Times New Roman" w:cs="Times New Roman"/>
          <w:b/>
          <w:sz w:val="32"/>
          <w:szCs w:val="32"/>
        </w:rPr>
      </w:pPr>
      <w:r w:rsidRPr="00545556">
        <w:rPr>
          <w:rFonts w:ascii="Times New Roman" w:hAnsi="Times New Roman" w:cs="Times New Roman"/>
          <w:b/>
          <w:sz w:val="32"/>
          <w:szCs w:val="32"/>
        </w:rPr>
        <w:t>Appendix 1: Sample Case</w:t>
      </w:r>
    </w:p>
    <w:p w14:paraId="2E200EE5" w14:textId="77777777" w:rsidR="00C07339" w:rsidRPr="00545556" w:rsidRDefault="00C07339" w:rsidP="00C07339">
      <w:pPr>
        <w:rPr>
          <w:rFonts w:ascii="Times New Roman" w:hAnsi="Times New Roman" w:cs="Times New Roman"/>
        </w:rPr>
      </w:pPr>
      <w:r w:rsidRPr="00545556">
        <w:rPr>
          <w:rFonts w:ascii="Times New Roman" w:hAnsi="Times New Roman" w:cs="Times New Roman"/>
          <w:b/>
        </w:rPr>
        <w:t xml:space="preserve">Age: </w:t>
      </w:r>
      <w:r w:rsidRPr="00545556">
        <w:rPr>
          <w:rFonts w:ascii="Times New Roman" w:hAnsi="Times New Roman" w:cs="Times New Roman"/>
        </w:rPr>
        <w:t>94</w:t>
      </w:r>
      <w:r w:rsidRPr="00545556">
        <w:rPr>
          <w:rFonts w:ascii="Times New Roman" w:hAnsi="Times New Roman" w:cs="Times New Roman"/>
          <w:b/>
        </w:rPr>
        <w:tab/>
      </w:r>
      <w:r w:rsidRPr="00545556">
        <w:rPr>
          <w:rFonts w:ascii="Times New Roman" w:hAnsi="Times New Roman" w:cs="Times New Roman"/>
          <w:b/>
        </w:rPr>
        <w:tab/>
      </w:r>
      <w:r w:rsidRPr="00545556">
        <w:rPr>
          <w:rFonts w:ascii="Times New Roman" w:hAnsi="Times New Roman" w:cs="Times New Roman"/>
        </w:rPr>
        <w:t xml:space="preserve">                                                     </w:t>
      </w:r>
      <w:r w:rsidRPr="00545556">
        <w:rPr>
          <w:rFonts w:ascii="Times New Roman" w:hAnsi="Times New Roman" w:cs="Times New Roman"/>
          <w:b/>
        </w:rPr>
        <w:t>Gender:</w:t>
      </w:r>
      <w:r w:rsidRPr="00545556">
        <w:rPr>
          <w:rFonts w:ascii="Times New Roman" w:hAnsi="Times New Roman" w:cs="Times New Roman"/>
        </w:rPr>
        <w:t xml:space="preserve"> Male</w:t>
      </w:r>
      <w:r w:rsidRPr="00545556">
        <w:rPr>
          <w:rFonts w:ascii="Times New Roman" w:hAnsi="Times New Roman" w:cs="Times New Roman"/>
        </w:rPr>
        <w:tab/>
      </w:r>
      <w:r w:rsidRPr="00545556">
        <w:rPr>
          <w:rFonts w:ascii="Times New Roman" w:hAnsi="Times New Roman" w:cs="Times New Roman"/>
        </w:rPr>
        <w:tab/>
      </w:r>
      <w:r w:rsidRPr="00545556">
        <w:rPr>
          <w:rFonts w:ascii="Times New Roman" w:hAnsi="Times New Roman" w:cs="Times New Roman"/>
        </w:rPr>
        <w:tab/>
      </w:r>
      <w:r w:rsidRPr="00545556">
        <w:rPr>
          <w:rFonts w:ascii="Times New Roman" w:hAnsi="Times New Roman" w:cs="Times New Roman"/>
        </w:rPr>
        <w:tab/>
      </w:r>
    </w:p>
    <w:tbl>
      <w:tblPr>
        <w:tblStyle w:val="TableGrid"/>
        <w:tblW w:w="5107" w:type="pct"/>
        <w:tblLook w:val="04A0" w:firstRow="1" w:lastRow="0" w:firstColumn="1" w:lastColumn="0" w:noHBand="0" w:noVBand="1"/>
      </w:tblPr>
      <w:tblGrid>
        <w:gridCol w:w="4105"/>
        <w:gridCol w:w="5104"/>
      </w:tblGrid>
      <w:tr w:rsidR="00C07339" w:rsidRPr="00545556" w14:paraId="29E16022" w14:textId="77777777" w:rsidTr="00E9306E">
        <w:trPr>
          <w:trHeight w:val="272"/>
        </w:trPr>
        <w:tc>
          <w:tcPr>
            <w:tcW w:w="2229" w:type="pct"/>
            <w:shd w:val="clear" w:color="auto" w:fill="E7E6E6" w:themeFill="background2"/>
          </w:tcPr>
          <w:p w14:paraId="1EE831F9" w14:textId="77777777" w:rsidR="00C07339" w:rsidRPr="00545556" w:rsidRDefault="00C07339" w:rsidP="00E9306E">
            <w:pPr>
              <w:rPr>
                <w:rFonts w:ascii="Times New Roman" w:hAnsi="Times New Roman" w:cs="Times New Roman"/>
              </w:rPr>
            </w:pPr>
            <w:bookmarkStart w:id="1" w:name="_Hlk125127147"/>
            <w:r w:rsidRPr="00545556">
              <w:rPr>
                <w:rFonts w:ascii="Times New Roman" w:hAnsi="Times New Roman" w:cs="Times New Roman"/>
                <w:b/>
              </w:rPr>
              <w:t>Medical History</w:t>
            </w:r>
            <w:r w:rsidRPr="00545556">
              <w:rPr>
                <w:rFonts w:ascii="Times New Roman" w:hAnsi="Times New Roman" w:cs="Times New Roman"/>
              </w:rPr>
              <w:t>:</w:t>
            </w:r>
          </w:p>
        </w:tc>
        <w:tc>
          <w:tcPr>
            <w:tcW w:w="2771" w:type="pct"/>
            <w:shd w:val="clear" w:color="auto" w:fill="E7E6E6" w:themeFill="background2"/>
          </w:tcPr>
          <w:p w14:paraId="4CD1DB92" w14:textId="77777777" w:rsidR="00C07339" w:rsidRPr="00545556" w:rsidRDefault="00C07339" w:rsidP="00E9306E">
            <w:pPr>
              <w:rPr>
                <w:rFonts w:ascii="Times New Roman" w:hAnsi="Times New Roman" w:cs="Times New Roman"/>
                <w:b/>
              </w:rPr>
            </w:pPr>
            <w:r w:rsidRPr="00545556">
              <w:rPr>
                <w:rFonts w:ascii="Times New Roman" w:hAnsi="Times New Roman" w:cs="Times New Roman"/>
                <w:b/>
              </w:rPr>
              <w:t>Medications:</w:t>
            </w:r>
            <w:r w:rsidRPr="00545556">
              <w:rPr>
                <w:rFonts w:ascii="Times New Roman" w:hAnsi="Times New Roman" w:cs="Times New Roman"/>
                <w:b/>
              </w:rPr>
              <w:tab/>
            </w:r>
          </w:p>
        </w:tc>
      </w:tr>
      <w:tr w:rsidR="00C07339" w:rsidRPr="00545556" w14:paraId="5C095E60" w14:textId="77777777" w:rsidTr="00E9306E">
        <w:trPr>
          <w:trHeight w:val="3104"/>
        </w:trPr>
        <w:tc>
          <w:tcPr>
            <w:tcW w:w="2229" w:type="pct"/>
          </w:tcPr>
          <w:p w14:paraId="4631C800" w14:textId="77777777" w:rsidR="00C07339" w:rsidRPr="00545556" w:rsidRDefault="00C07339" w:rsidP="00C07339">
            <w:pPr>
              <w:pStyle w:val="ListParagraph"/>
              <w:numPr>
                <w:ilvl w:val="0"/>
                <w:numId w:val="1"/>
              </w:numPr>
              <w:ind w:left="306" w:hanging="306"/>
              <w:rPr>
                <w:rFonts w:ascii="Times New Roman" w:hAnsi="Times New Roman" w:cs="Times New Roman"/>
                <w:b/>
              </w:rPr>
            </w:pPr>
            <w:r w:rsidRPr="00545556">
              <w:rPr>
                <w:rFonts w:ascii="Times New Roman" w:hAnsi="Times New Roman" w:cs="Times New Roman"/>
              </w:rPr>
              <w:t>Atrial fibrillation</w:t>
            </w:r>
          </w:p>
          <w:p w14:paraId="7ED2850F" w14:textId="77777777" w:rsidR="00C07339" w:rsidRPr="00545556" w:rsidRDefault="00C07339" w:rsidP="00C07339">
            <w:pPr>
              <w:pStyle w:val="ListParagraph"/>
              <w:numPr>
                <w:ilvl w:val="0"/>
                <w:numId w:val="1"/>
              </w:numPr>
              <w:ind w:left="306" w:hanging="306"/>
              <w:rPr>
                <w:rFonts w:ascii="Times New Roman" w:hAnsi="Times New Roman" w:cs="Times New Roman"/>
                <w:b/>
              </w:rPr>
            </w:pPr>
            <w:r w:rsidRPr="00545556">
              <w:rPr>
                <w:rFonts w:ascii="Times New Roman" w:hAnsi="Times New Roman" w:cs="Times New Roman"/>
              </w:rPr>
              <w:t>Hypertension</w:t>
            </w:r>
          </w:p>
          <w:p w14:paraId="6D478137" w14:textId="77777777" w:rsidR="00C07339" w:rsidRPr="00545556" w:rsidRDefault="00C07339" w:rsidP="00C07339">
            <w:pPr>
              <w:pStyle w:val="ListParagraph"/>
              <w:numPr>
                <w:ilvl w:val="0"/>
                <w:numId w:val="1"/>
              </w:numPr>
              <w:ind w:left="306" w:hanging="306"/>
              <w:rPr>
                <w:rFonts w:ascii="Times New Roman" w:hAnsi="Times New Roman" w:cs="Times New Roman"/>
                <w:b/>
              </w:rPr>
            </w:pPr>
            <w:r w:rsidRPr="00545556">
              <w:rPr>
                <w:rFonts w:ascii="Times New Roman" w:hAnsi="Times New Roman" w:cs="Times New Roman"/>
              </w:rPr>
              <w:t>Heart failure</w:t>
            </w:r>
          </w:p>
          <w:p w14:paraId="6B35030E" w14:textId="77777777" w:rsidR="00C07339" w:rsidRPr="00545556" w:rsidRDefault="00C07339" w:rsidP="00C07339">
            <w:pPr>
              <w:pStyle w:val="ListParagraph"/>
              <w:numPr>
                <w:ilvl w:val="0"/>
                <w:numId w:val="1"/>
              </w:numPr>
              <w:ind w:left="306" w:hanging="306"/>
              <w:rPr>
                <w:rFonts w:ascii="Times New Roman" w:hAnsi="Times New Roman" w:cs="Times New Roman"/>
                <w:b/>
              </w:rPr>
            </w:pPr>
            <w:r w:rsidRPr="00545556">
              <w:rPr>
                <w:rFonts w:ascii="Times New Roman" w:hAnsi="Times New Roman" w:cs="Times New Roman"/>
              </w:rPr>
              <w:t>Hypercholesterolemia</w:t>
            </w:r>
          </w:p>
          <w:p w14:paraId="6BC31576" w14:textId="77777777" w:rsidR="00C07339" w:rsidRPr="00545556" w:rsidRDefault="00C07339" w:rsidP="00C07339">
            <w:pPr>
              <w:pStyle w:val="ListParagraph"/>
              <w:numPr>
                <w:ilvl w:val="0"/>
                <w:numId w:val="1"/>
              </w:numPr>
              <w:ind w:left="306" w:hanging="306"/>
              <w:rPr>
                <w:rFonts w:ascii="Times New Roman" w:hAnsi="Times New Roman" w:cs="Times New Roman"/>
                <w:b/>
              </w:rPr>
            </w:pPr>
            <w:r w:rsidRPr="00545556">
              <w:rPr>
                <w:rFonts w:ascii="Times New Roman" w:hAnsi="Times New Roman" w:cs="Times New Roman"/>
              </w:rPr>
              <w:t>Dementia</w:t>
            </w:r>
          </w:p>
          <w:p w14:paraId="361B46EE" w14:textId="77777777" w:rsidR="00C07339" w:rsidRPr="00545556" w:rsidRDefault="00C07339" w:rsidP="00C07339">
            <w:pPr>
              <w:pStyle w:val="ListParagraph"/>
              <w:numPr>
                <w:ilvl w:val="0"/>
                <w:numId w:val="1"/>
              </w:numPr>
              <w:ind w:left="306" w:hanging="306"/>
              <w:rPr>
                <w:rFonts w:ascii="Times New Roman" w:hAnsi="Times New Roman" w:cs="Times New Roman"/>
              </w:rPr>
            </w:pPr>
            <w:r w:rsidRPr="00545556">
              <w:rPr>
                <w:rFonts w:ascii="Times New Roman" w:hAnsi="Times New Roman" w:cs="Times New Roman"/>
              </w:rPr>
              <w:t>Type 2 diabetes mellitus</w:t>
            </w:r>
          </w:p>
          <w:p w14:paraId="4F7CE410" w14:textId="77777777" w:rsidR="00C07339" w:rsidRPr="00545556" w:rsidRDefault="00C07339" w:rsidP="00C07339">
            <w:pPr>
              <w:pStyle w:val="ListParagraph"/>
              <w:numPr>
                <w:ilvl w:val="0"/>
                <w:numId w:val="1"/>
              </w:numPr>
              <w:ind w:left="306" w:hanging="306"/>
              <w:rPr>
                <w:rFonts w:ascii="Times New Roman" w:hAnsi="Times New Roman" w:cs="Times New Roman"/>
              </w:rPr>
            </w:pPr>
            <w:r w:rsidRPr="00545556">
              <w:rPr>
                <w:rFonts w:ascii="Times New Roman" w:hAnsi="Times New Roman" w:cs="Times New Roman"/>
              </w:rPr>
              <w:t>Chronic obstructive pulmonary disease</w:t>
            </w:r>
          </w:p>
          <w:p w14:paraId="05461E38" w14:textId="77777777" w:rsidR="00C07339" w:rsidRPr="00545556" w:rsidRDefault="00C07339" w:rsidP="00E9306E">
            <w:pPr>
              <w:rPr>
                <w:rFonts w:ascii="Times New Roman" w:hAnsi="Times New Roman" w:cs="Times New Roman"/>
                <w:b/>
              </w:rPr>
            </w:pPr>
          </w:p>
        </w:tc>
        <w:tc>
          <w:tcPr>
            <w:tcW w:w="2771" w:type="pct"/>
          </w:tcPr>
          <w:p w14:paraId="6E020D1A"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 xml:space="preserve">Apixaban 5mg BD </w:t>
            </w:r>
          </w:p>
          <w:p w14:paraId="5FBD9894"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Furosemide 40mg OD</w:t>
            </w:r>
          </w:p>
          <w:p w14:paraId="0793429B"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Bisoprolol 10mg OD</w:t>
            </w:r>
          </w:p>
          <w:p w14:paraId="376EE9CF"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Cholecalciferol 800 units OD</w:t>
            </w:r>
          </w:p>
          <w:p w14:paraId="350C7833"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Simvastatin 10mg NOCTE</w:t>
            </w:r>
          </w:p>
          <w:p w14:paraId="3A6C19BD" w14:textId="22ADE929"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Folic acid 5mg</w:t>
            </w:r>
            <w:r w:rsidR="00611745">
              <w:rPr>
                <w:rFonts w:ascii="Times New Roman" w:hAnsi="Times New Roman" w:cs="Times New Roman"/>
              </w:rPr>
              <w:t xml:space="preserve"> OD</w:t>
            </w:r>
          </w:p>
          <w:p w14:paraId="60244000"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Fortisip</w:t>
            </w:r>
            <w:r w:rsidRPr="00545556">
              <w:rPr>
                <w:rFonts w:ascii="Times New Roman" w:hAnsi="Times New Roman" w:cs="Times New Roman"/>
                <w:vertAlign w:val="superscript"/>
              </w:rPr>
              <w:t xml:space="preserve">® </w:t>
            </w:r>
            <w:r w:rsidRPr="00545556">
              <w:rPr>
                <w:rFonts w:ascii="Times New Roman" w:hAnsi="Times New Roman" w:cs="Times New Roman"/>
              </w:rPr>
              <w:t>compact protein (oral nutritional supplement) OD</w:t>
            </w:r>
          </w:p>
          <w:p w14:paraId="69B81FC2" w14:textId="464BBD3E"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Rivastigmine 9.5mg/24h</w:t>
            </w:r>
            <w:r w:rsidR="00AC1D80">
              <w:rPr>
                <w:rFonts w:ascii="Times New Roman" w:hAnsi="Times New Roman" w:cs="Times New Roman"/>
              </w:rPr>
              <w:t>ou</w:t>
            </w:r>
            <w:r w:rsidRPr="00545556">
              <w:rPr>
                <w:rFonts w:ascii="Times New Roman" w:hAnsi="Times New Roman" w:cs="Times New Roman"/>
              </w:rPr>
              <w:t>r transdermal patch OD</w:t>
            </w:r>
          </w:p>
          <w:p w14:paraId="57A7348F"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Quetiapine 50mg TDS</w:t>
            </w:r>
          </w:p>
          <w:p w14:paraId="44983F0B" w14:textId="77777777"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Metformin 1,000mg BD</w:t>
            </w:r>
          </w:p>
          <w:p w14:paraId="1FB774D2" w14:textId="086B9396" w:rsidR="00C07339" w:rsidRPr="00545556" w:rsidRDefault="00C07339" w:rsidP="00C07339">
            <w:pPr>
              <w:pStyle w:val="ListParagraph"/>
              <w:numPr>
                <w:ilvl w:val="0"/>
                <w:numId w:val="2"/>
              </w:numPr>
              <w:ind w:left="343" w:hanging="343"/>
              <w:rPr>
                <w:rFonts w:ascii="Times New Roman" w:hAnsi="Times New Roman" w:cs="Times New Roman"/>
              </w:rPr>
            </w:pPr>
            <w:r w:rsidRPr="00545556">
              <w:rPr>
                <w:rFonts w:ascii="Times New Roman" w:hAnsi="Times New Roman" w:cs="Times New Roman"/>
              </w:rPr>
              <w:t>Tiotropium (Spiriva</w:t>
            </w:r>
            <w:r w:rsidRPr="00545556">
              <w:rPr>
                <w:rFonts w:ascii="Times New Roman" w:hAnsi="Times New Roman" w:cs="Times New Roman"/>
                <w:vertAlign w:val="superscript"/>
              </w:rPr>
              <w:t>®</w:t>
            </w:r>
            <w:r w:rsidRPr="00545556">
              <w:rPr>
                <w:rFonts w:ascii="Times New Roman" w:hAnsi="Times New Roman" w:cs="Times New Roman"/>
              </w:rPr>
              <w:t>) inhaler 18 micrograms</w:t>
            </w:r>
            <w:r w:rsidR="00AC1D80">
              <w:rPr>
                <w:rFonts w:ascii="Times New Roman" w:hAnsi="Times New Roman" w:cs="Times New Roman"/>
              </w:rPr>
              <w:t>:</w:t>
            </w:r>
            <w:r w:rsidRPr="00545556">
              <w:rPr>
                <w:rFonts w:ascii="Times New Roman" w:hAnsi="Times New Roman" w:cs="Times New Roman"/>
              </w:rPr>
              <w:t xml:space="preserve">  </w:t>
            </w:r>
            <w:r w:rsidR="00AC1D80">
              <w:rPr>
                <w:rFonts w:ascii="Times New Roman" w:hAnsi="Times New Roman" w:cs="Times New Roman"/>
              </w:rPr>
              <w:t>o</w:t>
            </w:r>
            <w:r w:rsidRPr="00545556">
              <w:rPr>
                <w:rFonts w:ascii="Times New Roman" w:hAnsi="Times New Roman" w:cs="Times New Roman"/>
              </w:rPr>
              <w:t>ne inhalation OD</w:t>
            </w:r>
          </w:p>
        </w:tc>
      </w:tr>
      <w:bookmarkEnd w:id="1"/>
    </w:tbl>
    <w:p w14:paraId="6E766AA7" w14:textId="77777777" w:rsidR="00C07339" w:rsidRPr="00545556" w:rsidRDefault="00C07339" w:rsidP="00C07339">
      <w:pPr>
        <w:rPr>
          <w:rFonts w:ascii="Times New Roman" w:hAnsi="Times New Roman" w:cs="Times New Roman"/>
        </w:rPr>
      </w:pPr>
    </w:p>
    <w:p w14:paraId="4FE68A71" w14:textId="77777777" w:rsidR="00C07339" w:rsidRPr="00545556" w:rsidRDefault="00C07339" w:rsidP="00C07339">
      <w:pPr>
        <w:rPr>
          <w:rFonts w:ascii="Times New Roman" w:hAnsi="Times New Roman" w:cs="Times New Roman"/>
          <w:b/>
        </w:rPr>
      </w:pPr>
      <w:r w:rsidRPr="00545556">
        <w:rPr>
          <w:rFonts w:ascii="Times New Roman" w:hAnsi="Times New Roman" w:cs="Times New Roman"/>
          <w:b/>
          <w:noProof/>
          <w:lang w:val="en-IN" w:eastAsia="en-IN"/>
        </w:rPr>
        <mc:AlternateContent>
          <mc:Choice Requires="wps">
            <w:drawing>
              <wp:anchor distT="0" distB="0" distL="114300" distR="114300" simplePos="0" relativeHeight="251659264" behindDoc="0" locked="0" layoutInCell="1" allowOverlap="1" wp14:anchorId="574C2DC6" wp14:editId="6E2FB6DA">
                <wp:simplePos x="0" y="0"/>
                <wp:positionH relativeFrom="column">
                  <wp:posOffset>2841674</wp:posOffset>
                </wp:positionH>
                <wp:positionV relativeFrom="paragraph">
                  <wp:posOffset>253463</wp:posOffset>
                </wp:positionV>
                <wp:extent cx="3152775" cy="1575581"/>
                <wp:effectExtent l="0" t="0" r="28575" b="24765"/>
                <wp:wrapNone/>
                <wp:docPr id="20"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52775" cy="1575581"/>
                        </a:xfrm>
                        <a:prstGeom prst="rect">
                          <a:avLst/>
                        </a:prstGeom>
                        <a:solidFill>
                          <a:srgbClr val="FFFFFF"/>
                        </a:solidFill>
                        <a:ln w="9525">
                          <a:solidFill>
                            <a:srgbClr val="000000"/>
                          </a:solidFill>
                          <a:miter lim="800000"/>
                          <a:headEnd/>
                          <a:tailEnd/>
                        </a:ln>
                      </wps:spPr>
                      <wps:txbx>
                        <w:txbxContent>
                          <w:p w14:paraId="76F39738"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Most recent blood pressure 159/81 mmHg.</w:t>
                            </w:r>
                          </w:p>
                          <w:p w14:paraId="79FD32F4"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Weight 73kg.</w:t>
                            </w:r>
                          </w:p>
                          <w:p w14:paraId="0198C556"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Patient has not recently experienced any behavioural or psychiatric symptoms of dementia.</w:t>
                            </w:r>
                          </w:p>
                          <w:p w14:paraId="5CD7301C"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Folic acid has been prescribed for the past 12 months.</w:t>
                            </w:r>
                          </w:p>
                          <w:p w14:paraId="465D8108" w14:textId="0D17F8FA" w:rsidR="00C07339" w:rsidRPr="00B565F3" w:rsidRDefault="00C07339" w:rsidP="00C07339">
                            <w:pPr>
                              <w:pStyle w:val="ListParagraph"/>
                              <w:numPr>
                                <w:ilvl w:val="0"/>
                                <w:numId w:val="3"/>
                              </w:numPr>
                              <w:spacing w:after="0"/>
                              <w:jc w:val="both"/>
                              <w:rPr>
                                <w:rFonts w:cstheme="minorHAnsi"/>
                                <w:sz w:val="20"/>
                                <w:szCs w:val="20"/>
                              </w:rPr>
                            </w:pPr>
                            <w:r w:rsidRPr="00611745">
                              <w:rPr>
                                <w:rFonts w:ascii="Times New Roman" w:hAnsi="Times New Roman" w:cs="Times New Roman"/>
                                <w:sz w:val="20"/>
                                <w:szCs w:val="20"/>
                              </w:rPr>
                              <w:t xml:space="preserve">Malnutrition Universal Screening Tool (MUST) score: 0 </w:t>
                            </w:r>
                            <w:r w:rsidR="003558A0">
                              <w:rPr>
                                <w:rFonts w:ascii="Times New Roman" w:hAnsi="Times New Roman" w:cs="Times New Roman"/>
                                <w:sz w:val="20"/>
                                <w:szCs w:val="20"/>
                              </w:rPr>
                              <w:t xml:space="preserve">– </w:t>
                            </w:r>
                            <w:r w:rsidRPr="00611745">
                              <w:rPr>
                                <w:rFonts w:ascii="Times New Roman" w:hAnsi="Times New Roman" w:cs="Times New Roman"/>
                                <w:sz w:val="20"/>
                                <w:szCs w:val="20"/>
                              </w:rPr>
                              <w:t>i.e. patient not currently at risk of malnutrition, so oral nutritional supplements not indicated.</w:t>
                            </w:r>
                            <w:r w:rsidRPr="00B565F3">
                              <w:rPr>
                                <w:rFonts w:cstheme="minorHAnsi"/>
                                <w:sz w:val="20"/>
                                <w:szCs w:val="20"/>
                              </w:rPr>
                              <w:br/>
                            </w:r>
                          </w:p>
                          <w:p w14:paraId="0C2BF390" w14:textId="77777777" w:rsidR="00C07339" w:rsidRDefault="00C07339" w:rsidP="00C07339"/>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e="http://schemas.microsoft.com/office/word/2015/wordml/symex"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574C2DC6" id="_x0000_t202" coordsize="21600,21600" o:spt="202" path="m,l,21600r21600,l21600,xe">
                <v:stroke joinstyle="miter"/>
                <v:path gradientshapeok="t" o:connecttype="rect"/>
              </v:shapetype>
              <v:shape id="Text Box 20" o:spid="_x0000_s1026" type="#_x0000_t202" style="position:absolute;margin-left:223.75pt;margin-top:19.95pt;width:248.25pt;height:12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">
                <v:textbox>
                  <w:txbxContent>
                    <w:p w14:paraId="76F39738"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Most recent blood pressure 159/81 mmHg.</w:t>
                      </w:r>
                    </w:p>
                    <w:p w14:paraId="79FD32F4"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Weight 73kg.</w:t>
                      </w:r>
                    </w:p>
                    <w:p w14:paraId="0198C556"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Patient has not recently experienced any behavioural or psychiatric symptoms of dementia.</w:t>
                      </w:r>
                    </w:p>
                    <w:p w14:paraId="5CD7301C" w14:textId="77777777" w:rsidR="00C07339" w:rsidRPr="00611745" w:rsidRDefault="00C07339" w:rsidP="00C07339">
                      <w:pPr>
                        <w:pStyle w:val="ListParagraph"/>
                        <w:numPr>
                          <w:ilvl w:val="0"/>
                          <w:numId w:val="3"/>
                        </w:numPr>
                        <w:spacing w:after="0"/>
                        <w:jc w:val="both"/>
                        <w:rPr>
                          <w:rFonts w:ascii="Times New Roman" w:hAnsi="Times New Roman" w:cs="Times New Roman"/>
                          <w:sz w:val="20"/>
                          <w:szCs w:val="20"/>
                        </w:rPr>
                      </w:pPr>
                      <w:r w:rsidRPr="00611745">
                        <w:rPr>
                          <w:rFonts w:ascii="Times New Roman" w:hAnsi="Times New Roman" w:cs="Times New Roman"/>
                          <w:sz w:val="20"/>
                          <w:szCs w:val="20"/>
                        </w:rPr>
                        <w:t>Folic acid has been prescribed for the past 12 months.</w:t>
                      </w:r>
                    </w:p>
                    <w:p w14:paraId="465D8108" w14:textId="0D17F8FA" w:rsidR="00C07339" w:rsidRPr="00B565F3" w:rsidRDefault="00C07339" w:rsidP="00C07339">
                      <w:pPr>
                        <w:pStyle w:val="ListParagraph"/>
                        <w:numPr>
                          <w:ilvl w:val="0"/>
                          <w:numId w:val="3"/>
                        </w:numPr>
                        <w:spacing w:after="0"/>
                        <w:jc w:val="both"/>
                        <w:rPr>
                          <w:rFonts w:cstheme="minorHAnsi"/>
                          <w:sz w:val="20"/>
                          <w:szCs w:val="20"/>
                        </w:rPr>
                      </w:pPr>
                      <w:r w:rsidRPr="00611745">
                        <w:rPr>
                          <w:rFonts w:ascii="Times New Roman" w:hAnsi="Times New Roman" w:cs="Times New Roman"/>
                          <w:sz w:val="20"/>
                          <w:szCs w:val="20"/>
                        </w:rPr>
                        <w:t xml:space="preserve">Malnutrition Universal Screening Tool (MUST) score: 0 </w:t>
                      </w:r>
                      <w:r w:rsidR="003558A0">
                        <w:rPr>
                          <w:rFonts w:ascii="Times New Roman" w:hAnsi="Times New Roman" w:cs="Times New Roman"/>
                          <w:sz w:val="20"/>
                          <w:szCs w:val="20"/>
                        </w:rPr>
                        <w:t xml:space="preserve">– </w:t>
                      </w:r>
                      <w:r w:rsidRPr="00611745">
                        <w:rPr>
                          <w:rFonts w:ascii="Times New Roman" w:hAnsi="Times New Roman" w:cs="Times New Roman"/>
                          <w:sz w:val="20"/>
                          <w:szCs w:val="20"/>
                        </w:rPr>
                        <w:t>i.e. patient not currently at risk of malnutrition, so oral nutritional supplements not indicated.</w:t>
                      </w:r>
                      <w:r w:rsidRPr="00B565F3">
                        <w:rPr>
                          <w:rFonts w:cstheme="minorHAnsi"/>
                          <w:sz w:val="20"/>
                          <w:szCs w:val="20"/>
                        </w:rPr>
                        <w:br/>
                      </w:r>
                    </w:p>
                    <w:p w14:paraId="0C2BF390" w14:textId="77777777" w:rsidR="00C07339" w:rsidRDefault="00C07339" w:rsidP="00C07339"/>
                  </w:txbxContent>
                </v:textbox>
              </v:shape>
            </w:pict>
          </mc:Fallback>
        </mc:AlternateContent>
      </w:r>
      <w:r w:rsidRPr="00545556">
        <w:rPr>
          <w:rFonts w:ascii="Times New Roman" w:hAnsi="Times New Roman" w:cs="Times New Roman"/>
          <w:b/>
        </w:rPr>
        <w:t xml:space="preserve">Laboratory Parameters: </w:t>
      </w:r>
      <w:r w:rsidRPr="00545556">
        <w:rPr>
          <w:rFonts w:ascii="Times New Roman" w:hAnsi="Times New Roman" w:cs="Times New Roman"/>
          <w:b/>
        </w:rPr>
        <w:tab/>
      </w:r>
      <w:r w:rsidRPr="00545556">
        <w:rPr>
          <w:rFonts w:ascii="Times New Roman" w:hAnsi="Times New Roman" w:cs="Times New Roman"/>
          <w:b/>
        </w:rPr>
        <w:tab/>
      </w:r>
      <w:r w:rsidRPr="00545556">
        <w:rPr>
          <w:rFonts w:ascii="Times New Roman" w:hAnsi="Times New Roman" w:cs="Times New Roman"/>
          <w:b/>
        </w:rPr>
        <w:tab/>
      </w:r>
      <w:r w:rsidRPr="00545556">
        <w:rPr>
          <w:rFonts w:ascii="Times New Roman" w:hAnsi="Times New Roman" w:cs="Times New Roman"/>
          <w:b/>
        </w:rPr>
        <w:tab/>
        <w:t xml:space="preserve">       </w:t>
      </w:r>
      <w:r w:rsidRPr="00545556">
        <w:rPr>
          <w:rFonts w:ascii="Times New Roman" w:hAnsi="Times New Roman" w:cs="Times New Roman"/>
          <w:b/>
        </w:rPr>
        <w:tab/>
        <w:t xml:space="preserve">        Other relevant information:</w:t>
      </w:r>
    </w:p>
    <w:tbl>
      <w:tblPr>
        <w:tblStyle w:val="TableGrid"/>
        <w:tblpPr w:leftFromText="180" w:rightFromText="180" w:vertAnchor="text" w:tblpY="1"/>
        <w:tblOverlap w:val="never"/>
        <w:tblW w:w="0" w:type="auto"/>
        <w:tblLook w:val="04A0" w:firstRow="1" w:lastRow="0" w:firstColumn="1" w:lastColumn="0" w:noHBand="0" w:noVBand="1"/>
      </w:tblPr>
      <w:tblGrid>
        <w:gridCol w:w="2830"/>
        <w:gridCol w:w="1389"/>
      </w:tblGrid>
      <w:tr w:rsidR="00C07339" w:rsidRPr="00545556" w14:paraId="09ABB438" w14:textId="77777777" w:rsidTr="00E9306E">
        <w:tc>
          <w:tcPr>
            <w:tcW w:w="2830" w:type="dxa"/>
          </w:tcPr>
          <w:p w14:paraId="5A5A01F7" w14:textId="77777777" w:rsidR="00C07339" w:rsidRPr="00545556" w:rsidRDefault="00C07339" w:rsidP="00E9306E">
            <w:pPr>
              <w:rPr>
                <w:rFonts w:ascii="Times New Roman" w:hAnsi="Times New Roman" w:cs="Times New Roman"/>
              </w:rPr>
            </w:pPr>
            <w:r w:rsidRPr="00545556">
              <w:rPr>
                <w:rFonts w:ascii="Times New Roman" w:hAnsi="Times New Roman" w:cs="Times New Roman"/>
              </w:rPr>
              <w:t>Folate (micrograms/L)</w:t>
            </w:r>
          </w:p>
        </w:tc>
        <w:tc>
          <w:tcPr>
            <w:tcW w:w="1389" w:type="dxa"/>
          </w:tcPr>
          <w:p w14:paraId="4A0A56AB"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&gt;20</w:t>
            </w:r>
          </w:p>
        </w:tc>
      </w:tr>
      <w:tr w:rsidR="00C07339" w:rsidRPr="00545556" w14:paraId="311A5945" w14:textId="77777777" w:rsidTr="00E9306E">
        <w:tc>
          <w:tcPr>
            <w:tcW w:w="2830" w:type="dxa"/>
          </w:tcPr>
          <w:p w14:paraId="1B2D7082" w14:textId="77777777" w:rsidR="00C07339" w:rsidRPr="00545556" w:rsidRDefault="00C07339" w:rsidP="00E9306E">
            <w:pPr>
              <w:rPr>
                <w:rFonts w:ascii="Times New Roman" w:hAnsi="Times New Roman" w:cs="Times New Roman"/>
              </w:rPr>
            </w:pPr>
            <w:r w:rsidRPr="00545556">
              <w:rPr>
                <w:rFonts w:ascii="Times New Roman" w:hAnsi="Times New Roman" w:cs="Times New Roman"/>
              </w:rPr>
              <w:t>Total cholesterol (mmol/L)</w:t>
            </w:r>
          </w:p>
        </w:tc>
        <w:tc>
          <w:tcPr>
            <w:tcW w:w="1389" w:type="dxa"/>
          </w:tcPr>
          <w:p w14:paraId="3941EC7D"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3.5</w:t>
            </w:r>
          </w:p>
        </w:tc>
      </w:tr>
      <w:tr w:rsidR="00C07339" w:rsidRPr="00545556" w14:paraId="33D0578C" w14:textId="77777777" w:rsidTr="00E9306E">
        <w:tc>
          <w:tcPr>
            <w:tcW w:w="2830" w:type="dxa"/>
          </w:tcPr>
          <w:p w14:paraId="5ADF6815" w14:textId="77777777" w:rsidR="00C07339" w:rsidRPr="00545556" w:rsidRDefault="00C07339" w:rsidP="00E9306E">
            <w:pPr>
              <w:rPr>
                <w:rFonts w:ascii="Times New Roman" w:hAnsi="Times New Roman" w:cs="Times New Roman"/>
              </w:rPr>
            </w:pPr>
            <w:r w:rsidRPr="00545556">
              <w:rPr>
                <w:rFonts w:ascii="Times New Roman" w:hAnsi="Times New Roman" w:cs="Times New Roman"/>
              </w:rPr>
              <w:t>LDL cholesterol (mmol/L)</w:t>
            </w:r>
          </w:p>
        </w:tc>
        <w:tc>
          <w:tcPr>
            <w:tcW w:w="1389" w:type="dxa"/>
          </w:tcPr>
          <w:p w14:paraId="47A8DA6D"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2.5</w:t>
            </w:r>
          </w:p>
        </w:tc>
      </w:tr>
      <w:tr w:rsidR="00C07339" w:rsidRPr="00545556" w14:paraId="01554807" w14:textId="77777777" w:rsidTr="00E9306E">
        <w:tc>
          <w:tcPr>
            <w:tcW w:w="2830" w:type="dxa"/>
          </w:tcPr>
          <w:p w14:paraId="5ABB686E" w14:textId="77777777" w:rsidR="00C07339" w:rsidRPr="00545556" w:rsidRDefault="00C07339" w:rsidP="00E9306E">
            <w:pPr>
              <w:rPr>
                <w:rFonts w:ascii="Times New Roman" w:hAnsi="Times New Roman" w:cs="Times New Roman"/>
              </w:rPr>
            </w:pPr>
            <w:r w:rsidRPr="00545556">
              <w:rPr>
                <w:rFonts w:ascii="Times New Roman" w:hAnsi="Times New Roman" w:cs="Times New Roman"/>
              </w:rPr>
              <w:t>HDL cholesterol (mmol/L)</w:t>
            </w:r>
          </w:p>
        </w:tc>
        <w:tc>
          <w:tcPr>
            <w:tcW w:w="1389" w:type="dxa"/>
          </w:tcPr>
          <w:p w14:paraId="62A2243E"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2.1</w:t>
            </w:r>
          </w:p>
        </w:tc>
      </w:tr>
      <w:tr w:rsidR="00C07339" w:rsidRPr="00545556" w14:paraId="72D48342" w14:textId="77777777" w:rsidTr="00E9306E">
        <w:tc>
          <w:tcPr>
            <w:tcW w:w="2830" w:type="dxa"/>
          </w:tcPr>
          <w:p w14:paraId="3FB8DE6E" w14:textId="77777777" w:rsidR="00C07339" w:rsidRPr="00545556" w:rsidRDefault="00C07339" w:rsidP="00E9306E">
            <w:pPr>
              <w:tabs>
                <w:tab w:val="center" w:pos="1222"/>
              </w:tabs>
              <w:rPr>
                <w:rFonts w:ascii="Times New Roman" w:hAnsi="Times New Roman" w:cs="Times New Roman"/>
              </w:rPr>
            </w:pPr>
            <w:r w:rsidRPr="00545556">
              <w:rPr>
                <w:rFonts w:ascii="Times New Roman" w:hAnsi="Times New Roman" w:cs="Times New Roman"/>
              </w:rPr>
              <w:t>eGFR (MDRD) ml/min/1.73m</w:t>
            </w:r>
            <w:r w:rsidRPr="00545556">
              <w:rPr>
                <w:rFonts w:ascii="Times New Roman" w:hAnsi="Times New Roman" w:cs="Times New Roman"/>
                <w:vertAlign w:val="superscript"/>
              </w:rPr>
              <w:t>2</w:t>
            </w:r>
          </w:p>
        </w:tc>
        <w:tc>
          <w:tcPr>
            <w:tcW w:w="1389" w:type="dxa"/>
          </w:tcPr>
          <w:p w14:paraId="3239EA0B"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83.1</w:t>
            </w:r>
          </w:p>
        </w:tc>
      </w:tr>
      <w:tr w:rsidR="00C07339" w:rsidRPr="00545556" w14:paraId="63D1C880" w14:textId="77777777" w:rsidTr="00E9306E">
        <w:tc>
          <w:tcPr>
            <w:tcW w:w="2830" w:type="dxa"/>
          </w:tcPr>
          <w:p w14:paraId="5DBC5DF5" w14:textId="77777777" w:rsidR="00C07339" w:rsidRPr="00545556" w:rsidRDefault="00C07339" w:rsidP="00E9306E">
            <w:pPr>
              <w:rPr>
                <w:rFonts w:ascii="Times New Roman" w:hAnsi="Times New Roman" w:cs="Times New Roman"/>
              </w:rPr>
            </w:pPr>
            <w:r w:rsidRPr="00545556">
              <w:rPr>
                <w:rFonts w:ascii="Times New Roman" w:hAnsi="Times New Roman" w:cs="Times New Roman"/>
              </w:rPr>
              <w:t>HbA1c (mmol/mol)</w:t>
            </w:r>
          </w:p>
        </w:tc>
        <w:tc>
          <w:tcPr>
            <w:tcW w:w="1389" w:type="dxa"/>
          </w:tcPr>
          <w:p w14:paraId="1E6D57E6" w14:textId="77777777" w:rsidR="00C07339" w:rsidRPr="00545556" w:rsidRDefault="00C07339" w:rsidP="00E9306E">
            <w:pPr>
              <w:jc w:val="center"/>
              <w:rPr>
                <w:rFonts w:ascii="Times New Roman" w:hAnsi="Times New Roman" w:cs="Times New Roman"/>
              </w:rPr>
            </w:pPr>
            <w:r w:rsidRPr="00545556">
              <w:rPr>
                <w:rFonts w:ascii="Times New Roman" w:hAnsi="Times New Roman" w:cs="Times New Roman"/>
              </w:rPr>
              <w:t>41</w:t>
            </w:r>
          </w:p>
        </w:tc>
      </w:tr>
    </w:tbl>
    <w:p w14:paraId="0205CE50" w14:textId="77777777" w:rsidR="00C07339" w:rsidRPr="00545556" w:rsidRDefault="00C07339" w:rsidP="00C07339">
      <w:pPr>
        <w:spacing w:line="360" w:lineRule="auto"/>
        <w:jc w:val="both"/>
        <w:rPr>
          <w:rFonts w:ascii="Times New Roman" w:hAnsi="Times New Roman" w:cs="Times New Roman"/>
        </w:rPr>
      </w:pPr>
      <w:r w:rsidRPr="00545556">
        <w:rPr>
          <w:rFonts w:ascii="Times New Roman" w:hAnsi="Times New Roman" w:cs="Times New Roman"/>
        </w:rPr>
        <w:br w:type="textWrapping" w:clear="all"/>
      </w:r>
    </w:p>
    <w:p w14:paraId="65000D68" w14:textId="68B2B4B8" w:rsidR="00C07339" w:rsidRDefault="00C07339" w:rsidP="00C07339">
      <w:pPr>
        <w:spacing w:line="360" w:lineRule="auto"/>
        <w:jc w:val="both"/>
        <w:rPr>
          <w:rFonts w:ascii="Times New Roman" w:hAnsi="Times New Roman" w:cs="Times New Roman"/>
        </w:rPr>
      </w:pPr>
    </w:p>
    <w:p w14:paraId="2ACBDBC6" w14:textId="4FCFF450" w:rsidR="00667C3B" w:rsidRDefault="00667C3B" w:rsidP="00C07339">
      <w:pPr>
        <w:spacing w:line="360" w:lineRule="auto"/>
        <w:jc w:val="both"/>
        <w:rPr>
          <w:rFonts w:ascii="Times New Roman" w:hAnsi="Times New Roman" w:cs="Times New Roman"/>
        </w:rPr>
      </w:pPr>
    </w:p>
    <w:p w14:paraId="77DC7641" w14:textId="63472BAA" w:rsidR="00667C3B" w:rsidRDefault="00667C3B" w:rsidP="00C07339">
      <w:pPr>
        <w:spacing w:line="360" w:lineRule="auto"/>
        <w:jc w:val="both"/>
        <w:rPr>
          <w:rFonts w:ascii="Times New Roman" w:hAnsi="Times New Roman" w:cs="Times New Roman"/>
        </w:rPr>
      </w:pPr>
    </w:p>
    <w:p w14:paraId="3C62F48C" w14:textId="0BA1CA90" w:rsidR="00667C3B" w:rsidRDefault="00667C3B" w:rsidP="00C07339">
      <w:pPr>
        <w:spacing w:line="360" w:lineRule="auto"/>
        <w:jc w:val="both"/>
        <w:rPr>
          <w:rFonts w:ascii="Times New Roman" w:hAnsi="Times New Roman" w:cs="Times New Roman"/>
        </w:rPr>
      </w:pPr>
    </w:p>
    <w:p w14:paraId="58E4AF2F" w14:textId="0D94AE8B" w:rsidR="00667C3B" w:rsidRDefault="00667C3B" w:rsidP="00C07339">
      <w:pPr>
        <w:spacing w:line="360" w:lineRule="auto"/>
        <w:jc w:val="both"/>
        <w:rPr>
          <w:rFonts w:ascii="Times New Roman" w:hAnsi="Times New Roman" w:cs="Times New Roman"/>
        </w:rPr>
      </w:pPr>
    </w:p>
    <w:p w14:paraId="1BF8B522" w14:textId="1A844ECC" w:rsidR="00667C3B" w:rsidRDefault="00667C3B" w:rsidP="00C07339">
      <w:pPr>
        <w:spacing w:line="360" w:lineRule="auto"/>
        <w:jc w:val="both"/>
        <w:rPr>
          <w:rFonts w:ascii="Times New Roman" w:hAnsi="Times New Roman" w:cs="Times New Roman"/>
        </w:rPr>
      </w:pPr>
    </w:p>
    <w:p w14:paraId="60CFBA14" w14:textId="7479E081" w:rsidR="00667C3B" w:rsidRDefault="00667C3B" w:rsidP="00C07339">
      <w:pPr>
        <w:spacing w:line="360" w:lineRule="auto"/>
        <w:jc w:val="both"/>
        <w:rPr>
          <w:rFonts w:ascii="Times New Roman" w:hAnsi="Times New Roman" w:cs="Times New Roman"/>
        </w:rPr>
      </w:pPr>
    </w:p>
    <w:p w14:paraId="5852464F" w14:textId="77777777" w:rsidR="00667C3B" w:rsidRDefault="00667C3B" w:rsidP="00C07339">
      <w:pPr>
        <w:spacing w:line="360" w:lineRule="auto"/>
        <w:jc w:val="both"/>
        <w:rPr>
          <w:rFonts w:ascii="Times New Roman" w:hAnsi="Times New Roman" w:cs="Times New Roman"/>
        </w:rPr>
      </w:pPr>
    </w:p>
    <w:p w14:paraId="283F3996" w14:textId="77777777" w:rsidR="00667C3B" w:rsidRPr="00545556" w:rsidRDefault="00667C3B" w:rsidP="00C07339">
      <w:pPr>
        <w:spacing w:line="360" w:lineRule="auto"/>
        <w:jc w:val="both"/>
        <w:rPr>
          <w:rFonts w:ascii="Times New Roman" w:hAnsi="Times New Roman" w:cs="Times New Roman"/>
        </w:rPr>
      </w:pPr>
    </w:p>
    <w:tbl>
      <w:tblPr>
        <w:tblStyle w:val="TableGrid"/>
        <w:tblW w:w="11335" w:type="dxa"/>
        <w:jc w:val="center"/>
        <w:tblLook w:val="04A0" w:firstRow="1" w:lastRow="0" w:firstColumn="1" w:lastColumn="0" w:noHBand="0" w:noVBand="1"/>
      </w:tblPr>
      <w:tblGrid>
        <w:gridCol w:w="1505"/>
        <w:gridCol w:w="5294"/>
        <w:gridCol w:w="907"/>
        <w:gridCol w:w="907"/>
        <w:gridCol w:w="907"/>
        <w:gridCol w:w="907"/>
        <w:gridCol w:w="908"/>
      </w:tblGrid>
      <w:tr w:rsidR="00C07339" w:rsidRPr="00545556" w14:paraId="7376F7C3" w14:textId="77777777" w:rsidTr="00E9306E">
        <w:trPr>
          <w:trHeight w:val="634"/>
          <w:jc w:val="center"/>
        </w:trPr>
        <w:tc>
          <w:tcPr>
            <w:tcW w:w="1505" w:type="dxa"/>
            <w:shd w:val="clear" w:color="auto" w:fill="000000" w:themeFill="text1"/>
          </w:tcPr>
          <w:p w14:paraId="4E0F429F" w14:textId="77777777" w:rsidR="00C07339" w:rsidRPr="00545556" w:rsidRDefault="00C07339" w:rsidP="00E9306E">
            <w:pPr>
              <w:spacing w:line="360" w:lineRule="auto"/>
              <w:jc w:val="center"/>
              <w:rPr>
                <w:rFonts w:ascii="Times New Roman" w:hAnsi="Times New Roman" w:cs="Times New Roman"/>
                <w:sz w:val="18"/>
                <w:szCs w:val="18"/>
              </w:rPr>
            </w:pPr>
          </w:p>
        </w:tc>
        <w:tc>
          <w:tcPr>
            <w:tcW w:w="5294" w:type="dxa"/>
            <w:shd w:val="clear" w:color="auto" w:fill="000000" w:themeFill="text1"/>
          </w:tcPr>
          <w:p w14:paraId="3A7BA08F"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shd w:val="clear" w:color="auto" w:fill="000000" w:themeFill="text1"/>
          </w:tcPr>
          <w:p w14:paraId="33CB5CC6" w14:textId="77777777" w:rsidR="00C07339" w:rsidRPr="00545556" w:rsidRDefault="00C07339" w:rsidP="00E9306E">
            <w:pPr>
              <w:spacing w:line="360" w:lineRule="auto"/>
              <w:jc w:val="center"/>
              <w:rPr>
                <w:rFonts w:ascii="Times New Roman" w:hAnsi="Times New Roman" w:cs="Times New Roman"/>
                <w:b/>
                <w:bCs/>
                <w:sz w:val="18"/>
                <w:szCs w:val="18"/>
              </w:rPr>
            </w:pPr>
            <w:r w:rsidRPr="00545556">
              <w:rPr>
                <w:rFonts w:ascii="Times New Roman" w:hAnsi="Times New Roman" w:cs="Times New Roman"/>
                <w:b/>
                <w:bCs/>
                <w:sz w:val="18"/>
                <w:szCs w:val="18"/>
              </w:rPr>
              <w:t>No risk</w:t>
            </w:r>
          </w:p>
        </w:tc>
        <w:tc>
          <w:tcPr>
            <w:tcW w:w="907" w:type="dxa"/>
            <w:shd w:val="clear" w:color="auto" w:fill="000000" w:themeFill="text1"/>
          </w:tcPr>
          <w:p w14:paraId="1BB2F511" w14:textId="77777777" w:rsidR="00C07339" w:rsidRPr="00545556" w:rsidRDefault="00C07339" w:rsidP="00E9306E">
            <w:pPr>
              <w:spacing w:line="360" w:lineRule="auto"/>
              <w:jc w:val="center"/>
              <w:rPr>
                <w:rFonts w:ascii="Times New Roman" w:hAnsi="Times New Roman" w:cs="Times New Roman"/>
                <w:b/>
                <w:bCs/>
                <w:sz w:val="18"/>
                <w:szCs w:val="18"/>
              </w:rPr>
            </w:pPr>
            <w:r w:rsidRPr="00545556">
              <w:rPr>
                <w:rFonts w:ascii="Times New Roman" w:hAnsi="Times New Roman" w:cs="Times New Roman"/>
                <w:b/>
                <w:bCs/>
                <w:sz w:val="18"/>
                <w:szCs w:val="18"/>
              </w:rPr>
              <w:t>Very low risk</w:t>
            </w:r>
          </w:p>
        </w:tc>
        <w:tc>
          <w:tcPr>
            <w:tcW w:w="907" w:type="dxa"/>
            <w:shd w:val="clear" w:color="auto" w:fill="000000" w:themeFill="text1"/>
          </w:tcPr>
          <w:p w14:paraId="3B705E8C" w14:textId="77777777" w:rsidR="00C07339" w:rsidRPr="00545556" w:rsidRDefault="00C07339" w:rsidP="00E9306E">
            <w:pPr>
              <w:spacing w:line="360" w:lineRule="auto"/>
              <w:jc w:val="center"/>
              <w:rPr>
                <w:rFonts w:ascii="Times New Roman" w:hAnsi="Times New Roman" w:cs="Times New Roman"/>
                <w:b/>
                <w:bCs/>
                <w:sz w:val="18"/>
                <w:szCs w:val="18"/>
              </w:rPr>
            </w:pPr>
            <w:r w:rsidRPr="00545556">
              <w:rPr>
                <w:rFonts w:ascii="Times New Roman" w:hAnsi="Times New Roman" w:cs="Times New Roman"/>
                <w:b/>
                <w:bCs/>
                <w:sz w:val="18"/>
                <w:szCs w:val="18"/>
              </w:rPr>
              <w:t>Low risk</w:t>
            </w:r>
          </w:p>
        </w:tc>
        <w:tc>
          <w:tcPr>
            <w:tcW w:w="907" w:type="dxa"/>
            <w:shd w:val="clear" w:color="auto" w:fill="000000" w:themeFill="text1"/>
          </w:tcPr>
          <w:p w14:paraId="60E804BD" w14:textId="77777777" w:rsidR="00C07339" w:rsidRPr="00545556" w:rsidRDefault="00C07339" w:rsidP="00E9306E">
            <w:pPr>
              <w:spacing w:line="360" w:lineRule="auto"/>
              <w:jc w:val="center"/>
              <w:rPr>
                <w:rFonts w:ascii="Times New Roman" w:hAnsi="Times New Roman" w:cs="Times New Roman"/>
                <w:b/>
                <w:bCs/>
                <w:sz w:val="18"/>
                <w:szCs w:val="18"/>
              </w:rPr>
            </w:pPr>
            <w:r w:rsidRPr="00545556">
              <w:rPr>
                <w:rFonts w:ascii="Times New Roman" w:hAnsi="Times New Roman" w:cs="Times New Roman"/>
                <w:b/>
                <w:bCs/>
                <w:sz w:val="18"/>
                <w:szCs w:val="18"/>
              </w:rPr>
              <w:t>Medium risk</w:t>
            </w:r>
          </w:p>
        </w:tc>
        <w:tc>
          <w:tcPr>
            <w:tcW w:w="908" w:type="dxa"/>
            <w:shd w:val="clear" w:color="auto" w:fill="000000" w:themeFill="text1"/>
          </w:tcPr>
          <w:p w14:paraId="400AA55F" w14:textId="77777777" w:rsidR="00C07339" w:rsidRPr="00545556" w:rsidRDefault="00C07339" w:rsidP="00E9306E">
            <w:pPr>
              <w:spacing w:line="360" w:lineRule="auto"/>
              <w:jc w:val="center"/>
              <w:rPr>
                <w:rFonts w:ascii="Times New Roman" w:hAnsi="Times New Roman" w:cs="Times New Roman"/>
                <w:b/>
                <w:bCs/>
                <w:sz w:val="18"/>
                <w:szCs w:val="18"/>
              </w:rPr>
            </w:pPr>
            <w:r w:rsidRPr="00545556">
              <w:rPr>
                <w:rFonts w:ascii="Times New Roman" w:hAnsi="Times New Roman" w:cs="Times New Roman"/>
                <w:b/>
                <w:bCs/>
                <w:sz w:val="18"/>
                <w:szCs w:val="18"/>
              </w:rPr>
              <w:t>High risk</w:t>
            </w:r>
          </w:p>
        </w:tc>
      </w:tr>
      <w:tr w:rsidR="00C07339" w:rsidRPr="00545556" w14:paraId="19131E64" w14:textId="77777777" w:rsidTr="00E9306E">
        <w:trPr>
          <w:trHeight w:val="737"/>
          <w:jc w:val="center"/>
        </w:trPr>
        <w:tc>
          <w:tcPr>
            <w:tcW w:w="1505" w:type="dxa"/>
          </w:tcPr>
          <w:p w14:paraId="360BF445"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Cholecalciferol</w:t>
            </w:r>
          </w:p>
        </w:tc>
        <w:tc>
          <w:tcPr>
            <w:tcW w:w="5294" w:type="dxa"/>
          </w:tcPr>
          <w:p w14:paraId="03A6BB6F"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Lack of clear evidence to support the use of vitamin D to prevent falls and fractures, cardiovascular events or cancers.</w:t>
            </w:r>
          </w:p>
        </w:tc>
        <w:tc>
          <w:tcPr>
            <w:tcW w:w="907" w:type="dxa"/>
            <w:vAlign w:val="center"/>
          </w:tcPr>
          <w:p w14:paraId="2E7145ED"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4A945C34"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38A21F31"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3E936EA5"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39089399" w14:textId="77777777" w:rsidR="00C07339" w:rsidRPr="00545556" w:rsidRDefault="00C07339" w:rsidP="00E9306E">
            <w:pPr>
              <w:spacing w:line="360" w:lineRule="auto"/>
              <w:jc w:val="center"/>
              <w:rPr>
                <w:rFonts w:ascii="Times New Roman" w:hAnsi="Times New Roman" w:cs="Times New Roman"/>
                <w:sz w:val="18"/>
                <w:szCs w:val="18"/>
              </w:rPr>
            </w:pPr>
          </w:p>
        </w:tc>
      </w:tr>
      <w:tr w:rsidR="00C07339" w:rsidRPr="00545556" w14:paraId="31F8F16A" w14:textId="77777777" w:rsidTr="00E9306E">
        <w:trPr>
          <w:trHeight w:val="737"/>
          <w:jc w:val="center"/>
        </w:trPr>
        <w:tc>
          <w:tcPr>
            <w:tcW w:w="1505" w:type="dxa"/>
          </w:tcPr>
          <w:p w14:paraId="0D819296"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Simvastatin</w:t>
            </w:r>
          </w:p>
        </w:tc>
        <w:tc>
          <w:tcPr>
            <w:tcW w:w="5294" w:type="dxa"/>
          </w:tcPr>
          <w:p w14:paraId="3EE13712"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Lipid-lowering therapies (statins, ezetimibe, bile acid sequestrants, fibrates, nicotinic acid, lomitapide and acipimox).</w:t>
            </w:r>
          </w:p>
          <w:p w14:paraId="610A7851" w14:textId="77777777" w:rsidR="00C07339" w:rsidRPr="00545556" w:rsidRDefault="00C07339" w:rsidP="00E9306E">
            <w:pPr>
              <w:spacing w:line="360" w:lineRule="auto"/>
              <w:jc w:val="both"/>
              <w:rPr>
                <w:rFonts w:ascii="Times New Roman" w:hAnsi="Times New Roman" w:cs="Times New Roman"/>
                <w:sz w:val="18"/>
                <w:szCs w:val="18"/>
              </w:rPr>
            </w:pPr>
          </w:p>
        </w:tc>
        <w:tc>
          <w:tcPr>
            <w:tcW w:w="907" w:type="dxa"/>
            <w:vAlign w:val="center"/>
          </w:tcPr>
          <w:p w14:paraId="69B69FE7"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1E215103"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7F2DAFBC"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16BBC2B9"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3C29FDC3" w14:textId="77777777" w:rsidR="00C07339" w:rsidRPr="00545556" w:rsidRDefault="00C07339" w:rsidP="00E9306E">
            <w:pPr>
              <w:spacing w:line="360" w:lineRule="auto"/>
              <w:jc w:val="center"/>
              <w:rPr>
                <w:rFonts w:ascii="Times New Roman" w:hAnsi="Times New Roman" w:cs="Times New Roman"/>
                <w:sz w:val="18"/>
                <w:szCs w:val="18"/>
              </w:rPr>
            </w:pPr>
          </w:p>
        </w:tc>
      </w:tr>
      <w:tr w:rsidR="00C07339" w:rsidRPr="00545556" w14:paraId="097E0D71" w14:textId="77777777" w:rsidTr="00E9306E">
        <w:trPr>
          <w:trHeight w:val="737"/>
          <w:jc w:val="center"/>
        </w:trPr>
        <w:tc>
          <w:tcPr>
            <w:tcW w:w="1505" w:type="dxa"/>
          </w:tcPr>
          <w:p w14:paraId="3652459A"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Folic acid</w:t>
            </w:r>
          </w:p>
        </w:tc>
        <w:tc>
          <w:tcPr>
            <w:tcW w:w="5294" w:type="dxa"/>
          </w:tcPr>
          <w:p w14:paraId="0D44F379"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Folic acid: Discontinue when treatment course is completed. The usual treatment duration is 1–4 months unless malabsorption,</w:t>
            </w:r>
          </w:p>
          <w:p w14:paraId="293D2A39" w14:textId="72CE00A1"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malnutrition</w:t>
            </w:r>
            <w:r w:rsidR="00F64931">
              <w:rPr>
                <w:rFonts w:ascii="Times New Roman" w:hAnsi="Times New Roman" w:cs="Times New Roman"/>
                <w:sz w:val="18"/>
                <w:szCs w:val="18"/>
              </w:rPr>
              <w:t>,</w:t>
            </w:r>
            <w:r w:rsidRPr="00545556">
              <w:rPr>
                <w:rFonts w:ascii="Times New Roman" w:hAnsi="Times New Roman" w:cs="Times New Roman"/>
                <w:sz w:val="18"/>
                <w:szCs w:val="18"/>
              </w:rPr>
              <w:t xml:space="preserve"> or concomitant methotrexate use.</w:t>
            </w:r>
          </w:p>
          <w:p w14:paraId="2A898834" w14:textId="77777777" w:rsidR="00C07339" w:rsidRPr="00545556" w:rsidRDefault="00C07339" w:rsidP="00E9306E">
            <w:pPr>
              <w:spacing w:line="360" w:lineRule="auto"/>
              <w:jc w:val="both"/>
              <w:rPr>
                <w:rFonts w:ascii="Times New Roman" w:hAnsi="Times New Roman" w:cs="Times New Roman"/>
                <w:sz w:val="18"/>
                <w:szCs w:val="18"/>
              </w:rPr>
            </w:pPr>
          </w:p>
        </w:tc>
        <w:tc>
          <w:tcPr>
            <w:tcW w:w="907" w:type="dxa"/>
            <w:vAlign w:val="center"/>
          </w:tcPr>
          <w:p w14:paraId="793AEEE8"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64EC2713"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52A3FA37"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77C2E28C"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0A7A1B82" w14:textId="77777777" w:rsidR="00C07339" w:rsidRPr="00545556" w:rsidRDefault="00C07339" w:rsidP="00E9306E">
            <w:pPr>
              <w:spacing w:line="360" w:lineRule="auto"/>
              <w:jc w:val="center"/>
              <w:rPr>
                <w:rFonts w:ascii="Times New Roman" w:hAnsi="Times New Roman" w:cs="Times New Roman"/>
                <w:sz w:val="18"/>
                <w:szCs w:val="18"/>
              </w:rPr>
            </w:pPr>
          </w:p>
        </w:tc>
      </w:tr>
      <w:tr w:rsidR="00C07339" w:rsidRPr="00545556" w14:paraId="4B4FD167" w14:textId="77777777" w:rsidTr="00E9306E">
        <w:trPr>
          <w:trHeight w:val="737"/>
          <w:jc w:val="center"/>
        </w:trPr>
        <w:tc>
          <w:tcPr>
            <w:tcW w:w="1505" w:type="dxa"/>
          </w:tcPr>
          <w:p w14:paraId="43D658E7"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Fortisip®  compact protein</w:t>
            </w:r>
          </w:p>
        </w:tc>
        <w:tc>
          <w:tcPr>
            <w:tcW w:w="5294" w:type="dxa"/>
          </w:tcPr>
          <w:p w14:paraId="111D803F"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Nutritional supplements: Discontinue when prescribed for prophylaxis rather than treatment of malnutrition.</w:t>
            </w:r>
          </w:p>
          <w:p w14:paraId="33CD9AB3" w14:textId="77777777" w:rsidR="00C07339" w:rsidRPr="00545556" w:rsidRDefault="00C07339" w:rsidP="00E9306E">
            <w:pPr>
              <w:spacing w:line="360" w:lineRule="auto"/>
              <w:jc w:val="both"/>
              <w:rPr>
                <w:rFonts w:ascii="Times New Roman" w:hAnsi="Times New Roman" w:cs="Times New Roman"/>
                <w:sz w:val="18"/>
                <w:szCs w:val="18"/>
              </w:rPr>
            </w:pPr>
          </w:p>
        </w:tc>
        <w:tc>
          <w:tcPr>
            <w:tcW w:w="907" w:type="dxa"/>
            <w:vAlign w:val="center"/>
          </w:tcPr>
          <w:p w14:paraId="71B48623"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358AE700"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2CCCAF43"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436C6306"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301FB42C" w14:textId="77777777" w:rsidR="00C07339" w:rsidRPr="00545556" w:rsidRDefault="00C07339" w:rsidP="00E9306E">
            <w:pPr>
              <w:spacing w:line="360" w:lineRule="auto"/>
              <w:jc w:val="center"/>
              <w:rPr>
                <w:rFonts w:ascii="Times New Roman" w:hAnsi="Times New Roman" w:cs="Times New Roman"/>
                <w:sz w:val="18"/>
                <w:szCs w:val="18"/>
              </w:rPr>
            </w:pPr>
          </w:p>
        </w:tc>
      </w:tr>
      <w:tr w:rsidR="00C07339" w:rsidRPr="00545556" w14:paraId="7D44B86F" w14:textId="77777777" w:rsidTr="00E9306E">
        <w:trPr>
          <w:trHeight w:val="737"/>
          <w:jc w:val="center"/>
        </w:trPr>
        <w:tc>
          <w:tcPr>
            <w:tcW w:w="1505" w:type="dxa"/>
          </w:tcPr>
          <w:p w14:paraId="502138F4"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Quetiapine</w:t>
            </w:r>
          </w:p>
        </w:tc>
        <w:tc>
          <w:tcPr>
            <w:tcW w:w="5294" w:type="dxa"/>
          </w:tcPr>
          <w:p w14:paraId="2592CEFF"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Neuroleptic antipsychotics in patients with dementia: Aim to reduce dose and discontinue these drugs in patients taking them for longer than 12 weeks if there are no current clinical features of behavioural and psychiatric symptoms of dementia (BPSD).</w:t>
            </w:r>
          </w:p>
          <w:p w14:paraId="0C1BC4C3" w14:textId="77777777" w:rsidR="00C07339" w:rsidRPr="00545556" w:rsidRDefault="00C07339" w:rsidP="00E9306E">
            <w:pPr>
              <w:spacing w:line="360" w:lineRule="auto"/>
              <w:jc w:val="both"/>
              <w:rPr>
                <w:rFonts w:ascii="Times New Roman" w:hAnsi="Times New Roman" w:cs="Times New Roman"/>
                <w:sz w:val="18"/>
                <w:szCs w:val="18"/>
              </w:rPr>
            </w:pPr>
          </w:p>
        </w:tc>
        <w:tc>
          <w:tcPr>
            <w:tcW w:w="907" w:type="dxa"/>
            <w:vAlign w:val="center"/>
          </w:tcPr>
          <w:p w14:paraId="20582231"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702471DD"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413110BD"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125BFA68"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6DA20FCA" w14:textId="77777777" w:rsidR="00C07339" w:rsidRPr="00545556" w:rsidRDefault="00C07339" w:rsidP="00E9306E">
            <w:pPr>
              <w:spacing w:line="360" w:lineRule="auto"/>
              <w:jc w:val="center"/>
              <w:rPr>
                <w:rFonts w:ascii="Times New Roman" w:hAnsi="Times New Roman" w:cs="Times New Roman"/>
                <w:sz w:val="18"/>
                <w:szCs w:val="18"/>
              </w:rPr>
            </w:pPr>
          </w:p>
        </w:tc>
      </w:tr>
      <w:tr w:rsidR="00C07339" w:rsidRPr="00545556" w14:paraId="06EC7FB1" w14:textId="77777777" w:rsidTr="00E9306E">
        <w:trPr>
          <w:trHeight w:val="737"/>
          <w:jc w:val="center"/>
        </w:trPr>
        <w:tc>
          <w:tcPr>
            <w:tcW w:w="1505" w:type="dxa"/>
          </w:tcPr>
          <w:p w14:paraId="5064647F"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Metformin</w:t>
            </w:r>
          </w:p>
        </w:tc>
        <w:tc>
          <w:tcPr>
            <w:tcW w:w="5294" w:type="dxa"/>
          </w:tcPr>
          <w:p w14:paraId="367044D0" w14:textId="77777777" w:rsidR="00C07339" w:rsidRPr="00545556" w:rsidRDefault="00C07339" w:rsidP="00E9306E">
            <w:pPr>
              <w:spacing w:line="360" w:lineRule="auto"/>
              <w:jc w:val="both"/>
              <w:rPr>
                <w:rFonts w:ascii="Times New Roman" w:hAnsi="Times New Roman" w:cs="Times New Roman"/>
                <w:sz w:val="18"/>
                <w:szCs w:val="18"/>
              </w:rPr>
            </w:pPr>
            <w:r w:rsidRPr="00545556">
              <w:rPr>
                <w:rFonts w:ascii="Times New Roman" w:hAnsi="Times New Roman" w:cs="Times New Roman"/>
                <w:sz w:val="18"/>
                <w:szCs w:val="18"/>
              </w:rPr>
              <w:t>De-intensify therapy. Avoid HbA1c targets (HbA1C &lt;7.5% [58 mmol/mol] associated with net harm in this population). The goal of care is to minimise symptoms related to hyperglycaemia (e.g. excessive thirst, polyuria).</w:t>
            </w:r>
          </w:p>
          <w:p w14:paraId="0C0CAFE4" w14:textId="77777777" w:rsidR="00C07339" w:rsidRPr="00545556" w:rsidRDefault="00C07339" w:rsidP="00E9306E">
            <w:pPr>
              <w:spacing w:line="360" w:lineRule="auto"/>
              <w:jc w:val="both"/>
              <w:rPr>
                <w:rFonts w:ascii="Times New Roman" w:hAnsi="Times New Roman" w:cs="Times New Roman"/>
                <w:sz w:val="18"/>
                <w:szCs w:val="18"/>
              </w:rPr>
            </w:pPr>
          </w:p>
        </w:tc>
        <w:tc>
          <w:tcPr>
            <w:tcW w:w="907" w:type="dxa"/>
            <w:vAlign w:val="center"/>
          </w:tcPr>
          <w:p w14:paraId="5DC46683"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529DA1A1"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044E88DD" w14:textId="77777777" w:rsidR="00C07339" w:rsidRPr="00545556" w:rsidRDefault="00C07339" w:rsidP="00E9306E">
            <w:pPr>
              <w:spacing w:line="360" w:lineRule="auto"/>
              <w:jc w:val="center"/>
              <w:rPr>
                <w:rFonts w:ascii="Times New Roman" w:hAnsi="Times New Roman" w:cs="Times New Roman"/>
                <w:sz w:val="18"/>
                <w:szCs w:val="18"/>
              </w:rPr>
            </w:pPr>
          </w:p>
        </w:tc>
        <w:tc>
          <w:tcPr>
            <w:tcW w:w="907" w:type="dxa"/>
            <w:vAlign w:val="center"/>
          </w:tcPr>
          <w:p w14:paraId="53E544ED" w14:textId="77777777" w:rsidR="00C07339" w:rsidRPr="00545556" w:rsidRDefault="00C07339" w:rsidP="00E9306E">
            <w:pPr>
              <w:spacing w:line="360" w:lineRule="auto"/>
              <w:jc w:val="center"/>
              <w:rPr>
                <w:rFonts w:ascii="Times New Roman" w:hAnsi="Times New Roman" w:cs="Times New Roman"/>
                <w:sz w:val="18"/>
                <w:szCs w:val="18"/>
              </w:rPr>
            </w:pPr>
          </w:p>
        </w:tc>
        <w:tc>
          <w:tcPr>
            <w:tcW w:w="908" w:type="dxa"/>
            <w:vAlign w:val="center"/>
          </w:tcPr>
          <w:p w14:paraId="1D920C3F" w14:textId="77777777" w:rsidR="00C07339" w:rsidRPr="00545556" w:rsidRDefault="00C07339" w:rsidP="00E9306E">
            <w:pPr>
              <w:spacing w:line="360" w:lineRule="auto"/>
              <w:jc w:val="center"/>
              <w:rPr>
                <w:rFonts w:ascii="Times New Roman" w:hAnsi="Times New Roman" w:cs="Times New Roman"/>
                <w:sz w:val="18"/>
                <w:szCs w:val="18"/>
              </w:rPr>
            </w:pPr>
          </w:p>
        </w:tc>
      </w:tr>
    </w:tbl>
    <w:p w14:paraId="39EB629F" w14:textId="77777777" w:rsidR="00C07339" w:rsidRPr="00545556" w:rsidRDefault="00C07339" w:rsidP="00C07339">
      <w:pPr>
        <w:rPr>
          <w:rFonts w:ascii="Times New Roman" w:hAnsi="Times New Roman" w:cs="Times New Roman"/>
        </w:rPr>
      </w:pPr>
    </w:p>
    <w:p w14:paraId="163345E1" w14:textId="77777777" w:rsidR="00C07339" w:rsidRPr="00545556" w:rsidRDefault="00C07339" w:rsidP="00C07339">
      <w:pPr>
        <w:rPr>
          <w:rFonts w:ascii="Times New Roman" w:hAnsi="Times New Roman" w:cs="Times New Roman"/>
        </w:rPr>
      </w:pPr>
    </w:p>
    <w:p w14:paraId="480C9397" w14:textId="77777777" w:rsidR="00C07339" w:rsidRPr="00545556" w:rsidRDefault="00C07339" w:rsidP="00C07339">
      <w:pPr>
        <w:rPr>
          <w:rFonts w:ascii="Times New Roman" w:hAnsi="Times New Roman" w:cs="Times New Roman"/>
        </w:rPr>
      </w:pPr>
    </w:p>
    <w:p w14:paraId="2586F34E" w14:textId="77777777" w:rsidR="00C07339" w:rsidRPr="00545556" w:rsidRDefault="00C07339" w:rsidP="00C07339">
      <w:pPr>
        <w:rPr>
          <w:rFonts w:ascii="Times New Roman" w:hAnsi="Times New Roman" w:cs="Times New Roman"/>
        </w:rPr>
      </w:pPr>
    </w:p>
    <w:p w14:paraId="4530BCF2" w14:textId="77777777" w:rsidR="00C07339" w:rsidRPr="00545556" w:rsidRDefault="00C07339" w:rsidP="00C07339">
      <w:pPr>
        <w:rPr>
          <w:rFonts w:ascii="Times New Roman" w:hAnsi="Times New Roman" w:cs="Times New Roman"/>
        </w:rPr>
      </w:pPr>
    </w:p>
    <w:p w14:paraId="79CD5FEF" w14:textId="77777777" w:rsidR="00C07339" w:rsidRPr="00545556" w:rsidRDefault="00C07339" w:rsidP="00C07339">
      <w:pPr>
        <w:rPr>
          <w:rFonts w:ascii="Times New Roman" w:hAnsi="Times New Roman" w:cs="Times New Roman"/>
        </w:rPr>
      </w:pPr>
    </w:p>
    <w:p w14:paraId="56E653BA" w14:textId="77777777" w:rsidR="00C07339" w:rsidRPr="00545556" w:rsidRDefault="00C07339" w:rsidP="00C07339">
      <w:pPr>
        <w:rPr>
          <w:rFonts w:ascii="Times New Roman" w:hAnsi="Times New Roman" w:cs="Times New Roman"/>
        </w:rPr>
      </w:pPr>
    </w:p>
    <w:p w14:paraId="5D26E2CE" w14:textId="77777777" w:rsidR="00C07339" w:rsidRPr="00545556" w:rsidRDefault="00C07339" w:rsidP="00C07339">
      <w:pPr>
        <w:rPr>
          <w:rFonts w:ascii="Times New Roman" w:hAnsi="Times New Roman" w:cs="Times New Roman"/>
        </w:rPr>
      </w:pPr>
    </w:p>
    <w:p w14:paraId="37D7E9AE" w14:textId="77777777" w:rsidR="00C07339" w:rsidRPr="00545556" w:rsidRDefault="00C07339" w:rsidP="00C07339">
      <w:pPr>
        <w:rPr>
          <w:rFonts w:ascii="Times New Roman" w:hAnsi="Times New Roman" w:cs="Times New Roman"/>
        </w:rPr>
      </w:pPr>
    </w:p>
    <w:p w14:paraId="712C80D0" w14:textId="77777777" w:rsidR="00C07339" w:rsidRDefault="00C07339" w:rsidP="00C07339">
      <w:pPr>
        <w:rPr>
          <w:rFonts w:ascii="Times New Roman" w:hAnsi="Times New Roman" w:cs="Times New Roman"/>
        </w:rPr>
      </w:pPr>
    </w:p>
    <w:p w14:paraId="5356AC23" w14:textId="77777777" w:rsidR="00C07339" w:rsidRDefault="00C07339" w:rsidP="00C07339">
      <w:pPr>
        <w:rPr>
          <w:rFonts w:ascii="Times New Roman" w:hAnsi="Times New Roman" w:cs="Times New Roman"/>
        </w:rPr>
      </w:pPr>
    </w:p>
    <w:p w14:paraId="3F16AF3B" w14:textId="77777777" w:rsidR="00C07339" w:rsidRDefault="00C07339" w:rsidP="00C07339">
      <w:pPr>
        <w:rPr>
          <w:rFonts w:ascii="Times New Roman" w:hAnsi="Times New Roman" w:cs="Times New Roman"/>
        </w:rPr>
      </w:pPr>
    </w:p>
    <w:p w14:paraId="644D2F37" w14:textId="77777777" w:rsidR="00C07339" w:rsidRDefault="00C07339" w:rsidP="00C07339">
      <w:pPr>
        <w:rPr>
          <w:rFonts w:ascii="Times New Roman" w:hAnsi="Times New Roman" w:cs="Times New Roman"/>
        </w:rPr>
      </w:pPr>
    </w:p>
    <w:p w14:paraId="6516A6EE" w14:textId="77777777" w:rsidR="00C07339" w:rsidRPr="00545556" w:rsidRDefault="00C07339" w:rsidP="00C07339">
      <w:pPr>
        <w:rPr>
          <w:rFonts w:ascii="Times New Roman" w:hAnsi="Times New Roman" w:cs="Times New Roman"/>
        </w:rPr>
      </w:pPr>
    </w:p>
    <w:sectPr w:rsidR="00C07339" w:rsidRPr="00545556" w:rsidSect="00A1079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8441C4F" w14:textId="77777777" w:rsidR="000D7BA0" w:rsidRDefault="000D7BA0" w:rsidP="00C07339">
      <w:pPr>
        <w:spacing w:after="0" w:line="240" w:lineRule="auto"/>
      </w:pPr>
      <w:r>
        <w:separator/>
      </w:r>
    </w:p>
  </w:endnote>
  <w:endnote w:type="continuationSeparator" w:id="0">
    <w:p w14:paraId="2D4487E9" w14:textId="77777777" w:rsidR="000D7BA0" w:rsidRDefault="000D7BA0" w:rsidP="00C0733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enorite">
    <w:altName w:val="Tenorite"/>
    <w:charset w:val="00"/>
    <w:family w:val="auto"/>
    <w:pitch w:val="variable"/>
    <w:sig w:usb0="80000003" w:usb1="00000001"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3065F83" w14:textId="77777777" w:rsidR="000D7BA0" w:rsidRDefault="000D7BA0" w:rsidP="00C07339">
      <w:pPr>
        <w:spacing w:after="0" w:line="240" w:lineRule="auto"/>
      </w:pPr>
      <w:r>
        <w:separator/>
      </w:r>
    </w:p>
  </w:footnote>
  <w:footnote w:type="continuationSeparator" w:id="0">
    <w:p w14:paraId="31AAE188" w14:textId="77777777" w:rsidR="000D7BA0" w:rsidRDefault="000D7BA0" w:rsidP="00C0733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5802312"/>
    <w:multiLevelType w:val="hybridMultilevel"/>
    <w:tmpl w:val="634E15E4"/>
    <w:lvl w:ilvl="0" w:tplc="1809000F">
      <w:start w:val="1"/>
      <w:numFmt w:val="decimal"/>
      <w:lvlText w:val="%1."/>
      <w:lvlJc w:val="left"/>
      <w:pPr>
        <w:ind w:left="1920" w:hanging="360"/>
      </w:pPr>
      <w:rPr>
        <w:rFonts w:hint="default"/>
      </w:rPr>
    </w:lvl>
    <w:lvl w:ilvl="1" w:tplc="18090019" w:tentative="1">
      <w:start w:val="1"/>
      <w:numFmt w:val="lowerLetter"/>
      <w:lvlText w:val="%2."/>
      <w:lvlJc w:val="left"/>
      <w:pPr>
        <w:ind w:left="2640" w:hanging="360"/>
      </w:pPr>
    </w:lvl>
    <w:lvl w:ilvl="2" w:tplc="1809001B" w:tentative="1">
      <w:start w:val="1"/>
      <w:numFmt w:val="lowerRoman"/>
      <w:lvlText w:val="%3."/>
      <w:lvlJc w:val="right"/>
      <w:pPr>
        <w:ind w:left="3360" w:hanging="180"/>
      </w:pPr>
    </w:lvl>
    <w:lvl w:ilvl="3" w:tplc="1809000F" w:tentative="1">
      <w:start w:val="1"/>
      <w:numFmt w:val="decimal"/>
      <w:lvlText w:val="%4."/>
      <w:lvlJc w:val="left"/>
      <w:pPr>
        <w:ind w:left="4080" w:hanging="360"/>
      </w:pPr>
    </w:lvl>
    <w:lvl w:ilvl="4" w:tplc="18090019" w:tentative="1">
      <w:start w:val="1"/>
      <w:numFmt w:val="lowerLetter"/>
      <w:lvlText w:val="%5."/>
      <w:lvlJc w:val="left"/>
      <w:pPr>
        <w:ind w:left="4800" w:hanging="360"/>
      </w:pPr>
    </w:lvl>
    <w:lvl w:ilvl="5" w:tplc="1809001B" w:tentative="1">
      <w:start w:val="1"/>
      <w:numFmt w:val="lowerRoman"/>
      <w:lvlText w:val="%6."/>
      <w:lvlJc w:val="right"/>
      <w:pPr>
        <w:ind w:left="5520" w:hanging="180"/>
      </w:pPr>
    </w:lvl>
    <w:lvl w:ilvl="6" w:tplc="1809000F" w:tentative="1">
      <w:start w:val="1"/>
      <w:numFmt w:val="decimal"/>
      <w:lvlText w:val="%7."/>
      <w:lvlJc w:val="left"/>
      <w:pPr>
        <w:ind w:left="6240" w:hanging="360"/>
      </w:pPr>
    </w:lvl>
    <w:lvl w:ilvl="7" w:tplc="18090019" w:tentative="1">
      <w:start w:val="1"/>
      <w:numFmt w:val="lowerLetter"/>
      <w:lvlText w:val="%8."/>
      <w:lvlJc w:val="left"/>
      <w:pPr>
        <w:ind w:left="6960" w:hanging="360"/>
      </w:pPr>
    </w:lvl>
    <w:lvl w:ilvl="8" w:tplc="1809001B" w:tentative="1">
      <w:start w:val="1"/>
      <w:numFmt w:val="lowerRoman"/>
      <w:lvlText w:val="%9."/>
      <w:lvlJc w:val="right"/>
      <w:pPr>
        <w:ind w:left="7680" w:hanging="180"/>
      </w:pPr>
    </w:lvl>
  </w:abstractNum>
  <w:abstractNum w:abstractNumId="1" w15:restartNumberingAfterBreak="0">
    <w:nsid w:val="5A0E0EFF"/>
    <w:multiLevelType w:val="hybridMultilevel"/>
    <w:tmpl w:val="6F78D356"/>
    <w:lvl w:ilvl="0" w:tplc="15941DEC">
      <w:start w:val="1"/>
      <w:numFmt w:val="decimal"/>
      <w:lvlText w:val="%1."/>
      <w:lvlJc w:val="left"/>
      <w:pPr>
        <w:ind w:left="1919" w:hanging="360"/>
      </w:pPr>
      <w:rPr>
        <w:rFonts w:hint="default"/>
        <w:b w:val="0"/>
      </w:rPr>
    </w:lvl>
    <w:lvl w:ilvl="1" w:tplc="18090001">
      <w:start w:val="1"/>
      <w:numFmt w:val="bullet"/>
      <w:lvlText w:val=""/>
      <w:lvlJc w:val="left"/>
      <w:pPr>
        <w:ind w:left="3240" w:hanging="360"/>
      </w:pPr>
      <w:rPr>
        <w:rFonts w:ascii="Symbol" w:hAnsi="Symbol" w:hint="default"/>
      </w:rPr>
    </w:lvl>
    <w:lvl w:ilvl="2" w:tplc="1809001B" w:tentative="1">
      <w:start w:val="1"/>
      <w:numFmt w:val="lowerRoman"/>
      <w:lvlText w:val="%3."/>
      <w:lvlJc w:val="right"/>
      <w:pPr>
        <w:ind w:left="3960" w:hanging="180"/>
      </w:pPr>
    </w:lvl>
    <w:lvl w:ilvl="3" w:tplc="1809000F" w:tentative="1">
      <w:start w:val="1"/>
      <w:numFmt w:val="decimal"/>
      <w:lvlText w:val="%4."/>
      <w:lvlJc w:val="left"/>
      <w:pPr>
        <w:ind w:left="4680" w:hanging="360"/>
      </w:pPr>
    </w:lvl>
    <w:lvl w:ilvl="4" w:tplc="18090019" w:tentative="1">
      <w:start w:val="1"/>
      <w:numFmt w:val="lowerLetter"/>
      <w:lvlText w:val="%5."/>
      <w:lvlJc w:val="left"/>
      <w:pPr>
        <w:ind w:left="5400" w:hanging="360"/>
      </w:pPr>
    </w:lvl>
    <w:lvl w:ilvl="5" w:tplc="1809001B" w:tentative="1">
      <w:start w:val="1"/>
      <w:numFmt w:val="lowerRoman"/>
      <w:lvlText w:val="%6."/>
      <w:lvlJc w:val="right"/>
      <w:pPr>
        <w:ind w:left="6120" w:hanging="180"/>
      </w:pPr>
    </w:lvl>
    <w:lvl w:ilvl="6" w:tplc="1809000F" w:tentative="1">
      <w:start w:val="1"/>
      <w:numFmt w:val="decimal"/>
      <w:lvlText w:val="%7."/>
      <w:lvlJc w:val="left"/>
      <w:pPr>
        <w:ind w:left="6840" w:hanging="360"/>
      </w:pPr>
    </w:lvl>
    <w:lvl w:ilvl="7" w:tplc="18090019" w:tentative="1">
      <w:start w:val="1"/>
      <w:numFmt w:val="lowerLetter"/>
      <w:lvlText w:val="%8."/>
      <w:lvlJc w:val="left"/>
      <w:pPr>
        <w:ind w:left="7560" w:hanging="360"/>
      </w:pPr>
    </w:lvl>
    <w:lvl w:ilvl="8" w:tplc="1809001B" w:tentative="1">
      <w:start w:val="1"/>
      <w:numFmt w:val="lowerRoman"/>
      <w:lvlText w:val="%9."/>
      <w:lvlJc w:val="right"/>
      <w:pPr>
        <w:ind w:left="8280" w:hanging="180"/>
      </w:pPr>
    </w:lvl>
  </w:abstractNum>
  <w:abstractNum w:abstractNumId="2" w15:restartNumberingAfterBreak="0">
    <w:nsid w:val="61E14200"/>
    <w:multiLevelType w:val="hybridMultilevel"/>
    <w:tmpl w:val="908A769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7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07339"/>
    <w:rsid w:val="00014940"/>
    <w:rsid w:val="000670FF"/>
    <w:rsid w:val="00094D4E"/>
    <w:rsid w:val="000D7BA0"/>
    <w:rsid w:val="002A42A5"/>
    <w:rsid w:val="003558A0"/>
    <w:rsid w:val="00611745"/>
    <w:rsid w:val="00667C3B"/>
    <w:rsid w:val="00736CE7"/>
    <w:rsid w:val="008C489E"/>
    <w:rsid w:val="00A10798"/>
    <w:rsid w:val="00AC1D80"/>
    <w:rsid w:val="00B10DD7"/>
    <w:rsid w:val="00C07339"/>
    <w:rsid w:val="00F64931"/>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2C047A2"/>
  <w15:chartTrackingRefBased/>
  <w15:docId w15:val="{C9AA96C8-286A-4F5B-BF26-E2ADD4AC33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I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07339"/>
    <w:rPr>
      <w:rFonts w:ascii="Tenorite" w:hAnsi="Tenorit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07339"/>
    <w:pPr>
      <w:ind w:left="720"/>
      <w:contextualSpacing/>
    </w:pPr>
  </w:style>
  <w:style w:type="table" w:styleId="TableGrid">
    <w:name w:val="Table Grid"/>
    <w:basedOn w:val="TableNormal"/>
    <w:uiPriority w:val="59"/>
    <w:rsid w:val="00C07339"/>
    <w:pPr>
      <w:spacing w:after="0" w:line="240" w:lineRule="auto"/>
    </w:pPr>
    <w:rPr>
      <w:rFonts w:ascii="Tenorite" w:hAnsi="Tenorit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irstParagraph">
    <w:name w:val="First Paragraph"/>
    <w:basedOn w:val="BodyText"/>
    <w:next w:val="BodyText"/>
    <w:qFormat/>
    <w:rsid w:val="00C07339"/>
    <w:pPr>
      <w:spacing w:before="120" w:line="240" w:lineRule="auto"/>
    </w:pPr>
    <w:rPr>
      <w:rFonts w:asciiTheme="minorHAnsi" w:hAnsiTheme="minorHAnsi"/>
      <w:sz w:val="24"/>
      <w:szCs w:val="24"/>
      <w:lang w:val="en-US"/>
    </w:rPr>
  </w:style>
  <w:style w:type="paragraph" w:styleId="BodyText">
    <w:name w:val="Body Text"/>
    <w:basedOn w:val="Normal"/>
    <w:link w:val="BodyTextChar"/>
    <w:uiPriority w:val="99"/>
    <w:semiHidden/>
    <w:unhideWhenUsed/>
    <w:rsid w:val="00C07339"/>
    <w:pPr>
      <w:spacing w:after="120"/>
    </w:pPr>
  </w:style>
  <w:style w:type="character" w:customStyle="1" w:styleId="BodyTextChar">
    <w:name w:val="Body Text Char"/>
    <w:basedOn w:val="DefaultParagraphFont"/>
    <w:link w:val="BodyText"/>
    <w:uiPriority w:val="99"/>
    <w:semiHidden/>
    <w:rsid w:val="00C07339"/>
    <w:rPr>
      <w:rFonts w:ascii="Tenorite" w:hAnsi="Tenorite"/>
    </w:rPr>
  </w:style>
  <w:style w:type="character" w:styleId="LineNumber">
    <w:name w:val="line number"/>
    <w:basedOn w:val="DefaultParagraphFont"/>
    <w:uiPriority w:val="99"/>
    <w:semiHidden/>
    <w:unhideWhenUsed/>
    <w:rsid w:val="00C07339"/>
  </w:style>
  <w:style w:type="paragraph" w:styleId="Title">
    <w:name w:val="Title"/>
    <w:basedOn w:val="Normal"/>
    <w:next w:val="Normal"/>
    <w:link w:val="TitleChar"/>
    <w:uiPriority w:val="10"/>
    <w:qFormat/>
    <w:rsid w:val="00C07339"/>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07339"/>
    <w:rPr>
      <w:rFonts w:asciiTheme="majorHAnsi" w:eastAsiaTheme="majorEastAsia" w:hAnsiTheme="majorHAnsi" w:cstheme="majorBidi"/>
      <w:spacing w:val="-10"/>
      <w:kern w:val="28"/>
      <w:sz w:val="56"/>
      <w:szCs w:val="56"/>
    </w:rPr>
  </w:style>
  <w:style w:type="paragraph" w:styleId="Bibliography">
    <w:name w:val="Bibliography"/>
    <w:basedOn w:val="Normal"/>
    <w:next w:val="Normal"/>
    <w:uiPriority w:val="37"/>
    <w:unhideWhenUsed/>
    <w:rsid w:val="00C07339"/>
    <w:pPr>
      <w:tabs>
        <w:tab w:val="left" w:pos="504"/>
      </w:tabs>
      <w:spacing w:after="240" w:line="240" w:lineRule="auto"/>
      <w:ind w:left="504" w:hanging="504"/>
    </w:pPr>
  </w:style>
  <w:style w:type="paragraph" w:styleId="Revision">
    <w:name w:val="Revision"/>
    <w:hidden/>
    <w:uiPriority w:val="99"/>
    <w:semiHidden/>
    <w:rsid w:val="00AC1D80"/>
    <w:pPr>
      <w:spacing w:after="0" w:line="240" w:lineRule="auto"/>
    </w:pPr>
    <w:rPr>
      <w:rFonts w:ascii="Tenorite" w:hAnsi="Tenorite"/>
    </w:rPr>
  </w:style>
  <w:style w:type="character" w:styleId="CommentReference">
    <w:name w:val="annotation reference"/>
    <w:basedOn w:val="DefaultParagraphFont"/>
    <w:uiPriority w:val="99"/>
    <w:semiHidden/>
    <w:unhideWhenUsed/>
    <w:rsid w:val="003558A0"/>
    <w:rPr>
      <w:sz w:val="16"/>
      <w:szCs w:val="16"/>
    </w:rPr>
  </w:style>
  <w:style w:type="paragraph" w:styleId="CommentText">
    <w:name w:val="annotation text"/>
    <w:basedOn w:val="Normal"/>
    <w:link w:val="CommentTextChar"/>
    <w:uiPriority w:val="99"/>
    <w:unhideWhenUsed/>
    <w:rsid w:val="003558A0"/>
    <w:pPr>
      <w:spacing w:line="240" w:lineRule="auto"/>
    </w:pPr>
    <w:rPr>
      <w:sz w:val="20"/>
      <w:szCs w:val="20"/>
    </w:rPr>
  </w:style>
  <w:style w:type="character" w:customStyle="1" w:styleId="CommentTextChar">
    <w:name w:val="Comment Text Char"/>
    <w:basedOn w:val="DefaultParagraphFont"/>
    <w:link w:val="CommentText"/>
    <w:uiPriority w:val="99"/>
    <w:rsid w:val="003558A0"/>
    <w:rPr>
      <w:rFonts w:ascii="Tenorite" w:hAnsi="Tenorite"/>
      <w:sz w:val="20"/>
      <w:szCs w:val="20"/>
    </w:rPr>
  </w:style>
  <w:style w:type="paragraph" w:styleId="CommentSubject">
    <w:name w:val="annotation subject"/>
    <w:basedOn w:val="CommentText"/>
    <w:next w:val="CommentText"/>
    <w:link w:val="CommentSubjectChar"/>
    <w:uiPriority w:val="99"/>
    <w:semiHidden/>
    <w:unhideWhenUsed/>
    <w:rsid w:val="003558A0"/>
    <w:rPr>
      <w:b/>
      <w:bCs/>
    </w:rPr>
  </w:style>
  <w:style w:type="character" w:customStyle="1" w:styleId="CommentSubjectChar">
    <w:name w:val="Comment Subject Char"/>
    <w:basedOn w:val="CommentTextChar"/>
    <w:link w:val="CommentSubject"/>
    <w:uiPriority w:val="99"/>
    <w:semiHidden/>
    <w:rsid w:val="003558A0"/>
    <w:rPr>
      <w:rFonts w:ascii="Tenorite" w:hAnsi="Tenorite"/>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310</Words>
  <Characters>1773</Characters>
  <Application>Microsoft Office Word</Application>
  <DocSecurity>0</DocSecurity>
  <Lines>14</Lines>
  <Paragraphs>4</Paragraphs>
  <ScaleCrop>false</ScaleCrop>
  <Company/>
  <LinksUpToDate>false</LinksUpToDate>
  <CharactersWithSpaces>2079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Eoin Hurley</dc:creator>
  <cp:keywords/>
  <dc:description/>
  <cp:lastModifiedBy>Karuthamani, KAYAL VIZHI</cp:lastModifiedBy>
  <cp:revision>4</cp:revision>
  <dcterms:created xsi:type="dcterms:W3CDTF">2023-11-20T12:05:00Z</dcterms:created>
  <dcterms:modified xsi:type="dcterms:W3CDTF">2024-05-08T13:01:00Z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zotero-version="6.0.27"&gt;&lt;session id="XJSkH5Gj"/&gt;&lt;style id="http://www.zotero.org/styles/taylor-and-francis-national-library-of-medicine" hasBibliography="1" bibliographyStyleHasBeenSet="1"/&gt;&lt;prefs&gt;&lt;pref name="fieldType" value="Field</vt:lpwstr>
  </property>
  <property fmtid="{D5CDD505-2E9C-101B-9397-08002B2CF9AE}" pid="3" name="ZOTERO_PREF_2">
    <vt:lpwstr>"/&gt;&lt;/prefs&gt;&lt;/data&gt;</vt:lpwstr>
  </property>
</Properties>
</file>