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B469A" w14:textId="3A0D01CC" w:rsidR="006F49CD" w:rsidRPr="00D31C42" w:rsidRDefault="006F49CD" w:rsidP="00D31C42">
      <w:pPr>
        <w:spacing w:line="276" w:lineRule="auto"/>
        <w:rPr>
          <w:rFonts w:cs="Times New Roman"/>
          <w:b/>
          <w:bCs/>
        </w:rPr>
      </w:pPr>
      <w:r w:rsidRPr="00D31C42">
        <w:rPr>
          <w:rFonts w:cs="Times New Roman"/>
          <w:b/>
          <w:bCs/>
        </w:rPr>
        <w:t>Supplementary material</w:t>
      </w:r>
    </w:p>
    <w:p w14:paraId="2A16A388" w14:textId="72BCAF7E" w:rsidR="003054D0" w:rsidRPr="00D31C42" w:rsidRDefault="003054D0" w:rsidP="00D31C42">
      <w:pPr>
        <w:spacing w:after="0" w:line="276" w:lineRule="auto"/>
        <w:rPr>
          <w:rFonts w:cs="Times New Roman"/>
          <w:color w:val="000000"/>
        </w:rPr>
      </w:pPr>
      <w:r w:rsidRPr="00D31C42">
        <w:rPr>
          <w:rFonts w:cs="Times New Roman"/>
        </w:rPr>
        <w:t xml:space="preserve">Bibliometric analysis was </w:t>
      </w:r>
      <w:r w:rsidR="00D9586A">
        <w:rPr>
          <w:rFonts w:cs="Times New Roman"/>
        </w:rPr>
        <w:t>performed</w:t>
      </w:r>
      <w:r w:rsidR="00D9586A" w:rsidRPr="00D31C42">
        <w:rPr>
          <w:rFonts w:cs="Times New Roman"/>
        </w:rPr>
        <w:t xml:space="preserve"> </w:t>
      </w:r>
      <w:r w:rsidRPr="00D31C42">
        <w:rPr>
          <w:rFonts w:cs="Times New Roman"/>
        </w:rPr>
        <w:t xml:space="preserve">in accordance with the methodology applied by </w:t>
      </w:r>
      <w:sdt>
        <w:sdtPr>
          <w:rPr>
            <w:rFonts w:cs="Times New Roman"/>
            <w:color w:val="000000"/>
          </w:rPr>
          <w:tag w:val="MENDELEY_CITATION_v3_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"/>
          <w:id w:val="1670521756"/>
          <w:placeholder>
            <w:docPart w:val="91166A3AB66B4CEFAD357A6E496B8E38"/>
          </w:placeholder>
        </w:sdtPr>
        <w:sdtContent>
          <w:r w:rsidR="002F1152" w:rsidRPr="002F1152">
            <w:rPr>
              <w:rFonts w:eastAsia="Times New Roman"/>
              <w:color w:val="000000"/>
            </w:rPr>
            <w:t xml:space="preserve">(Appicciutoli et al., 2025; </w:t>
          </w:r>
          <w:proofErr w:type="spellStart"/>
          <w:r w:rsidR="002F1152" w:rsidRPr="002F1152">
            <w:rPr>
              <w:rFonts w:eastAsia="Times New Roman"/>
              <w:color w:val="000000"/>
            </w:rPr>
            <w:t>Krzywonos</w:t>
          </w:r>
          <w:proofErr w:type="spellEnd"/>
          <w:r w:rsidR="002F1152" w:rsidRPr="002F1152">
            <w:rPr>
              <w:rFonts w:eastAsia="Times New Roman"/>
              <w:color w:val="000000"/>
            </w:rPr>
            <w:t xml:space="preserve"> &amp; Piwowar-</w:t>
          </w:r>
          <w:proofErr w:type="spellStart"/>
          <w:r w:rsidR="002F1152" w:rsidRPr="002F1152">
            <w:rPr>
              <w:rFonts w:eastAsia="Times New Roman"/>
              <w:color w:val="000000"/>
            </w:rPr>
            <w:t>Sulej</w:t>
          </w:r>
          <w:proofErr w:type="spellEnd"/>
          <w:r w:rsidR="002F1152" w:rsidRPr="002F1152">
            <w:rPr>
              <w:rFonts w:eastAsia="Times New Roman"/>
              <w:color w:val="000000"/>
            </w:rPr>
            <w:t>, 2022)</w:t>
          </w:r>
        </w:sdtContent>
      </w:sdt>
      <w:r w:rsidRPr="00D31C42">
        <w:rPr>
          <w:rFonts w:cs="Times New Roman"/>
          <w:color w:val="000000"/>
        </w:rPr>
        <w:t>.</w:t>
      </w:r>
    </w:p>
    <w:p w14:paraId="35C47201" w14:textId="2DB23E8E" w:rsidR="00733C73" w:rsidRPr="00D31C42" w:rsidRDefault="00733C73" w:rsidP="00D31C42">
      <w:pPr>
        <w:spacing w:after="0" w:line="276" w:lineRule="auto"/>
        <w:rPr>
          <w:rFonts w:cs="Times New Roman"/>
          <w:color w:val="000000"/>
        </w:rPr>
      </w:pPr>
      <w:r w:rsidRPr="00D31C42">
        <w:rPr>
          <w:rFonts w:cs="Times New Roman"/>
          <w:color w:val="000000"/>
        </w:rPr>
        <w:t>Peer-reviewed studies published from 2015 onward were retrieved from SCOPUS and Web of Science (</w:t>
      </w:r>
      <w:proofErr w:type="spellStart"/>
      <w:r w:rsidRPr="00D31C42">
        <w:rPr>
          <w:rFonts w:cs="Times New Roman"/>
          <w:color w:val="000000"/>
        </w:rPr>
        <w:t>WoS</w:t>
      </w:r>
      <w:proofErr w:type="spellEnd"/>
      <w:r w:rsidRPr="00D31C42">
        <w:rPr>
          <w:rFonts w:cs="Times New Roman"/>
          <w:color w:val="000000"/>
        </w:rPr>
        <w:t>) to ensure up-to-date coverage.</w:t>
      </w:r>
    </w:p>
    <w:p w14:paraId="4C565586" w14:textId="68883A71" w:rsidR="00733C73" w:rsidRPr="00D31C42" w:rsidRDefault="00733C73" w:rsidP="00D31C42">
      <w:pPr>
        <w:spacing w:line="276" w:lineRule="auto"/>
        <w:rPr>
          <w:rFonts w:cs="Times New Roman"/>
        </w:rPr>
      </w:pPr>
      <w:r w:rsidRPr="00D31C42">
        <w:rPr>
          <w:rFonts w:cs="Times New Roman"/>
          <w:color w:val="000000"/>
        </w:rPr>
        <w:t>Search terms included combinations of “sarcopenia” with “nutrition,” “dietary intervention,” or “protein intake,” as well as “older adults” or “elderly,” and “muscle mass” or “muscle strength.”. Articles were screened by title and abstract, with inclusion and exclusion criteria detailed in Table 1</w:t>
      </w:r>
      <w:r w:rsidR="00D109C1">
        <w:rPr>
          <w:rFonts w:cs="Times New Roman"/>
          <w:color w:val="000000"/>
        </w:rPr>
        <w:t>s</w:t>
      </w:r>
      <w:r w:rsidRPr="00D31C42">
        <w:rPr>
          <w:rFonts w:cs="Times New Roman"/>
          <w:color w:val="000000"/>
        </w:rPr>
        <w:t xml:space="preserve">, and the selection process illustrated in an adapted PRISMA-style flow </w:t>
      </w:r>
      <w:r w:rsidRPr="00D31C42">
        <w:rPr>
          <w:rFonts w:cs="Times New Roman"/>
        </w:rPr>
        <w:t>diagram.</w:t>
      </w:r>
    </w:p>
    <w:p w14:paraId="271BC242" w14:textId="39D77293" w:rsidR="00733C73" w:rsidRPr="00D31C42" w:rsidRDefault="00733C73" w:rsidP="00D31C42">
      <w:pPr>
        <w:pStyle w:val="Caption"/>
        <w:keepNext/>
        <w:rPr>
          <w:rFonts w:cs="Times New Roman"/>
          <w:i w:val="0"/>
          <w:iCs w:val="0"/>
          <w:color w:val="auto"/>
          <w:sz w:val="24"/>
          <w:szCs w:val="24"/>
        </w:rPr>
      </w:pPr>
      <w:r w:rsidRPr="00D31C42">
        <w:rPr>
          <w:rFonts w:cs="Times New Roman"/>
          <w:i w:val="0"/>
          <w:iCs w:val="0"/>
          <w:color w:val="auto"/>
          <w:sz w:val="24"/>
          <w:szCs w:val="24"/>
        </w:rPr>
        <w:t xml:space="preserve">Table </w:t>
      </w:r>
      <w:r w:rsidRPr="00D31C42">
        <w:rPr>
          <w:rFonts w:cs="Times New Roman"/>
          <w:i w:val="0"/>
          <w:iCs w:val="0"/>
          <w:color w:val="auto"/>
          <w:sz w:val="24"/>
          <w:szCs w:val="24"/>
        </w:rPr>
        <w:fldChar w:fldCharType="begin"/>
      </w:r>
      <w:r w:rsidRPr="00D31C42">
        <w:rPr>
          <w:rFonts w:cs="Times New Roman"/>
          <w:i w:val="0"/>
          <w:iCs w:val="0"/>
          <w:color w:val="auto"/>
          <w:sz w:val="24"/>
          <w:szCs w:val="24"/>
        </w:rPr>
        <w:instrText xml:space="preserve"> SEQ Table \* ARABIC </w:instrText>
      </w:r>
      <w:r w:rsidRPr="00D31C42">
        <w:rPr>
          <w:rFonts w:cs="Times New Roman"/>
          <w:i w:val="0"/>
          <w:iCs w:val="0"/>
          <w:color w:val="auto"/>
          <w:sz w:val="24"/>
          <w:szCs w:val="24"/>
        </w:rPr>
        <w:fldChar w:fldCharType="separate"/>
      </w:r>
      <w:r w:rsidRPr="00D31C42">
        <w:rPr>
          <w:rFonts w:cs="Times New Roman"/>
          <w:i w:val="0"/>
          <w:iCs w:val="0"/>
          <w:noProof/>
          <w:color w:val="auto"/>
          <w:sz w:val="24"/>
          <w:szCs w:val="24"/>
        </w:rPr>
        <w:t>1</w:t>
      </w:r>
      <w:r w:rsidRPr="00D31C42">
        <w:rPr>
          <w:rFonts w:cs="Times New Roman"/>
          <w:i w:val="0"/>
          <w:iCs w:val="0"/>
          <w:color w:val="auto"/>
          <w:sz w:val="24"/>
          <w:szCs w:val="24"/>
        </w:rPr>
        <w:fldChar w:fldCharType="end"/>
      </w:r>
      <w:r w:rsidR="00D31C42" w:rsidRPr="00D31C42">
        <w:rPr>
          <w:rFonts w:cs="Times New Roman"/>
          <w:i w:val="0"/>
          <w:iCs w:val="0"/>
          <w:color w:val="auto"/>
          <w:sz w:val="24"/>
          <w:szCs w:val="24"/>
        </w:rPr>
        <w:t>s.</w:t>
      </w:r>
      <w:r w:rsidRPr="00D31C42">
        <w:rPr>
          <w:rFonts w:cs="Times New Roman"/>
          <w:i w:val="0"/>
          <w:iCs w:val="0"/>
          <w:color w:val="auto"/>
          <w:sz w:val="24"/>
          <w:szCs w:val="24"/>
        </w:rPr>
        <w:t xml:space="preserve"> Article selection process and exclusion-inclusion criteria in an adapted PRISMA-style flow diagram. </w:t>
      </w:r>
    </w:p>
    <w:tbl>
      <w:tblPr>
        <w:tblStyle w:val="TableGrid"/>
        <w:tblW w:w="8707"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5702"/>
      </w:tblGrid>
      <w:tr w:rsidR="00733C73" w:rsidRPr="00D31C42" w14:paraId="416B76A7" w14:textId="77777777" w:rsidTr="00D31C42">
        <w:trPr>
          <w:trHeight w:val="236"/>
        </w:trPr>
        <w:tc>
          <w:tcPr>
            <w:tcW w:w="8707" w:type="dxa"/>
            <w:gridSpan w:val="2"/>
            <w:tcBorders>
              <w:bottom w:val="single" w:sz="4" w:space="0" w:color="auto"/>
            </w:tcBorders>
          </w:tcPr>
          <w:p w14:paraId="6EF829E0" w14:textId="77777777" w:rsidR="00733C73" w:rsidRPr="00D31C42" w:rsidRDefault="00733C73" w:rsidP="00D31C42">
            <w:pPr>
              <w:spacing w:line="276" w:lineRule="auto"/>
              <w:rPr>
                <w:rFonts w:cs="Times New Roman"/>
                <w:color w:val="000000"/>
              </w:rPr>
            </w:pPr>
            <w:r w:rsidRPr="00D31C42">
              <w:rPr>
                <w:rFonts w:cs="Times New Roman"/>
                <w:color w:val="000000"/>
              </w:rPr>
              <w:t>Search Criteria</w:t>
            </w:r>
          </w:p>
        </w:tc>
      </w:tr>
      <w:tr w:rsidR="00733C73" w:rsidRPr="00D31C42" w14:paraId="2A684079" w14:textId="77777777" w:rsidTr="00D31C42">
        <w:tc>
          <w:tcPr>
            <w:tcW w:w="3005" w:type="dxa"/>
            <w:tcBorders>
              <w:top w:val="single" w:sz="4" w:space="0" w:color="auto"/>
            </w:tcBorders>
          </w:tcPr>
          <w:p w14:paraId="52B3BD4F" w14:textId="77777777" w:rsidR="00733C73" w:rsidRPr="00D31C42" w:rsidRDefault="00733C73" w:rsidP="00D31C42">
            <w:pPr>
              <w:spacing w:line="276" w:lineRule="auto"/>
              <w:rPr>
                <w:rFonts w:cs="Times New Roman"/>
                <w:color w:val="000000"/>
              </w:rPr>
            </w:pPr>
            <w:r w:rsidRPr="00D31C42">
              <w:rPr>
                <w:rFonts w:cs="Times New Roman"/>
                <w:color w:val="000000"/>
              </w:rPr>
              <w:t>Keywords</w:t>
            </w:r>
          </w:p>
        </w:tc>
        <w:tc>
          <w:tcPr>
            <w:tcW w:w="5702" w:type="dxa"/>
            <w:tcBorders>
              <w:top w:val="single" w:sz="4" w:space="0" w:color="auto"/>
            </w:tcBorders>
          </w:tcPr>
          <w:p w14:paraId="547254F7" w14:textId="77777777" w:rsidR="00733C73" w:rsidRPr="00D31C42" w:rsidRDefault="00733C73" w:rsidP="00D31C42">
            <w:pPr>
              <w:rPr>
                <w:rFonts w:cs="Times New Roman"/>
                <w:sz w:val="22"/>
                <w:szCs w:val="22"/>
              </w:rPr>
            </w:pPr>
            <w:r w:rsidRPr="00D31C42">
              <w:rPr>
                <w:rFonts w:cs="Times New Roman"/>
                <w:sz w:val="22"/>
                <w:szCs w:val="22"/>
              </w:rPr>
              <w:t xml:space="preserve">("plant-based protein*" OR "vegetable protein*" OR "legume protein*" OR "soy protein*" OR "pea protein*" OR "faba bean protein*" OR "plant protein*" OR "non-animal protein*")  </w:t>
            </w:r>
          </w:p>
          <w:p w14:paraId="41327CB2" w14:textId="77777777" w:rsidR="00733C73" w:rsidRPr="00D31C42" w:rsidRDefault="00733C73" w:rsidP="00D31C42">
            <w:pPr>
              <w:rPr>
                <w:rFonts w:cs="Times New Roman"/>
                <w:sz w:val="22"/>
                <w:szCs w:val="22"/>
              </w:rPr>
            </w:pPr>
            <w:r w:rsidRPr="00D31C42">
              <w:rPr>
                <w:rFonts w:cs="Times New Roman"/>
                <w:sz w:val="22"/>
                <w:szCs w:val="22"/>
              </w:rPr>
              <w:t xml:space="preserve">AND  </w:t>
            </w:r>
          </w:p>
          <w:p w14:paraId="48E680E5" w14:textId="77777777" w:rsidR="00733C73" w:rsidRPr="00D31C42" w:rsidRDefault="00733C73" w:rsidP="00D31C42">
            <w:pPr>
              <w:rPr>
                <w:rFonts w:cs="Times New Roman"/>
                <w:sz w:val="22"/>
                <w:szCs w:val="22"/>
              </w:rPr>
            </w:pPr>
            <w:r w:rsidRPr="00D31C42">
              <w:rPr>
                <w:rFonts w:cs="Times New Roman"/>
                <w:sz w:val="22"/>
                <w:szCs w:val="22"/>
              </w:rPr>
              <w:t xml:space="preserve">("muscle strength" OR "muscle mass" OR "muscle function" OR "lean body mass" OR "muscle health" OR sarcopenia OR "muscle loss" OR "muscle wasting" OR "age-related muscle decline")  </w:t>
            </w:r>
          </w:p>
          <w:p w14:paraId="4DEBAEED" w14:textId="77777777" w:rsidR="00733C73" w:rsidRPr="00D31C42" w:rsidRDefault="00733C73" w:rsidP="00D31C42">
            <w:pPr>
              <w:rPr>
                <w:rFonts w:cs="Times New Roman"/>
                <w:sz w:val="22"/>
                <w:szCs w:val="22"/>
              </w:rPr>
            </w:pPr>
            <w:r w:rsidRPr="00D31C42">
              <w:rPr>
                <w:rFonts w:cs="Times New Roman"/>
                <w:sz w:val="22"/>
                <w:szCs w:val="22"/>
              </w:rPr>
              <w:t xml:space="preserve">AND  </w:t>
            </w:r>
          </w:p>
          <w:p w14:paraId="65A29CDA" w14:textId="77777777" w:rsidR="00733C73" w:rsidRPr="00D31C42" w:rsidRDefault="00733C73" w:rsidP="00D31C42">
            <w:pPr>
              <w:rPr>
                <w:rFonts w:cs="Times New Roman"/>
                <w:sz w:val="22"/>
                <w:szCs w:val="22"/>
              </w:rPr>
            </w:pPr>
            <w:r w:rsidRPr="00D31C42">
              <w:rPr>
                <w:rFonts w:cs="Times New Roman"/>
                <w:sz w:val="22"/>
                <w:szCs w:val="22"/>
              </w:rPr>
              <w:t>(elderly OR older adults OR "older people" OR aging OR aged OR "older individuals" OR seniors OR geriatric)</w:t>
            </w:r>
          </w:p>
        </w:tc>
      </w:tr>
      <w:tr w:rsidR="00733C73" w:rsidRPr="00D31C42" w14:paraId="0E58C2A0" w14:textId="77777777" w:rsidTr="00D31C42">
        <w:tc>
          <w:tcPr>
            <w:tcW w:w="3005" w:type="dxa"/>
          </w:tcPr>
          <w:p w14:paraId="7C7E1D4C" w14:textId="77777777" w:rsidR="00733C73" w:rsidRPr="00D31C42" w:rsidRDefault="00733C73" w:rsidP="00D31C42">
            <w:pPr>
              <w:spacing w:line="276" w:lineRule="auto"/>
              <w:rPr>
                <w:rFonts w:cs="Times New Roman"/>
                <w:color w:val="000000"/>
              </w:rPr>
            </w:pPr>
            <w:r w:rsidRPr="00D31C42">
              <w:rPr>
                <w:rFonts w:cs="Times New Roman"/>
                <w:color w:val="000000"/>
              </w:rPr>
              <w:t>Search type</w:t>
            </w:r>
          </w:p>
        </w:tc>
        <w:tc>
          <w:tcPr>
            <w:tcW w:w="5702" w:type="dxa"/>
          </w:tcPr>
          <w:p w14:paraId="0D36E76C" w14:textId="77777777" w:rsidR="00733C73" w:rsidRPr="00D31C42" w:rsidRDefault="00733C73" w:rsidP="00D31C42">
            <w:pPr>
              <w:spacing w:line="276" w:lineRule="auto"/>
              <w:rPr>
                <w:rFonts w:cs="Times New Roman"/>
                <w:color w:val="000000"/>
              </w:rPr>
            </w:pPr>
            <w:r w:rsidRPr="00D31C42">
              <w:rPr>
                <w:rFonts w:cs="Times New Roman"/>
                <w:color w:val="000000"/>
              </w:rPr>
              <w:t>Article title, abstract and keywords</w:t>
            </w:r>
          </w:p>
        </w:tc>
      </w:tr>
      <w:tr w:rsidR="00733C73" w:rsidRPr="00D31C42" w14:paraId="2B831239" w14:textId="77777777" w:rsidTr="00D31C42">
        <w:tc>
          <w:tcPr>
            <w:tcW w:w="3005" w:type="dxa"/>
          </w:tcPr>
          <w:p w14:paraId="7E2F23ED" w14:textId="77777777" w:rsidR="00733C73" w:rsidRPr="00D31C42" w:rsidRDefault="00733C73" w:rsidP="00D31C42">
            <w:pPr>
              <w:spacing w:line="276" w:lineRule="auto"/>
              <w:rPr>
                <w:rFonts w:cs="Times New Roman"/>
                <w:color w:val="000000"/>
              </w:rPr>
            </w:pPr>
            <w:r w:rsidRPr="00D31C42">
              <w:rPr>
                <w:rFonts w:cs="Times New Roman"/>
                <w:color w:val="000000"/>
              </w:rPr>
              <w:t>Year</w:t>
            </w:r>
          </w:p>
        </w:tc>
        <w:tc>
          <w:tcPr>
            <w:tcW w:w="5702" w:type="dxa"/>
          </w:tcPr>
          <w:p w14:paraId="718236F4" w14:textId="77777777" w:rsidR="00733C73" w:rsidRPr="00D31C42" w:rsidRDefault="00733C73" w:rsidP="00D31C42">
            <w:pPr>
              <w:spacing w:line="276" w:lineRule="auto"/>
              <w:rPr>
                <w:rFonts w:cs="Times New Roman"/>
                <w:color w:val="000000"/>
              </w:rPr>
            </w:pPr>
            <w:r w:rsidRPr="00D31C42">
              <w:rPr>
                <w:rFonts w:cs="Times New Roman"/>
                <w:color w:val="000000"/>
              </w:rPr>
              <w:t>From 2015-20/05/2025</w:t>
            </w:r>
          </w:p>
        </w:tc>
      </w:tr>
      <w:tr w:rsidR="00733C73" w:rsidRPr="00D31C42" w14:paraId="6AC4A240" w14:textId="77777777" w:rsidTr="00D31C42">
        <w:tc>
          <w:tcPr>
            <w:tcW w:w="3005" w:type="dxa"/>
          </w:tcPr>
          <w:p w14:paraId="5E5ED79E" w14:textId="77777777" w:rsidR="00733C73" w:rsidRPr="00D31C42" w:rsidRDefault="00733C73" w:rsidP="00D31C42">
            <w:pPr>
              <w:spacing w:line="276" w:lineRule="auto"/>
              <w:rPr>
                <w:rFonts w:cs="Times New Roman"/>
                <w:color w:val="000000"/>
              </w:rPr>
            </w:pPr>
            <w:r w:rsidRPr="00D31C42">
              <w:rPr>
                <w:rFonts w:cs="Times New Roman"/>
                <w:color w:val="000000"/>
              </w:rPr>
              <w:t>Language</w:t>
            </w:r>
          </w:p>
        </w:tc>
        <w:tc>
          <w:tcPr>
            <w:tcW w:w="5702" w:type="dxa"/>
          </w:tcPr>
          <w:p w14:paraId="7782AA1A" w14:textId="77777777" w:rsidR="00733C73" w:rsidRPr="00D31C42" w:rsidRDefault="00733C73" w:rsidP="00D31C42">
            <w:pPr>
              <w:spacing w:line="276" w:lineRule="auto"/>
              <w:rPr>
                <w:rFonts w:cs="Times New Roman"/>
                <w:color w:val="000000"/>
              </w:rPr>
            </w:pPr>
            <w:r w:rsidRPr="00D31C42">
              <w:rPr>
                <w:rFonts w:cs="Times New Roman"/>
                <w:color w:val="000000"/>
              </w:rPr>
              <w:t>English</w:t>
            </w:r>
          </w:p>
        </w:tc>
      </w:tr>
      <w:tr w:rsidR="00733C73" w:rsidRPr="00D31C42" w14:paraId="05A2ED02" w14:textId="77777777" w:rsidTr="00D31C42">
        <w:tc>
          <w:tcPr>
            <w:tcW w:w="3005" w:type="dxa"/>
          </w:tcPr>
          <w:p w14:paraId="1491665E" w14:textId="77777777" w:rsidR="00733C73" w:rsidRPr="00D31C42" w:rsidRDefault="00733C73" w:rsidP="00D31C42">
            <w:pPr>
              <w:spacing w:line="276" w:lineRule="auto"/>
              <w:rPr>
                <w:rFonts w:cs="Times New Roman"/>
                <w:color w:val="000000"/>
              </w:rPr>
            </w:pPr>
            <w:r w:rsidRPr="00D31C42">
              <w:rPr>
                <w:rFonts w:cs="Times New Roman"/>
                <w:color w:val="000000"/>
              </w:rPr>
              <w:t>Inclusion criteria</w:t>
            </w:r>
          </w:p>
        </w:tc>
        <w:tc>
          <w:tcPr>
            <w:tcW w:w="5702" w:type="dxa"/>
          </w:tcPr>
          <w:p w14:paraId="2910D408" w14:textId="77777777" w:rsidR="00733C73" w:rsidRPr="00D31C42" w:rsidRDefault="00733C73" w:rsidP="00D31C42">
            <w:pPr>
              <w:spacing w:line="276" w:lineRule="auto"/>
              <w:rPr>
                <w:rFonts w:cs="Times New Roman"/>
                <w:color w:val="000000"/>
              </w:rPr>
            </w:pPr>
            <w:r w:rsidRPr="00D31C42">
              <w:rPr>
                <w:rFonts w:cs="Times New Roman"/>
                <w:color w:val="000000"/>
              </w:rPr>
              <w:t>Studies focusing on plant-based beverages or diets related to muscle health, sarcopenia, or protein intake in elderly populations, including peer-reviewed empirical studies and reviews addressing nutrition, dietary interventions, muscle mass, or muscle strength.</w:t>
            </w:r>
          </w:p>
        </w:tc>
      </w:tr>
      <w:tr w:rsidR="00733C73" w:rsidRPr="00D31C42" w14:paraId="73AD569C" w14:textId="77777777" w:rsidTr="00D31C42">
        <w:tc>
          <w:tcPr>
            <w:tcW w:w="3005" w:type="dxa"/>
          </w:tcPr>
          <w:p w14:paraId="566B1EBF" w14:textId="77777777" w:rsidR="00733C73" w:rsidRPr="00D31C42" w:rsidRDefault="00733C73" w:rsidP="00D31C42">
            <w:pPr>
              <w:spacing w:line="276" w:lineRule="auto"/>
              <w:rPr>
                <w:rFonts w:cs="Times New Roman"/>
                <w:color w:val="000000"/>
              </w:rPr>
            </w:pPr>
            <w:r w:rsidRPr="00D31C42">
              <w:rPr>
                <w:rFonts w:cs="Times New Roman"/>
                <w:color w:val="000000"/>
              </w:rPr>
              <w:t>Exclusion criteria</w:t>
            </w:r>
          </w:p>
        </w:tc>
        <w:tc>
          <w:tcPr>
            <w:tcW w:w="5702" w:type="dxa"/>
          </w:tcPr>
          <w:p w14:paraId="668767FE" w14:textId="77777777" w:rsidR="00733C73" w:rsidRPr="00D31C42" w:rsidRDefault="00733C73" w:rsidP="00D31C42">
            <w:pPr>
              <w:spacing w:line="276" w:lineRule="auto"/>
              <w:rPr>
                <w:rFonts w:cs="Times New Roman"/>
                <w:color w:val="000000"/>
              </w:rPr>
            </w:pPr>
            <w:r w:rsidRPr="00D31C42">
              <w:rPr>
                <w:rFonts w:cs="Times New Roman"/>
                <w:color w:val="000000"/>
              </w:rPr>
              <w:t>Studies lacking focus on muscle health or sarcopenia, conference abstracts, editorials, non-peer-reviewed articles, research centred solely on technological innovations, and studies involving non-elderly populations unless directly relevant.</w:t>
            </w:r>
          </w:p>
        </w:tc>
      </w:tr>
    </w:tbl>
    <w:p w14:paraId="5BE0889E" w14:textId="77777777" w:rsidR="00733C73" w:rsidRPr="00D31C42" w:rsidRDefault="00733C73" w:rsidP="00D31C42">
      <w:pPr>
        <w:spacing w:line="276" w:lineRule="auto"/>
        <w:rPr>
          <w:rFonts w:cs="Times New Roman"/>
          <w:color w:val="000000"/>
        </w:rPr>
      </w:pPr>
    </w:p>
    <w:p w14:paraId="4FE60F9B" w14:textId="0B1EF35F" w:rsidR="00733C73" w:rsidRPr="00D31C42" w:rsidRDefault="00733C73" w:rsidP="00D31C42">
      <w:pPr>
        <w:spacing w:after="0" w:line="276" w:lineRule="auto"/>
        <w:rPr>
          <w:rFonts w:cs="Times New Roman"/>
          <w:color w:val="000000"/>
        </w:rPr>
      </w:pPr>
      <w:r w:rsidRPr="00D31C42">
        <w:rPr>
          <w:rFonts w:cs="Times New Roman"/>
          <w:color w:val="000000"/>
        </w:rPr>
        <w:t xml:space="preserve">Some of the articles retrieved through the initial literature search will be used as a foundation to structure the narrative review. However, the discussion will be further expanded and enriched by integrating additional relevant studies. In </w:t>
      </w:r>
      <w:r w:rsidR="001C74CD">
        <w:rPr>
          <w:rFonts w:cs="Times New Roman"/>
          <w:color w:val="000000"/>
        </w:rPr>
        <w:t>Section</w:t>
      </w:r>
      <w:r w:rsidR="001C74CD" w:rsidRPr="00D31C42">
        <w:rPr>
          <w:rFonts w:cs="Times New Roman"/>
          <w:color w:val="000000"/>
        </w:rPr>
        <w:t xml:space="preserve"> </w:t>
      </w:r>
      <w:r w:rsidR="00D31C42" w:rsidRPr="00D31C42">
        <w:rPr>
          <w:rFonts w:cs="Times New Roman"/>
          <w:color w:val="000000"/>
        </w:rPr>
        <w:t>3</w:t>
      </w:r>
      <w:r w:rsidRPr="00D31C42">
        <w:rPr>
          <w:rFonts w:cs="Times New Roman"/>
          <w:color w:val="000000"/>
        </w:rPr>
        <w:t xml:space="preserve">, which is dedicated to the analysis of the research landscape, the material obtained through the structured search was subjected to bibliometric analysis to explore current trends related to plant-based beverages, muscle health, and sarcopenia in older adults. The research was conducted using two major scientific </w:t>
      </w:r>
      <w:r w:rsidRPr="00D31C42">
        <w:rPr>
          <w:rFonts w:cs="Times New Roman"/>
          <w:color w:val="000000"/>
        </w:rPr>
        <w:lastRenderedPageBreak/>
        <w:t>databases, Scopus and Web of Science (</w:t>
      </w:r>
      <w:proofErr w:type="spellStart"/>
      <w:r w:rsidRPr="00D31C42">
        <w:rPr>
          <w:rFonts w:cs="Times New Roman"/>
          <w:color w:val="000000"/>
        </w:rPr>
        <w:t>WoS</w:t>
      </w:r>
      <w:proofErr w:type="spellEnd"/>
      <w:r w:rsidRPr="00D31C42">
        <w:rPr>
          <w:rFonts w:cs="Times New Roman"/>
          <w:color w:val="000000"/>
        </w:rPr>
        <w:t xml:space="preserve">), to ensure comprehensive and diversified literature coverage. The search strategy was built around a Boolean string intersecting three core thematic areas: plant-based protein sources, muscle health indicators, and the elderly population. In Scopus, the search was restricted to the "Article title, Abstract, Keywords" fields, while in </w:t>
      </w:r>
      <w:proofErr w:type="spellStart"/>
      <w:r w:rsidRPr="00D31C42">
        <w:rPr>
          <w:rFonts w:cs="Times New Roman"/>
          <w:color w:val="000000"/>
        </w:rPr>
        <w:t>WoS</w:t>
      </w:r>
      <w:proofErr w:type="spellEnd"/>
      <w:r w:rsidRPr="00D31C42">
        <w:rPr>
          <w:rFonts w:cs="Times New Roman"/>
          <w:color w:val="000000"/>
        </w:rPr>
        <w:t>, the "Topic" field was used.</w:t>
      </w:r>
    </w:p>
    <w:p w14:paraId="47F190F7" w14:textId="36488B69" w:rsidR="00733C73" w:rsidRPr="00D31C42" w:rsidRDefault="00733C73" w:rsidP="00D31C42">
      <w:pPr>
        <w:spacing w:after="0" w:line="276" w:lineRule="auto"/>
        <w:rPr>
          <w:rFonts w:cs="Times New Roman"/>
          <w:color w:val="000000"/>
        </w:rPr>
      </w:pPr>
      <w:r w:rsidRPr="00D31C42">
        <w:rPr>
          <w:rFonts w:cs="Times New Roman"/>
          <w:color w:val="000000"/>
        </w:rPr>
        <w:t>Initial testing with narrower terms proved insufficient, prompting iterative refinement of the search string. Keywords were expanded to include synonyms and related terms such as “soy,” “pea,” “legume,” “muscle mass,” “sarcopenia,” “older adults,” and “geriatric.” This process resulted in a well-targeted yet comprehensive final dataset</w:t>
      </w:r>
      <w:r w:rsidR="00D109C1">
        <w:rPr>
          <w:rFonts w:cs="Times New Roman"/>
          <w:color w:val="000000"/>
        </w:rPr>
        <w:t xml:space="preserve"> of 315 elem</w:t>
      </w:r>
      <w:r w:rsidR="008A4E59">
        <w:rPr>
          <w:rFonts w:cs="Times New Roman"/>
          <w:color w:val="000000"/>
        </w:rPr>
        <w:t>ents before screening (</w:t>
      </w:r>
      <w:r w:rsidR="008A4E59" w:rsidRPr="00D31C42">
        <w:rPr>
          <w:rFonts w:cs="Times New Roman"/>
          <w:color w:val="000000"/>
        </w:rPr>
        <w:t>20/05/2025</w:t>
      </w:r>
      <w:r w:rsidR="008A4E59">
        <w:rPr>
          <w:rFonts w:cs="Times New Roman"/>
          <w:color w:val="000000"/>
        </w:rPr>
        <w:t>)</w:t>
      </w:r>
      <w:r w:rsidRPr="00D31C42">
        <w:rPr>
          <w:rFonts w:cs="Times New Roman"/>
          <w:color w:val="000000"/>
        </w:rPr>
        <w:t>.</w:t>
      </w:r>
    </w:p>
    <w:p w14:paraId="19531D8A" w14:textId="77777777" w:rsidR="00733C73" w:rsidRPr="00D31C42" w:rsidRDefault="00733C73" w:rsidP="00D31C42">
      <w:pPr>
        <w:spacing w:after="0" w:line="276" w:lineRule="auto"/>
        <w:rPr>
          <w:rFonts w:cs="Times New Roman"/>
          <w:color w:val="000000"/>
        </w:rPr>
      </w:pPr>
      <w:r w:rsidRPr="00D31C42">
        <w:rPr>
          <w:rFonts w:cs="Times New Roman"/>
          <w:color w:val="000000"/>
        </w:rPr>
        <w:t>To ensure relevance and quality, a multi-step screening process was applied. Non-English articles, duplicates, and papers lacking full-text access were excluded. Title and abstract screening were conducted independently by two reviewers, yielding a final corpus of 256 documents as of 07/07/2025.</w:t>
      </w:r>
    </w:p>
    <w:p w14:paraId="3AD95148" w14:textId="40812FC4" w:rsidR="00E07693" w:rsidRPr="00D31C42" w:rsidRDefault="00733C73" w:rsidP="00D31C42">
      <w:pPr>
        <w:rPr>
          <w:rFonts w:cs="Times New Roman"/>
          <w:color w:val="000000"/>
        </w:rPr>
      </w:pPr>
      <w:r w:rsidRPr="00D31C42">
        <w:rPr>
          <w:rFonts w:cs="Times New Roman"/>
          <w:color w:val="000000"/>
        </w:rPr>
        <w:t>The analysis included an overview of scientific productivity, assessing temporal trends, geographic origin, journal distribution, and citation metrics. The selected studies were then processed using VOSviewer (version 1.6.20) to generate keyword co-occurrence maps, which revealed thematic clusters and visualized the structure of the research field. These clusters reflect how the academic community has approached the topic over the past decade, offering insights into dominant research areas and thematic linkages</w:t>
      </w:r>
      <w:r w:rsidR="00D31C42" w:rsidRPr="00D31C42">
        <w:rPr>
          <w:rFonts w:cs="Times New Roman"/>
          <w:color w:val="000000"/>
        </w:rPr>
        <w:t xml:space="preserve">. </w:t>
      </w:r>
      <w:r w:rsidR="00E07693" w:rsidRPr="00D31C42">
        <w:rPr>
          <w:rFonts w:cs="Times New Roman"/>
        </w:rPr>
        <w:t xml:space="preserve">The selection pathway was conducted in accordance with the PRISMA guidelines and is visually represented in </w:t>
      </w:r>
      <w:r w:rsidR="00D31C42" w:rsidRPr="00D31C42">
        <w:rPr>
          <w:rFonts w:cs="Times New Roman"/>
        </w:rPr>
        <w:t>f</w:t>
      </w:r>
      <w:r w:rsidR="00E07693" w:rsidRPr="00D31C42">
        <w:rPr>
          <w:rFonts w:cs="Times New Roman"/>
        </w:rPr>
        <w:t xml:space="preserve">igure </w:t>
      </w:r>
      <w:r w:rsidR="00D31C42" w:rsidRPr="00D31C42">
        <w:rPr>
          <w:rFonts w:cs="Times New Roman"/>
        </w:rPr>
        <w:t>1</w:t>
      </w:r>
      <w:r w:rsidR="008A4E59">
        <w:rPr>
          <w:rFonts w:cs="Times New Roman"/>
        </w:rPr>
        <w:t>s</w:t>
      </w:r>
      <w:r w:rsidR="00E07693" w:rsidRPr="00D31C42">
        <w:rPr>
          <w:rFonts w:cs="Times New Roman"/>
        </w:rPr>
        <w:t>.</w:t>
      </w:r>
    </w:p>
    <w:p w14:paraId="3E10193D" w14:textId="77777777" w:rsidR="00E07693" w:rsidRPr="00D31C42" w:rsidRDefault="00E07693" w:rsidP="00D31C42">
      <w:pPr>
        <w:rPr>
          <w:rFonts w:cs="Times New Roman"/>
        </w:rPr>
      </w:pPr>
      <w:r w:rsidRPr="00D31C42">
        <w:rPr>
          <w:rFonts w:cs="Times New Roman"/>
          <w:noProof/>
        </w:rPr>
        <w:lastRenderedPageBreak/>
        <w:drawing>
          <wp:inline distT="0" distB="0" distL="0" distR="0" wp14:anchorId="7880A80F" wp14:editId="6DC2071F">
            <wp:extent cx="5433646" cy="7974466"/>
            <wp:effectExtent l="0" t="0" r="0" b="7620"/>
            <wp:docPr id="1637038226" name="Picture 3" descr="A screen 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38226" name="Picture 3" descr="A screen shot of a diagram&#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52510" cy="8002151"/>
                    </a:xfrm>
                    <a:prstGeom prst="rect">
                      <a:avLst/>
                    </a:prstGeom>
                    <a:noFill/>
                  </pic:spPr>
                </pic:pic>
              </a:graphicData>
            </a:graphic>
          </wp:inline>
        </w:drawing>
      </w:r>
    </w:p>
    <w:p w14:paraId="0AA50A16" w14:textId="41BB10D2" w:rsidR="00E07693" w:rsidRPr="00D31C42" w:rsidRDefault="00E07693" w:rsidP="00D31C42">
      <w:pPr>
        <w:pStyle w:val="Caption"/>
        <w:rPr>
          <w:rFonts w:cs="Times New Roman"/>
          <w:i w:val="0"/>
          <w:iCs w:val="0"/>
          <w:color w:val="auto"/>
          <w:sz w:val="24"/>
          <w:szCs w:val="24"/>
        </w:rPr>
      </w:pPr>
      <w:r w:rsidRPr="00D31C42">
        <w:rPr>
          <w:rFonts w:cs="Times New Roman"/>
          <w:i w:val="0"/>
          <w:iCs w:val="0"/>
          <w:color w:val="auto"/>
          <w:sz w:val="24"/>
          <w:szCs w:val="24"/>
        </w:rPr>
        <w:t xml:space="preserve">Figure </w:t>
      </w:r>
      <w:r w:rsidR="00D31C42" w:rsidRPr="00D31C42">
        <w:rPr>
          <w:rFonts w:cs="Times New Roman"/>
          <w:i w:val="0"/>
          <w:iCs w:val="0"/>
          <w:color w:val="auto"/>
          <w:sz w:val="24"/>
          <w:szCs w:val="24"/>
        </w:rPr>
        <w:t>1</w:t>
      </w:r>
      <w:r w:rsidR="008A4E59">
        <w:rPr>
          <w:rFonts w:cs="Times New Roman"/>
          <w:i w:val="0"/>
          <w:iCs w:val="0"/>
          <w:color w:val="auto"/>
          <w:sz w:val="24"/>
          <w:szCs w:val="24"/>
        </w:rPr>
        <w:t>s</w:t>
      </w:r>
      <w:r w:rsidRPr="00D31C42">
        <w:rPr>
          <w:rFonts w:cs="Times New Roman"/>
          <w:i w:val="0"/>
          <w:iCs w:val="0"/>
          <w:color w:val="auto"/>
          <w:sz w:val="24"/>
          <w:szCs w:val="24"/>
        </w:rPr>
        <w:t xml:space="preserve"> </w:t>
      </w:r>
      <w:proofErr w:type="gramStart"/>
      <w:r w:rsidRPr="00D31C42">
        <w:rPr>
          <w:rFonts w:cs="Times New Roman"/>
          <w:i w:val="0"/>
          <w:iCs w:val="0"/>
          <w:color w:val="auto"/>
          <w:sz w:val="24"/>
          <w:szCs w:val="24"/>
        </w:rPr>
        <w:t>The</w:t>
      </w:r>
      <w:proofErr w:type="gramEnd"/>
      <w:r w:rsidRPr="00D31C42">
        <w:rPr>
          <w:rFonts w:cs="Times New Roman"/>
          <w:i w:val="0"/>
          <w:iCs w:val="0"/>
          <w:color w:val="auto"/>
          <w:sz w:val="24"/>
          <w:szCs w:val="24"/>
        </w:rPr>
        <w:t xml:space="preserve"> procedure selection pathway according to PRISMA methodology.</w:t>
      </w:r>
    </w:p>
    <w:p w14:paraId="40144CFB" w14:textId="12FAFB54" w:rsidR="00F0188C" w:rsidRPr="00D31C42" w:rsidRDefault="00F0188C" w:rsidP="00D31C42">
      <w:pPr>
        <w:rPr>
          <w:rFonts w:cs="Times New Roman"/>
          <w:color w:val="000000"/>
        </w:rPr>
      </w:pPr>
    </w:p>
    <w:sectPr w:rsidR="00F0188C" w:rsidRPr="00D31C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17FE"/>
    <w:multiLevelType w:val="multilevel"/>
    <w:tmpl w:val="5BCC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E07D35"/>
    <w:multiLevelType w:val="multilevel"/>
    <w:tmpl w:val="517A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1442798">
    <w:abstractNumId w:val="0"/>
  </w:num>
  <w:num w:numId="2" w16cid:durableId="1452936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28C"/>
    <w:rsid w:val="001C74CD"/>
    <w:rsid w:val="001E481F"/>
    <w:rsid w:val="0021733B"/>
    <w:rsid w:val="0021784F"/>
    <w:rsid w:val="002333D0"/>
    <w:rsid w:val="002B7BD1"/>
    <w:rsid w:val="002F1152"/>
    <w:rsid w:val="003054D0"/>
    <w:rsid w:val="00454066"/>
    <w:rsid w:val="004C6E4D"/>
    <w:rsid w:val="0060674D"/>
    <w:rsid w:val="00633A81"/>
    <w:rsid w:val="006F49CD"/>
    <w:rsid w:val="00733C73"/>
    <w:rsid w:val="007A39F7"/>
    <w:rsid w:val="008A4E59"/>
    <w:rsid w:val="0090068A"/>
    <w:rsid w:val="00925F04"/>
    <w:rsid w:val="00A1428C"/>
    <w:rsid w:val="00AE3E06"/>
    <w:rsid w:val="00B53A08"/>
    <w:rsid w:val="00B53DC2"/>
    <w:rsid w:val="00BE1C60"/>
    <w:rsid w:val="00D109C1"/>
    <w:rsid w:val="00D31C42"/>
    <w:rsid w:val="00D9586A"/>
    <w:rsid w:val="00E07693"/>
    <w:rsid w:val="00E7355A"/>
    <w:rsid w:val="00E83A9D"/>
    <w:rsid w:val="00EA76CE"/>
    <w:rsid w:val="00F0188C"/>
    <w:rsid w:val="00F2237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458A5"/>
  <w15:chartTrackingRefBased/>
  <w15:docId w15:val="{5CF97807-373E-4F64-AC0D-8B17CA018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86A"/>
    <w:pPr>
      <w:jc w:val="both"/>
    </w:pPr>
    <w:rPr>
      <w:rFonts w:ascii="Times New Roman" w:hAnsi="Times New Roman"/>
    </w:rPr>
  </w:style>
  <w:style w:type="paragraph" w:styleId="Heading1">
    <w:name w:val="heading 1"/>
    <w:basedOn w:val="Normal"/>
    <w:next w:val="Normal"/>
    <w:link w:val="Heading1Char"/>
    <w:uiPriority w:val="9"/>
    <w:qFormat/>
    <w:rsid w:val="00A14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28C"/>
    <w:rPr>
      <w:rFonts w:eastAsiaTheme="majorEastAsia" w:cstheme="majorBidi"/>
      <w:color w:val="272727" w:themeColor="text1" w:themeTint="D8"/>
    </w:rPr>
  </w:style>
  <w:style w:type="paragraph" w:styleId="Title">
    <w:name w:val="Title"/>
    <w:basedOn w:val="Normal"/>
    <w:next w:val="Normal"/>
    <w:link w:val="TitleChar"/>
    <w:uiPriority w:val="10"/>
    <w:qFormat/>
    <w:rsid w:val="00A14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28C"/>
    <w:pPr>
      <w:spacing w:before="160"/>
      <w:jc w:val="center"/>
    </w:pPr>
    <w:rPr>
      <w:i/>
      <w:iCs/>
      <w:color w:val="404040" w:themeColor="text1" w:themeTint="BF"/>
    </w:rPr>
  </w:style>
  <w:style w:type="character" w:customStyle="1" w:styleId="QuoteChar">
    <w:name w:val="Quote Char"/>
    <w:basedOn w:val="DefaultParagraphFont"/>
    <w:link w:val="Quote"/>
    <w:uiPriority w:val="29"/>
    <w:rsid w:val="00A1428C"/>
    <w:rPr>
      <w:i/>
      <w:iCs/>
      <w:color w:val="404040" w:themeColor="text1" w:themeTint="BF"/>
    </w:rPr>
  </w:style>
  <w:style w:type="paragraph" w:styleId="ListParagraph">
    <w:name w:val="List Paragraph"/>
    <w:basedOn w:val="Normal"/>
    <w:uiPriority w:val="34"/>
    <w:qFormat/>
    <w:rsid w:val="00A1428C"/>
    <w:pPr>
      <w:ind w:left="720"/>
      <w:contextualSpacing/>
    </w:pPr>
  </w:style>
  <w:style w:type="character" w:styleId="IntenseEmphasis">
    <w:name w:val="Intense Emphasis"/>
    <w:basedOn w:val="DefaultParagraphFont"/>
    <w:uiPriority w:val="21"/>
    <w:qFormat/>
    <w:rsid w:val="00A1428C"/>
    <w:rPr>
      <w:i/>
      <w:iCs/>
      <w:color w:val="0F4761" w:themeColor="accent1" w:themeShade="BF"/>
    </w:rPr>
  </w:style>
  <w:style w:type="paragraph" w:styleId="IntenseQuote">
    <w:name w:val="Intense Quote"/>
    <w:basedOn w:val="Normal"/>
    <w:next w:val="Normal"/>
    <w:link w:val="IntenseQuoteChar"/>
    <w:uiPriority w:val="30"/>
    <w:qFormat/>
    <w:rsid w:val="00A14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28C"/>
    <w:rPr>
      <w:i/>
      <w:iCs/>
      <w:color w:val="0F4761" w:themeColor="accent1" w:themeShade="BF"/>
    </w:rPr>
  </w:style>
  <w:style w:type="character" w:styleId="IntenseReference">
    <w:name w:val="Intense Reference"/>
    <w:basedOn w:val="DefaultParagraphFont"/>
    <w:uiPriority w:val="32"/>
    <w:qFormat/>
    <w:rsid w:val="00A1428C"/>
    <w:rPr>
      <w:b/>
      <w:bCs/>
      <w:smallCaps/>
      <w:color w:val="0F4761" w:themeColor="accent1" w:themeShade="BF"/>
      <w:spacing w:val="5"/>
    </w:rPr>
  </w:style>
  <w:style w:type="table" w:styleId="TableGrid">
    <w:name w:val="Table Grid"/>
    <w:basedOn w:val="TableNormal"/>
    <w:uiPriority w:val="39"/>
    <w:rsid w:val="00733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33C73"/>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1E481F"/>
    <w:rPr>
      <w:color w:val="666666"/>
    </w:rPr>
  </w:style>
  <w:style w:type="paragraph" w:styleId="Revision">
    <w:name w:val="Revision"/>
    <w:hidden/>
    <w:uiPriority w:val="99"/>
    <w:semiHidden/>
    <w:rsid w:val="00D9586A"/>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1C74CD"/>
    <w:rPr>
      <w:sz w:val="16"/>
      <w:szCs w:val="16"/>
    </w:rPr>
  </w:style>
  <w:style w:type="paragraph" w:styleId="CommentText">
    <w:name w:val="annotation text"/>
    <w:basedOn w:val="Normal"/>
    <w:link w:val="CommentTextChar"/>
    <w:uiPriority w:val="99"/>
    <w:unhideWhenUsed/>
    <w:rsid w:val="001C74CD"/>
    <w:pPr>
      <w:spacing w:line="240" w:lineRule="auto"/>
    </w:pPr>
    <w:rPr>
      <w:sz w:val="20"/>
      <w:szCs w:val="20"/>
    </w:rPr>
  </w:style>
  <w:style w:type="character" w:customStyle="1" w:styleId="CommentTextChar">
    <w:name w:val="Comment Text Char"/>
    <w:basedOn w:val="DefaultParagraphFont"/>
    <w:link w:val="CommentText"/>
    <w:uiPriority w:val="99"/>
    <w:rsid w:val="001C74C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C74CD"/>
    <w:rPr>
      <w:b/>
      <w:bCs/>
    </w:rPr>
  </w:style>
  <w:style w:type="character" w:customStyle="1" w:styleId="CommentSubjectChar">
    <w:name w:val="Comment Subject Char"/>
    <w:basedOn w:val="CommentTextChar"/>
    <w:link w:val="CommentSubject"/>
    <w:uiPriority w:val="99"/>
    <w:semiHidden/>
    <w:rsid w:val="001C74CD"/>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55694">
      <w:bodyDiv w:val="1"/>
      <w:marLeft w:val="0"/>
      <w:marRight w:val="0"/>
      <w:marTop w:val="0"/>
      <w:marBottom w:val="0"/>
      <w:divBdr>
        <w:top w:val="none" w:sz="0" w:space="0" w:color="auto"/>
        <w:left w:val="none" w:sz="0" w:space="0" w:color="auto"/>
        <w:bottom w:val="none" w:sz="0" w:space="0" w:color="auto"/>
        <w:right w:val="none" w:sz="0" w:space="0" w:color="auto"/>
      </w:divBdr>
      <w:divsChild>
        <w:div w:id="582683064">
          <w:marLeft w:val="480"/>
          <w:marRight w:val="0"/>
          <w:marTop w:val="0"/>
          <w:marBottom w:val="0"/>
          <w:divBdr>
            <w:top w:val="none" w:sz="0" w:space="0" w:color="auto"/>
            <w:left w:val="none" w:sz="0" w:space="0" w:color="auto"/>
            <w:bottom w:val="none" w:sz="0" w:space="0" w:color="auto"/>
            <w:right w:val="none" w:sz="0" w:space="0" w:color="auto"/>
          </w:divBdr>
        </w:div>
        <w:div w:id="54208435">
          <w:marLeft w:val="480"/>
          <w:marRight w:val="0"/>
          <w:marTop w:val="0"/>
          <w:marBottom w:val="0"/>
          <w:divBdr>
            <w:top w:val="none" w:sz="0" w:space="0" w:color="auto"/>
            <w:left w:val="none" w:sz="0" w:space="0" w:color="auto"/>
            <w:bottom w:val="none" w:sz="0" w:space="0" w:color="auto"/>
            <w:right w:val="none" w:sz="0" w:space="0" w:color="auto"/>
          </w:divBdr>
        </w:div>
        <w:div w:id="20589417">
          <w:marLeft w:val="480"/>
          <w:marRight w:val="0"/>
          <w:marTop w:val="0"/>
          <w:marBottom w:val="0"/>
          <w:divBdr>
            <w:top w:val="none" w:sz="0" w:space="0" w:color="auto"/>
            <w:left w:val="none" w:sz="0" w:space="0" w:color="auto"/>
            <w:bottom w:val="none" w:sz="0" w:space="0" w:color="auto"/>
            <w:right w:val="none" w:sz="0" w:space="0" w:color="auto"/>
          </w:divBdr>
        </w:div>
      </w:divsChild>
    </w:div>
    <w:div w:id="584874511">
      <w:bodyDiv w:val="1"/>
      <w:marLeft w:val="0"/>
      <w:marRight w:val="0"/>
      <w:marTop w:val="0"/>
      <w:marBottom w:val="0"/>
      <w:divBdr>
        <w:top w:val="none" w:sz="0" w:space="0" w:color="auto"/>
        <w:left w:val="none" w:sz="0" w:space="0" w:color="auto"/>
        <w:bottom w:val="none" w:sz="0" w:space="0" w:color="auto"/>
        <w:right w:val="none" w:sz="0" w:space="0" w:color="auto"/>
      </w:divBdr>
      <w:divsChild>
        <w:div w:id="1740787298">
          <w:marLeft w:val="0"/>
          <w:marRight w:val="0"/>
          <w:marTop w:val="0"/>
          <w:marBottom w:val="0"/>
          <w:divBdr>
            <w:top w:val="none" w:sz="0" w:space="0" w:color="auto"/>
            <w:left w:val="none" w:sz="0" w:space="0" w:color="auto"/>
            <w:bottom w:val="none" w:sz="0" w:space="0" w:color="auto"/>
            <w:right w:val="none" w:sz="0" w:space="0" w:color="auto"/>
          </w:divBdr>
        </w:div>
      </w:divsChild>
    </w:div>
    <w:div w:id="630407343">
      <w:bodyDiv w:val="1"/>
      <w:marLeft w:val="0"/>
      <w:marRight w:val="0"/>
      <w:marTop w:val="0"/>
      <w:marBottom w:val="0"/>
      <w:divBdr>
        <w:top w:val="none" w:sz="0" w:space="0" w:color="auto"/>
        <w:left w:val="none" w:sz="0" w:space="0" w:color="auto"/>
        <w:bottom w:val="none" w:sz="0" w:space="0" w:color="auto"/>
        <w:right w:val="none" w:sz="0" w:space="0" w:color="auto"/>
      </w:divBdr>
    </w:div>
    <w:div w:id="747770762">
      <w:bodyDiv w:val="1"/>
      <w:marLeft w:val="0"/>
      <w:marRight w:val="0"/>
      <w:marTop w:val="0"/>
      <w:marBottom w:val="0"/>
      <w:divBdr>
        <w:top w:val="none" w:sz="0" w:space="0" w:color="auto"/>
        <w:left w:val="none" w:sz="0" w:space="0" w:color="auto"/>
        <w:bottom w:val="none" w:sz="0" w:space="0" w:color="auto"/>
        <w:right w:val="none" w:sz="0" w:space="0" w:color="auto"/>
      </w:divBdr>
      <w:divsChild>
        <w:div w:id="1796633559">
          <w:marLeft w:val="0"/>
          <w:marRight w:val="0"/>
          <w:marTop w:val="0"/>
          <w:marBottom w:val="0"/>
          <w:divBdr>
            <w:top w:val="none" w:sz="0" w:space="0" w:color="auto"/>
            <w:left w:val="none" w:sz="0" w:space="0" w:color="auto"/>
            <w:bottom w:val="none" w:sz="0" w:space="0" w:color="auto"/>
            <w:right w:val="none" w:sz="0" w:space="0" w:color="auto"/>
          </w:divBdr>
        </w:div>
      </w:divsChild>
    </w:div>
    <w:div w:id="967667447">
      <w:bodyDiv w:val="1"/>
      <w:marLeft w:val="0"/>
      <w:marRight w:val="0"/>
      <w:marTop w:val="0"/>
      <w:marBottom w:val="0"/>
      <w:divBdr>
        <w:top w:val="none" w:sz="0" w:space="0" w:color="auto"/>
        <w:left w:val="none" w:sz="0" w:space="0" w:color="auto"/>
        <w:bottom w:val="none" w:sz="0" w:space="0" w:color="auto"/>
        <w:right w:val="none" w:sz="0" w:space="0" w:color="auto"/>
      </w:divBdr>
      <w:divsChild>
        <w:div w:id="970594927">
          <w:marLeft w:val="480"/>
          <w:marRight w:val="0"/>
          <w:marTop w:val="0"/>
          <w:marBottom w:val="0"/>
          <w:divBdr>
            <w:top w:val="none" w:sz="0" w:space="0" w:color="auto"/>
            <w:left w:val="none" w:sz="0" w:space="0" w:color="auto"/>
            <w:bottom w:val="none" w:sz="0" w:space="0" w:color="auto"/>
            <w:right w:val="none" w:sz="0" w:space="0" w:color="auto"/>
          </w:divBdr>
        </w:div>
        <w:div w:id="477379095">
          <w:marLeft w:val="480"/>
          <w:marRight w:val="0"/>
          <w:marTop w:val="0"/>
          <w:marBottom w:val="0"/>
          <w:divBdr>
            <w:top w:val="none" w:sz="0" w:space="0" w:color="auto"/>
            <w:left w:val="none" w:sz="0" w:space="0" w:color="auto"/>
            <w:bottom w:val="none" w:sz="0" w:space="0" w:color="auto"/>
            <w:right w:val="none" w:sz="0" w:space="0" w:color="auto"/>
          </w:divBdr>
        </w:div>
      </w:divsChild>
    </w:div>
    <w:div w:id="1215315015">
      <w:bodyDiv w:val="1"/>
      <w:marLeft w:val="0"/>
      <w:marRight w:val="0"/>
      <w:marTop w:val="0"/>
      <w:marBottom w:val="0"/>
      <w:divBdr>
        <w:top w:val="none" w:sz="0" w:space="0" w:color="auto"/>
        <w:left w:val="none" w:sz="0" w:space="0" w:color="auto"/>
        <w:bottom w:val="none" w:sz="0" w:space="0" w:color="auto"/>
        <w:right w:val="none" w:sz="0" w:space="0" w:color="auto"/>
      </w:divBdr>
    </w:div>
    <w:div w:id="1504051395">
      <w:bodyDiv w:val="1"/>
      <w:marLeft w:val="0"/>
      <w:marRight w:val="0"/>
      <w:marTop w:val="0"/>
      <w:marBottom w:val="0"/>
      <w:divBdr>
        <w:top w:val="none" w:sz="0" w:space="0" w:color="auto"/>
        <w:left w:val="none" w:sz="0" w:space="0" w:color="auto"/>
        <w:bottom w:val="none" w:sz="0" w:space="0" w:color="auto"/>
        <w:right w:val="none" w:sz="0" w:space="0" w:color="auto"/>
      </w:divBdr>
    </w:div>
    <w:div w:id="1559703788">
      <w:bodyDiv w:val="1"/>
      <w:marLeft w:val="0"/>
      <w:marRight w:val="0"/>
      <w:marTop w:val="0"/>
      <w:marBottom w:val="0"/>
      <w:divBdr>
        <w:top w:val="none" w:sz="0" w:space="0" w:color="auto"/>
        <w:left w:val="none" w:sz="0" w:space="0" w:color="auto"/>
        <w:bottom w:val="none" w:sz="0" w:space="0" w:color="auto"/>
        <w:right w:val="none" w:sz="0" w:space="0" w:color="auto"/>
      </w:divBdr>
      <w:divsChild>
        <w:div w:id="1679650616">
          <w:marLeft w:val="480"/>
          <w:marRight w:val="0"/>
          <w:marTop w:val="0"/>
          <w:marBottom w:val="0"/>
          <w:divBdr>
            <w:top w:val="none" w:sz="0" w:space="0" w:color="auto"/>
            <w:left w:val="none" w:sz="0" w:space="0" w:color="auto"/>
            <w:bottom w:val="none" w:sz="0" w:space="0" w:color="auto"/>
            <w:right w:val="none" w:sz="0" w:space="0" w:color="auto"/>
          </w:divBdr>
        </w:div>
        <w:div w:id="2125226562">
          <w:marLeft w:val="480"/>
          <w:marRight w:val="0"/>
          <w:marTop w:val="0"/>
          <w:marBottom w:val="0"/>
          <w:divBdr>
            <w:top w:val="none" w:sz="0" w:space="0" w:color="auto"/>
            <w:left w:val="none" w:sz="0" w:space="0" w:color="auto"/>
            <w:bottom w:val="none" w:sz="0" w:space="0" w:color="auto"/>
            <w:right w:val="none" w:sz="0" w:space="0" w:color="auto"/>
          </w:divBdr>
        </w:div>
      </w:divsChild>
    </w:div>
    <w:div w:id="1561673957">
      <w:bodyDiv w:val="1"/>
      <w:marLeft w:val="0"/>
      <w:marRight w:val="0"/>
      <w:marTop w:val="0"/>
      <w:marBottom w:val="0"/>
      <w:divBdr>
        <w:top w:val="none" w:sz="0" w:space="0" w:color="auto"/>
        <w:left w:val="none" w:sz="0" w:space="0" w:color="auto"/>
        <w:bottom w:val="none" w:sz="0" w:space="0" w:color="auto"/>
        <w:right w:val="none" w:sz="0" w:space="0" w:color="auto"/>
      </w:divBdr>
    </w:div>
    <w:div w:id="1578401497">
      <w:bodyDiv w:val="1"/>
      <w:marLeft w:val="0"/>
      <w:marRight w:val="0"/>
      <w:marTop w:val="0"/>
      <w:marBottom w:val="0"/>
      <w:divBdr>
        <w:top w:val="none" w:sz="0" w:space="0" w:color="auto"/>
        <w:left w:val="none" w:sz="0" w:space="0" w:color="auto"/>
        <w:bottom w:val="none" w:sz="0" w:space="0" w:color="auto"/>
        <w:right w:val="none" w:sz="0" w:space="0" w:color="auto"/>
      </w:divBdr>
      <w:divsChild>
        <w:div w:id="1456093434">
          <w:marLeft w:val="0"/>
          <w:marRight w:val="0"/>
          <w:marTop w:val="0"/>
          <w:marBottom w:val="0"/>
          <w:divBdr>
            <w:top w:val="none" w:sz="0" w:space="0" w:color="auto"/>
            <w:left w:val="none" w:sz="0" w:space="0" w:color="auto"/>
            <w:bottom w:val="none" w:sz="0" w:space="0" w:color="auto"/>
            <w:right w:val="none" w:sz="0" w:space="0" w:color="auto"/>
          </w:divBdr>
        </w:div>
      </w:divsChild>
    </w:div>
    <w:div w:id="1953900990">
      <w:bodyDiv w:val="1"/>
      <w:marLeft w:val="0"/>
      <w:marRight w:val="0"/>
      <w:marTop w:val="0"/>
      <w:marBottom w:val="0"/>
      <w:divBdr>
        <w:top w:val="none" w:sz="0" w:space="0" w:color="auto"/>
        <w:left w:val="none" w:sz="0" w:space="0" w:color="auto"/>
        <w:bottom w:val="none" w:sz="0" w:space="0" w:color="auto"/>
        <w:right w:val="none" w:sz="0" w:space="0" w:color="auto"/>
      </w:divBdr>
      <w:divsChild>
        <w:div w:id="74206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166A3AB66B4CEFAD357A6E496B8E38"/>
        <w:category>
          <w:name w:val="General"/>
          <w:gallery w:val="placeholder"/>
        </w:category>
        <w:types>
          <w:type w:val="bbPlcHdr"/>
        </w:types>
        <w:behaviors>
          <w:behavior w:val="content"/>
        </w:behaviors>
        <w:guid w:val="{C74D638E-856D-4A86-A387-1525BCF36356}"/>
      </w:docPartPr>
      <w:docPartBody>
        <w:p w:rsidR="008444CE" w:rsidRDefault="008444CE" w:rsidP="008444CE">
          <w:pPr>
            <w:pStyle w:val="91166A3AB66B4CEFAD357A6E496B8E38"/>
          </w:pPr>
          <w:r w:rsidRPr="00CA6F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254"/>
    <w:rsid w:val="000615B9"/>
    <w:rsid w:val="002333D0"/>
    <w:rsid w:val="00361254"/>
    <w:rsid w:val="00454066"/>
    <w:rsid w:val="004C6E4D"/>
    <w:rsid w:val="0060674D"/>
    <w:rsid w:val="007A39F7"/>
    <w:rsid w:val="0081603C"/>
    <w:rsid w:val="008444CE"/>
    <w:rsid w:val="0090068A"/>
    <w:rsid w:val="00925F04"/>
    <w:rsid w:val="00933173"/>
    <w:rsid w:val="00954044"/>
    <w:rsid w:val="00AC0EA8"/>
    <w:rsid w:val="00B53DC2"/>
    <w:rsid w:val="00BE1C60"/>
    <w:rsid w:val="00D3571E"/>
    <w:rsid w:val="00E25558"/>
    <w:rsid w:val="00E83A9D"/>
    <w:rsid w:val="00EE4F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571E"/>
    <w:rPr>
      <w:color w:val="666666"/>
    </w:rPr>
  </w:style>
  <w:style w:type="paragraph" w:customStyle="1" w:styleId="91166A3AB66B4CEFAD357A6E496B8E38">
    <w:name w:val="91166A3AB66B4CEFAD357A6E496B8E38"/>
    <w:rsid w:val="008444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222EC8-22F8-4E2B-B6E5-4522CBC21614}">
  <we:reference id="wa104382081" version="1.55.1.0" store="en-US" storeType="OMEX"/>
  <we:alternateReferences>
    <we:reference id="WA104382081" version="1.55.1.0" store="" storeType="OMEX"/>
  </we:alternateReferences>
  <we:properties>
    <we:property name="MENDELEY_CITATIONS" value="[{&quot;citationID&quot;:&quot;MENDELEY_CITATION_68f12166-6eb3-4d90-a3f7-593ce2eb78df&quot;,&quot;properties&quot;:{&quot;noteIndex&quot;:0},&quot;isEdited&quot;:false,&quot;manualOverride&quot;:{&quot;isManuallyOverridden&quot;:false,&quot;citeprocText&quot;:&quot;(Appicciutoli et al., 2025; Krzywonos &amp;#38; Piwowar-Sulej, 2022)&quot;,&quot;manualOverrideText&quot;:&quot;&quot;},&quot;citationTag&quot;:&quot;MENDELEY_CITATION_v3_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&quot;,&quot;citationItems&quot;:[{&quot;id&quot;:&quot;db720397-121e-3399-97d2-dd0c3d78df94&quot;,&quot;itemData&quot;:{&quot;type&quot;:&quot;article-journal&quot;,&quot;id&quot;:&quot;db720397-121e-3399-97d2-dd0c3d78df94&quot;,&quot;title&quot;:&quot;Plant-Based Innovations for the Transition to Sustainability: A Bibliometric and in-Depth Content Analysis&quot;,&quot;author&quot;:[{&quot;family&quot;:&quot;Krzywonos&quot;,&quot;given&quot;:&quot;Małgorzata&quot;,&quot;parse-names&quot;:false,&quot;dropping-particle&quot;:&quot;&quot;,&quot;non-dropping-particle&quot;:&quot;&quot;},{&quot;family&quot;:&quot;Piwowar-Sulej&quot;,&quot;given&quot;:&quot;Katarzyna&quot;,&quot;parse-names&quot;:false,&quot;dropping-particle&quot;:&quot;&quot;,&quot;non-dropping-particle&quot;:&quot;&quot;}],&quot;container-title&quot;:&quot;Foods&quot;,&quot;accessed&quot;:{&quot;date-parts&quot;:[[2025,5,12]]},&quot;DOI&quot;:&quot;10.3390/FOODS11193137/S1&quot;,&quot;ISSN&quot;:&quot;23048158&quot;,&quot;URL&quot;:&quot;https://www.mdpi.com/2304-8158/11/19/3137/htm&quot;,&quot;issued&quot;:{&quot;date-parts&quot;:[[2022,10,1]]},&quot;page&quot;:&quot;3137&quot;,&quot;abstract&quot;:&quot;Plants maintain the ecological equilibrium of the earth and stabilize the ecosystem. Today, traditional commodities and new value-added markets can be served simultaneously. There is significant biosource and bioprocess innovation for biobased industrial products. Furthermore, plant-based innovation is associated with the transition to sustainability. This study performed a bibliometric and in-depth content analysis to review plant-based innovations in the research field between 1995 and 2022. A set of 313 articles was identified from the Scopus and Web of Science databases. Different analytical scientometric tools (topic mapping and overlay visualization networks) were used to analyze 124 articles; the most influential countries, institutions, authors, journals and articles were identified. Through in-depth studies, based on the grounded theory approach, five leading research areas related to plant-based innovation were determined: (1) agricultural/environmental innovation, (2) plant-based food or feed innovation, (3) innovation within the medical/pharmaceutical research area, (4) technology-related innovation and (5) economic/business aspects of plant-based innovations. Future research directions include exploring less examined and new topics, such as the sustainability implications of incorporating various plant-based foods and Industry 4.0 in plant-based innovation, and linking and developing findings from different research areas.&quot;,&quot;publisher&quot;:&quot;MDPI&quot;,&quot;issue&quot;:&quot;19&quot;,&quot;volume&quot;:&quot;11&quot;,&quot;container-title-short&quot;:&quot;&quot;},&quot;isTemporary&quot;:false},{&quot;id&quot;:&quot;2914bbef-f3a0-34cb-bafc-e0912158c813&quot;,&quot;itemData&quot;:{&quot;type&quot;:&quot;article-journal&quot;,&quot;id&quot;:&quot;2914bbef-f3a0-34cb-bafc-e0912158c813&quot;,&quot;title&quot;:&quot;Cultivating the Future: A Bibliometric Review of Emerging Trends in Soilless Farming&quot;,&quot;author&quot;:[{&quot;family&quot;:&quot;Appicciutoli&quot;,&quot;given&quot;:&quot;Diego&quot;,&quot;parse-names&quot;:false,&quot;dropping-particle&quot;:&quot;&quot;,&quot;non-dropping-particle&quot;:&quot;&quot;},{&quot;family&quot;:&quot;Amici&quot;,&quot;given&quot;:&quot;Alessandro Sebastian&quot;,&quot;parse-names&quot;:false,&quot;dropping-particle&quot;:&quot;&quot;,&quot;non-dropping-particle&quot;:&quot;&quot;},{&quot;family&quot;:&quot;Bentivoglio&quot;,&quot;given&quot;:&quot;Deborah&quot;,&quot;parse-names&quot;:false,&quot;dropping-particle&quot;:&quot;&quot;,&quot;non-dropping-particle&quot;:&quot;&quot;},{&quot;family&quot;:&quot;Chiaraluce&quot;,&quot;given&quot;:&quot;Giulia&quot;,&quot;parse-names&quot;:false,&quot;dropping-particle&quot;:&quot;&quot;,&quot;non-dropping-particle&quot;:&quot;&quot;},{&quot;family&quot;:&quot;Staffolani&quot;,&quot;given&quot;:&quot;Giacomo&quot;,&quot;parse-names&quot;:false,&quot;dropping-particle&quot;:&quot;&quot;,&quot;non-dropping-particle&quot;:&quot;&quot;},{&quot;family&quot;:&quot;Finco&quot;,&quot;given&quot;:&quot;Adele&quot;,&quot;parse-names&quot;:false,&quot;dropping-particle&quot;:&quot;&quot;,&quot;non-dropping-particle&quot;:&quot;&quot;}],&quot;container-title&quot;:&quot;HORTICULTURAE&quot;,&quot;container-title-short&quot;:&quot;Horticulturae&quot;,&quot;accessed&quot;:{&quot;date-parts&quot;:[[2025,7,9]]},&quot;DOI&quot;:&quot;10.3390/HORTICULTURAE11020140&quot;,&quot;ISSN&quot;:&quot;2311-7524&quot;,&quot;URL&quot;:&quot;https://iris.univpm.it/handle/11566/344994&quot;,&quot;issued&quot;:{&quot;date-parts&quot;:[[2025,2,1]]},&quot;page&quot;:&quot;140&quot;,&quot;abstract&quot;:&quot;open&quot;,&quot;publisher&quot;:&quot;Multidisciplinary Digital Publishing Institute (MDPI)&quot;,&quot;issue&quot;:&quot;2&quot;,&quot;volume&quot;:&quot;11&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55F70-21C4-4B71-8295-24583F73B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647</Words>
  <Characters>3692</Characters>
  <Application>Microsoft Office Word</Application>
  <DocSecurity>0</DocSecurity>
  <Lines>30</Lines>
  <Paragraphs>8</Paragraphs>
  <ScaleCrop>false</ScaleCrop>
  <Company>University College Cork</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Appicciutoli (Umail)</dc:creator>
  <cp:keywords/>
  <dc:description/>
  <cp:lastModifiedBy>Diego Appicciutoli (Umail)</cp:lastModifiedBy>
  <cp:revision>8</cp:revision>
  <dcterms:created xsi:type="dcterms:W3CDTF">2025-09-08T09:29:00Z</dcterms:created>
  <dcterms:modified xsi:type="dcterms:W3CDTF">2025-09-10T14:46:00Z</dcterms:modified>
</cp:coreProperties>
</file>