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A6430" w14:textId="77777777" w:rsidR="009E5B46" w:rsidRPr="005F5D04" w:rsidRDefault="009E5B46" w:rsidP="009E5B46">
      <w:pPr>
        <w:jc w:val="center"/>
        <w:rPr>
          <w:b/>
          <w:u w:val="single"/>
        </w:rPr>
      </w:pPr>
      <w:r w:rsidRPr="005F5D04">
        <w:rPr>
          <w:b/>
          <w:u w:val="single"/>
        </w:rPr>
        <w:t>Supplementary file</w:t>
      </w:r>
    </w:p>
    <w:p w14:paraId="72924E31" w14:textId="77777777" w:rsidR="009E5B46" w:rsidRPr="005F5D04" w:rsidRDefault="009E5B46" w:rsidP="009E5B46">
      <w:pPr>
        <w:spacing w:before="120" w:after="240" w:line="276" w:lineRule="auto"/>
        <w:jc w:val="center"/>
        <w:rPr>
          <w:b/>
        </w:rPr>
      </w:pPr>
      <w:r w:rsidRPr="005F5D04">
        <w:rPr>
          <w:b/>
        </w:rPr>
        <w:t>Assessment of integration of methane-reduced ceria chemical looping CO</w:t>
      </w:r>
      <w:r w:rsidRPr="005F5D04">
        <w:rPr>
          <w:b/>
          <w:vertAlign w:val="subscript"/>
        </w:rPr>
        <w:t>2</w:t>
      </w:r>
      <w:r w:rsidRPr="005F5D04">
        <w:rPr>
          <w:b/>
        </w:rPr>
        <w:t>/H</w:t>
      </w:r>
      <w:r w:rsidRPr="005F5D04">
        <w:rPr>
          <w:b/>
          <w:vertAlign w:val="subscript"/>
        </w:rPr>
        <w:t>2</w:t>
      </w:r>
      <w:r w:rsidRPr="005F5D04">
        <w:rPr>
          <w:b/>
        </w:rPr>
        <w:t>O splitting cycle to an oxy-fired power plant</w:t>
      </w:r>
    </w:p>
    <w:p w14:paraId="71CE95F3" w14:textId="77777777" w:rsidR="009E5B46" w:rsidRPr="005F5D04" w:rsidRDefault="009E5B46" w:rsidP="009E5B46">
      <w:pPr>
        <w:pStyle w:val="author"/>
        <w:jc w:val="center"/>
        <w:rPr>
          <w:rFonts w:cs="Times"/>
        </w:rPr>
      </w:pPr>
      <w:r w:rsidRPr="005F5D04">
        <w:rPr>
          <w:rFonts w:cs="Times"/>
        </w:rPr>
        <w:t>Azharuddin Farooqui</w:t>
      </w:r>
      <w:r w:rsidRPr="005F5D04">
        <w:rPr>
          <w:rFonts w:cs="Times"/>
          <w:vertAlign w:val="superscript"/>
        </w:rPr>
        <w:t>1,</w:t>
      </w:r>
      <w:r w:rsidRPr="005F5D04">
        <w:rPr>
          <w:rFonts w:cs="Times"/>
          <w:szCs w:val="17"/>
          <w:vertAlign w:val="superscript"/>
        </w:rPr>
        <w:t xml:space="preserve"> 2, 3</w:t>
      </w:r>
      <w:r w:rsidRPr="005F5D04">
        <w:rPr>
          <w:rFonts w:cs="Times"/>
        </w:rPr>
        <w:t>, Archishman Bose</w:t>
      </w:r>
      <w:r w:rsidRPr="005F5D04">
        <w:rPr>
          <w:rFonts w:cs="Times"/>
          <w:vertAlign w:val="superscript"/>
        </w:rPr>
        <w:t>4</w:t>
      </w:r>
      <w:r w:rsidRPr="005F5D04">
        <w:rPr>
          <w:rFonts w:cs="Times"/>
        </w:rPr>
        <w:t>, Marta Boaro</w:t>
      </w:r>
      <w:r w:rsidRPr="005F5D04">
        <w:rPr>
          <w:rFonts w:cs="Times"/>
          <w:szCs w:val="24"/>
          <w:vertAlign w:val="superscript"/>
          <w:lang w:val="it-IT"/>
        </w:rPr>
        <w:t>5</w:t>
      </w:r>
      <w:r w:rsidRPr="005F5D04">
        <w:rPr>
          <w:rFonts w:cs="Times"/>
        </w:rPr>
        <w:t>, Jordi Llorca</w:t>
      </w:r>
      <w:r w:rsidRPr="005F5D04">
        <w:rPr>
          <w:rFonts w:cs="Times"/>
          <w:vertAlign w:val="superscript"/>
        </w:rPr>
        <w:t>3</w:t>
      </w:r>
      <w:r w:rsidRPr="005F5D04">
        <w:rPr>
          <w:rFonts w:cs="Times"/>
        </w:rPr>
        <w:t>, and Massimo Santarelli</w:t>
      </w:r>
      <w:r w:rsidRPr="005F5D04">
        <w:rPr>
          <w:rFonts w:cs="Times"/>
          <w:vertAlign w:val="superscript"/>
        </w:rPr>
        <w:t>1</w:t>
      </w:r>
    </w:p>
    <w:p w14:paraId="1D5B77B3" w14:textId="77777777" w:rsidR="009E5B46" w:rsidRPr="005F5D04" w:rsidRDefault="009E5B46" w:rsidP="009E5B46">
      <w:pPr>
        <w:pStyle w:val="affiliation"/>
        <w:rPr>
          <w:rFonts w:cs="Times"/>
          <w:sz w:val="21"/>
          <w:szCs w:val="17"/>
        </w:rPr>
      </w:pPr>
      <w:r w:rsidRPr="005F5D04">
        <w:rPr>
          <w:rFonts w:cs="Times"/>
          <w:sz w:val="21"/>
          <w:szCs w:val="17"/>
          <w:vertAlign w:val="superscript"/>
        </w:rPr>
        <w:t>1</w:t>
      </w:r>
      <w:r w:rsidRPr="005F5D04">
        <w:rPr>
          <w:rFonts w:cs="Times"/>
          <w:sz w:val="21"/>
          <w:szCs w:val="17"/>
        </w:rPr>
        <w:t>Department of Energy, Politecnico di Torino, Italy</w:t>
      </w:r>
    </w:p>
    <w:p w14:paraId="590BE192" w14:textId="77777777" w:rsidR="009E5B46" w:rsidRPr="005F5D04" w:rsidRDefault="009E5B46" w:rsidP="009E5B46">
      <w:pPr>
        <w:pStyle w:val="affiliation"/>
        <w:rPr>
          <w:rFonts w:cs="Times"/>
          <w:sz w:val="21"/>
          <w:szCs w:val="17"/>
        </w:rPr>
      </w:pPr>
      <w:r w:rsidRPr="005F5D04">
        <w:rPr>
          <w:rFonts w:cs="Times"/>
          <w:sz w:val="21"/>
          <w:szCs w:val="17"/>
          <w:vertAlign w:val="superscript"/>
        </w:rPr>
        <w:t>2</w:t>
      </w:r>
      <w:r w:rsidRPr="005F5D04">
        <w:rPr>
          <w:sz w:val="21"/>
          <w:szCs w:val="21"/>
        </w:rPr>
        <w:t>German Aerospace Center (DLR), Institute of Engineering Thermodynamics, 70569,</w:t>
      </w:r>
    </w:p>
    <w:p w14:paraId="37D98C2F" w14:textId="77777777" w:rsidR="009E5B46" w:rsidRPr="005F5D04" w:rsidRDefault="009E5B46" w:rsidP="009E5B46">
      <w:pPr>
        <w:shd w:val="clear" w:color="auto" w:fill="FFFFFF"/>
        <w:spacing w:after="0" w:line="240" w:lineRule="auto"/>
        <w:ind w:firstLine="238"/>
        <w:jc w:val="left"/>
        <w:rPr>
          <w:rFonts w:eastAsia="Times New Roman" w:cs="Times New Roman"/>
          <w:sz w:val="21"/>
          <w:szCs w:val="21"/>
          <w:lang w:val="en-US"/>
        </w:rPr>
      </w:pPr>
      <w:r w:rsidRPr="005F5D04">
        <w:rPr>
          <w:rFonts w:eastAsia="Times New Roman" w:cs="Times New Roman"/>
          <w:sz w:val="21"/>
          <w:szCs w:val="21"/>
          <w:lang w:val="en-US"/>
        </w:rPr>
        <w:t>Stuttgart, Germany.</w:t>
      </w:r>
    </w:p>
    <w:p w14:paraId="2FE3C15D" w14:textId="77777777" w:rsidR="009E5B46" w:rsidRPr="005F5D04" w:rsidRDefault="009E5B46" w:rsidP="009E5B46">
      <w:pPr>
        <w:pStyle w:val="affiliation"/>
        <w:rPr>
          <w:rFonts w:eastAsiaTheme="minorHAnsi" w:cs="Times"/>
          <w:sz w:val="28"/>
          <w:szCs w:val="24"/>
          <w:lang w:val="en-IN" w:eastAsia="en-US"/>
        </w:rPr>
      </w:pPr>
      <w:r w:rsidRPr="005F5D04">
        <w:rPr>
          <w:rFonts w:cs="Times"/>
          <w:sz w:val="21"/>
          <w:szCs w:val="17"/>
          <w:vertAlign w:val="superscript"/>
        </w:rPr>
        <w:t>3</w:t>
      </w:r>
      <w:r w:rsidRPr="005F5D04">
        <w:rPr>
          <w:rFonts w:cs="Times"/>
          <w:sz w:val="21"/>
          <w:szCs w:val="17"/>
        </w:rPr>
        <w:t>Institute of Energy Technologies, Department of Chemical Engineering and Barcelona Research Center in Multiscale Science and Engineering, Universitat Politècnica de Catalunya, Barcelona, Spain</w:t>
      </w:r>
    </w:p>
    <w:p w14:paraId="4F7DE1E7" w14:textId="77777777" w:rsidR="009E5B46" w:rsidRPr="005F5D04" w:rsidRDefault="009E5B46" w:rsidP="009E5B46">
      <w:pPr>
        <w:pStyle w:val="affiliation"/>
        <w:rPr>
          <w:rFonts w:cs="Times"/>
          <w:sz w:val="21"/>
          <w:szCs w:val="17"/>
        </w:rPr>
      </w:pPr>
      <w:r w:rsidRPr="005F5D04">
        <w:rPr>
          <w:rFonts w:cs="Times"/>
          <w:sz w:val="28"/>
          <w:szCs w:val="24"/>
          <w:vertAlign w:val="superscript"/>
          <w:lang w:val="it-IT"/>
        </w:rPr>
        <w:t>4</w:t>
      </w:r>
      <w:r w:rsidRPr="005F5D04">
        <w:rPr>
          <w:rFonts w:cs="Times"/>
          <w:sz w:val="21"/>
          <w:szCs w:val="17"/>
        </w:rPr>
        <w:t>Marine and Renewable Energy Research (</w:t>
      </w:r>
      <w:proofErr w:type="spellStart"/>
      <w:r w:rsidRPr="005F5D04">
        <w:rPr>
          <w:rFonts w:cs="Times"/>
          <w:noProof/>
          <w:sz w:val="21"/>
          <w:szCs w:val="17"/>
        </w:rPr>
        <w:t>MaREI</w:t>
      </w:r>
      <w:proofErr w:type="spellEnd"/>
      <w:r w:rsidRPr="005F5D04">
        <w:rPr>
          <w:rFonts w:cs="Times"/>
          <w:sz w:val="21"/>
          <w:szCs w:val="17"/>
        </w:rPr>
        <w:t>) Centre, Environmental Research Institute, School of Engineering and Food Science, University College Cork, Lee Road, Cork, T23 XE10, Ireland</w:t>
      </w:r>
    </w:p>
    <w:p w14:paraId="2B5041F2" w14:textId="77777777" w:rsidR="009E5B46" w:rsidRPr="005F5D04" w:rsidRDefault="009E5B46" w:rsidP="009E5B46">
      <w:pPr>
        <w:pStyle w:val="affiliation"/>
        <w:rPr>
          <w:rFonts w:cs="Times"/>
          <w:sz w:val="21"/>
          <w:szCs w:val="17"/>
        </w:rPr>
      </w:pPr>
      <w:r w:rsidRPr="005F5D04">
        <w:rPr>
          <w:rFonts w:cs="Times"/>
          <w:sz w:val="21"/>
          <w:szCs w:val="17"/>
          <w:vertAlign w:val="superscript"/>
          <w:lang w:val="en-IN"/>
        </w:rPr>
        <w:t>5</w:t>
      </w:r>
      <w:r w:rsidRPr="005F5D04">
        <w:rPr>
          <w:rFonts w:cs="Times"/>
          <w:sz w:val="21"/>
          <w:szCs w:val="17"/>
        </w:rPr>
        <w:t>Polytechnic Department of Engineering and Architecture (DPIA), Universita di Udine, Italy</w:t>
      </w:r>
    </w:p>
    <w:p w14:paraId="40FEB163" w14:textId="77777777" w:rsidR="009E5B46" w:rsidRPr="005F5D04" w:rsidRDefault="009E5B46" w:rsidP="009E5B46">
      <w:pPr>
        <w:rPr>
          <w:lang w:val="en-IN" w:eastAsia="de-DE"/>
        </w:rPr>
      </w:pPr>
    </w:p>
    <w:p w14:paraId="05E7FFF4" w14:textId="18135052" w:rsidR="009E5B46" w:rsidRPr="005F5D04" w:rsidRDefault="009E5B46" w:rsidP="009E5B46">
      <w:pPr>
        <w:jc w:val="left"/>
        <w:rPr>
          <w:rFonts w:cs="Times"/>
        </w:rPr>
      </w:pPr>
      <w:r w:rsidRPr="005F5D04">
        <w:rPr>
          <w:rFonts w:cs="Times"/>
        </w:rPr>
        <w:t xml:space="preserve">Corresponding email id: </w:t>
      </w:r>
      <w:hyperlink r:id="rId6" w:history="1">
        <w:r w:rsidRPr="005F5D04">
          <w:rPr>
            <w:rStyle w:val="Hyperlink"/>
            <w:rFonts w:cs="Times"/>
          </w:rPr>
          <w:t>azharuddin.xxx@polito.it</w:t>
        </w:r>
      </w:hyperlink>
      <w:r w:rsidRPr="005F5D04">
        <w:rPr>
          <w:rFonts w:cs="Times"/>
        </w:rPr>
        <w:t>; azharuddin0613@gmail.com</w:t>
      </w:r>
    </w:p>
    <w:p w14:paraId="3052F714" w14:textId="77777777" w:rsidR="009E5B46" w:rsidRPr="005F5D04" w:rsidRDefault="009E5B46" w:rsidP="009E5B46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4"/>
          <w:lang w:val="en-US"/>
        </w:rPr>
      </w:pPr>
    </w:p>
    <w:p w14:paraId="79DD8005" w14:textId="77777777" w:rsidR="009E5B46" w:rsidRPr="005F5D04" w:rsidRDefault="009E5B46" w:rsidP="009E5B46">
      <w:pPr>
        <w:spacing w:line="276" w:lineRule="auto"/>
        <w:rPr>
          <w:rFonts w:cs="Times New Roman"/>
          <w:sz w:val="2"/>
          <w:szCs w:val="2"/>
        </w:rPr>
      </w:pPr>
    </w:p>
    <w:p w14:paraId="41854424" w14:textId="77777777" w:rsidR="009E5B46" w:rsidRPr="005F5D04" w:rsidRDefault="009E5B46" w:rsidP="009E5B46">
      <w:pPr>
        <w:spacing w:after="0" w:line="276" w:lineRule="auto"/>
        <w:jc w:val="center"/>
        <w:rPr>
          <w:rFonts w:cs="Times New Roman"/>
          <w:sz w:val="20"/>
        </w:rPr>
      </w:pPr>
      <w:bookmarkStart w:id="0" w:name="_Ref502315956"/>
      <w:bookmarkStart w:id="1" w:name="_Ref516920284"/>
      <w:bookmarkStart w:id="2" w:name="_Toc519152659"/>
      <w:r w:rsidRPr="005F5D04">
        <w:rPr>
          <w:rFonts w:cs="Times New Roman"/>
          <w:sz w:val="20"/>
        </w:rPr>
        <w:t xml:space="preserve">Table </w:t>
      </w:r>
      <w:bookmarkEnd w:id="0"/>
      <w:r w:rsidRPr="005F5D04">
        <w:rPr>
          <w:sz w:val="22"/>
        </w:rPr>
        <w:t>S1</w:t>
      </w:r>
      <w:r w:rsidRPr="005F5D04">
        <w:rPr>
          <w:rFonts w:cs="Times New Roman"/>
          <w:sz w:val="20"/>
        </w:rPr>
        <w:t xml:space="preserve"> Rate and integral expressions for different </w:t>
      </w:r>
      <w:r w:rsidRPr="005F5D04">
        <w:rPr>
          <w:rFonts w:cs="Times New Roman"/>
          <w:noProof/>
          <w:sz w:val="20"/>
        </w:rPr>
        <w:t>solid-state</w:t>
      </w:r>
      <w:r w:rsidRPr="005F5D04">
        <w:rPr>
          <w:rFonts w:cs="Times New Roman"/>
          <w:sz w:val="20"/>
        </w:rPr>
        <w:t xml:space="preserve"> kinetic models </w:t>
      </w:r>
      <w:bookmarkEnd w:id="1"/>
      <w:r w:rsidRPr="005F5D04">
        <w:fldChar w:fldCharType="begin" w:fldLock="1"/>
      </w:r>
      <w:r w:rsidRPr="005F5D04">
        <w:rPr>
          <w:rFonts w:cs="Times New Roman"/>
          <w:sz w:val="20"/>
        </w:rPr>
        <w:instrText>ADDIN CSL_CITATION {"citationItems":[{"id":"ITEM-1","itemData":{"DOI":"10.1021/jp062746a","ISSN":"1520-6106","author":[{"dropping-particle":"","family":"Khawam","given":"Ammar","non-dropping-particle":"","parse-names":false,"suffix":""},{"dropping-particle":"","family":"Flanagan","given":"Douglas R.","non-dropping-particle":"","parse-names":false,"suffix":""}],"container-title":"The Journal of Physical Chemistry B","id":"ITEM-1","issue":"35","issued":{"date-parts":[["2006","9"]]},"page":"17315-17328","title":"Solid-State Kinetic Models: Basics and Mathematical Fundamentals","type":"article-journal","volume":"110"},"uris":["http://www.mendeley.com/documents/?uuid=74461d81-c7b6-45c0-a8ad-b79bcf183e53"]}],"mendeley":{"formattedCitation":"[43]","plainTextFormattedCitation":"[43]","previouslyFormattedCitation":"[43]"},"properties":{"noteIndex":0},"schema":"https://github.com/citation-style-language/schema/raw/master/csl-citation.json"}</w:instrText>
      </w:r>
      <w:r w:rsidRPr="005F5D04">
        <w:fldChar w:fldCharType="separate"/>
      </w:r>
      <w:r w:rsidRPr="005F5D04">
        <w:rPr>
          <w:rFonts w:cs="Times New Roman"/>
          <w:noProof/>
          <w:sz w:val="20"/>
        </w:rPr>
        <w:t>[43]</w:t>
      </w:r>
      <w:r w:rsidRPr="005F5D04">
        <w:fldChar w:fldCharType="end"/>
      </w:r>
      <w:r w:rsidRPr="005F5D04">
        <w:rPr>
          <w:rFonts w:cs="Times New Roman"/>
          <w:sz w:val="20"/>
        </w:rPr>
        <w:t xml:space="preserve"> based on X, which indicates the conversion, f(X) represents the differential form of the kinetic model, and g(X) is the integral form of the model.</w:t>
      </w:r>
      <w:bookmarkEnd w:id="2"/>
    </w:p>
    <w:p w14:paraId="3093EA87" w14:textId="77777777" w:rsidR="009E5B46" w:rsidRPr="005F5D04" w:rsidRDefault="009E5B46" w:rsidP="009E5B46">
      <w:pPr>
        <w:spacing w:line="276" w:lineRule="auto"/>
        <w:jc w:val="center"/>
        <w:rPr>
          <w:rFonts w:cs="Times New Roman"/>
          <w:sz w:val="20"/>
        </w:rPr>
      </w:pPr>
      <w:r w:rsidRPr="005F5D04">
        <w:rPr>
          <w:rFonts w:cs="Times New Roman"/>
          <w:position w:val="-180"/>
          <w:szCs w:val="24"/>
        </w:rPr>
        <w:object w:dxaOrig="6930" w:dyaOrig="5760" w14:anchorId="70844C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6.8pt;height:4in" o:ole="">
            <v:imagedata r:id="rId7" o:title=""/>
          </v:shape>
          <o:OLEObject Type="Embed" ProgID="Equation.DSMT4" ShapeID="_x0000_i1025" DrawAspect="Content" ObjectID="_1639572210" r:id="rId8"/>
        </w:object>
      </w:r>
    </w:p>
    <w:p w14:paraId="35990187" w14:textId="77777777" w:rsidR="009E5B46" w:rsidRPr="005F5D04" w:rsidRDefault="009E5B46" w:rsidP="009E5B46">
      <w:pPr>
        <w:keepNext/>
        <w:ind w:firstLine="403"/>
        <w:jc w:val="center"/>
      </w:pPr>
      <w:r w:rsidRPr="005F5D04">
        <w:rPr>
          <w:rFonts w:eastAsia="Times New Roman" w:cs="Times New Roman"/>
          <w:b/>
          <w:noProof/>
          <w:color w:val="000000"/>
          <w:szCs w:val="24"/>
          <w:lang w:val="en-US"/>
        </w:rPr>
        <w:lastRenderedPageBreak/>
        <w:drawing>
          <wp:inline distT="0" distB="0" distL="0" distR="0" wp14:anchorId="5A7C2BF8" wp14:editId="68AFAC72">
            <wp:extent cx="3876675" cy="5305425"/>
            <wp:effectExtent l="0" t="0" r="9525" b="9525"/>
            <wp:docPr id="6" name="Picture 6" descr="Grap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ph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C72A2" w14:textId="77777777" w:rsidR="009E5B46" w:rsidRPr="005F5D04" w:rsidRDefault="009E5B46" w:rsidP="009E5B46">
      <w:pPr>
        <w:pStyle w:val="Caption"/>
        <w:spacing w:before="240" w:after="240"/>
        <w:jc w:val="center"/>
        <w:rPr>
          <w:rFonts w:eastAsia="Times New Roman" w:cs="Times New Roman"/>
          <w:i w:val="0"/>
          <w:sz w:val="20"/>
          <w:szCs w:val="20"/>
        </w:rPr>
      </w:pPr>
      <w:bookmarkStart w:id="3" w:name="_Ref531384407"/>
      <w:bookmarkStart w:id="4" w:name="_Toc531322923"/>
      <w:r w:rsidRPr="005F5D04">
        <w:rPr>
          <w:i w:val="0"/>
          <w:sz w:val="20"/>
          <w:szCs w:val="20"/>
        </w:rPr>
        <w:t>Figure</w:t>
      </w:r>
      <w:bookmarkEnd w:id="3"/>
      <w:r w:rsidRPr="005F5D04">
        <w:rPr>
          <w:i w:val="0"/>
          <w:sz w:val="20"/>
          <w:szCs w:val="20"/>
        </w:rPr>
        <w:t xml:space="preserve"> S1. </w:t>
      </w:r>
      <w:r w:rsidRPr="005F5D04">
        <w:rPr>
          <w:rFonts w:eastAsia="Times New Roman" w:cs="Times New Roman"/>
          <w:i w:val="0"/>
          <w:sz w:val="20"/>
          <w:szCs w:val="20"/>
        </w:rPr>
        <w:t>XRD images of fresh and used samples of ceria with methane reduction at different temperatures and concentration.</w:t>
      </w:r>
      <w:bookmarkEnd w:id="4"/>
    </w:p>
    <w:p w14:paraId="29267B7B" w14:textId="77777777" w:rsidR="009E5B46" w:rsidRPr="005F5D04" w:rsidRDefault="009E5B46" w:rsidP="009E5B46">
      <w:pPr>
        <w:jc w:val="center"/>
        <w:rPr>
          <w:lang w:val="en-US"/>
        </w:rPr>
      </w:pPr>
      <w:r w:rsidRPr="005F5D04">
        <w:rPr>
          <w:noProof/>
          <w:lang w:val="en-US"/>
        </w:rPr>
        <w:drawing>
          <wp:inline distT="0" distB="0" distL="0" distR="0" wp14:anchorId="36778C13" wp14:editId="234575A4">
            <wp:extent cx="3048000" cy="28098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BF43A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</w:rPr>
      </w:pPr>
      <w:r w:rsidRPr="005F5D04">
        <w:rPr>
          <w:sz w:val="20"/>
          <w:szCs w:val="20"/>
          <w:lang w:val="en-US"/>
        </w:rPr>
        <w:lastRenderedPageBreak/>
        <w:t>Figure S2. (</w:t>
      </w:r>
      <w:r w:rsidRPr="005F5D04">
        <w:rPr>
          <w:sz w:val="20"/>
          <w:szCs w:val="20"/>
          <w:lang w:val="it-IT"/>
        </w:rPr>
        <w:t xml:space="preserve">a) </w:t>
      </w:r>
      <w:proofErr w:type="gramStart"/>
      <w:r w:rsidRPr="005F5D04">
        <w:rPr>
          <w:sz w:val="20"/>
          <w:szCs w:val="20"/>
          <w:lang w:val="it-IT"/>
        </w:rPr>
        <w:t>and</w:t>
      </w:r>
      <w:proofErr w:type="gramEnd"/>
      <w:r w:rsidRPr="005F5D04">
        <w:rPr>
          <w:sz w:val="20"/>
          <w:szCs w:val="20"/>
          <w:lang w:val="it-IT"/>
        </w:rPr>
        <w:t xml:space="preserve"> (b) represents microstruture of 900°C and 30%CH</w:t>
      </w:r>
      <w:r w:rsidRPr="005F5D04">
        <w:rPr>
          <w:sz w:val="20"/>
          <w:szCs w:val="20"/>
          <w:vertAlign w:val="subscript"/>
          <w:lang w:val="it-IT"/>
        </w:rPr>
        <w:t>4;</w:t>
      </w:r>
      <w:r w:rsidRPr="005F5D04">
        <w:rPr>
          <w:sz w:val="20"/>
          <w:szCs w:val="20"/>
          <w:lang w:val="it-IT"/>
        </w:rPr>
        <w:t xml:space="preserve"> and (c) and </w:t>
      </w:r>
    </w:p>
    <w:p w14:paraId="16B5270B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it-IT"/>
        </w:rPr>
      </w:pPr>
      <w:r w:rsidRPr="005F5D04">
        <w:rPr>
          <w:sz w:val="20"/>
          <w:szCs w:val="20"/>
          <w:lang w:val="it-IT"/>
        </w:rPr>
        <w:t>(d) 1100°C 30% CH</w:t>
      </w:r>
      <w:r w:rsidRPr="005F5D04">
        <w:rPr>
          <w:sz w:val="20"/>
          <w:szCs w:val="20"/>
          <w:vertAlign w:val="subscript"/>
          <w:lang w:val="it-IT"/>
        </w:rPr>
        <w:t>4</w:t>
      </w:r>
      <w:r w:rsidRPr="005F5D04">
        <w:rPr>
          <w:sz w:val="20"/>
          <w:szCs w:val="20"/>
          <w:lang w:val="it-IT"/>
        </w:rPr>
        <w:t xml:space="preserve"> at different magnification.</w:t>
      </w:r>
    </w:p>
    <w:p w14:paraId="3EA79FE5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it-IT"/>
        </w:rPr>
      </w:pPr>
      <w:r w:rsidRPr="005F5D04">
        <w:rPr>
          <w:noProof/>
          <w:sz w:val="20"/>
          <w:szCs w:val="20"/>
          <w:lang w:val="en-US"/>
        </w:rPr>
        <w:drawing>
          <wp:inline distT="0" distB="0" distL="0" distR="0" wp14:anchorId="3ABEEC05" wp14:editId="497154AE">
            <wp:extent cx="3095625" cy="2981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F84C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en-US"/>
        </w:rPr>
      </w:pPr>
      <w:r w:rsidRPr="005F5D04">
        <w:rPr>
          <w:sz w:val="20"/>
          <w:szCs w:val="20"/>
          <w:lang w:val="en-US"/>
        </w:rPr>
        <w:t xml:space="preserve">Figure S3. (a) </w:t>
      </w:r>
      <w:proofErr w:type="gramStart"/>
      <w:r w:rsidRPr="005F5D04">
        <w:rPr>
          <w:sz w:val="20"/>
          <w:szCs w:val="20"/>
          <w:lang w:val="en-US"/>
        </w:rPr>
        <w:t>and</w:t>
      </w:r>
      <w:proofErr w:type="gramEnd"/>
      <w:r w:rsidRPr="005F5D04">
        <w:rPr>
          <w:sz w:val="20"/>
          <w:szCs w:val="20"/>
          <w:lang w:val="en-US"/>
        </w:rPr>
        <w:t xml:space="preserve"> (b) represents the SEM of 1000</w:t>
      </w:r>
      <w:r w:rsidRPr="005F5D04">
        <w:rPr>
          <w:sz w:val="20"/>
          <w:szCs w:val="20"/>
          <w:vertAlign w:val="superscript"/>
          <w:lang w:val="en-US"/>
        </w:rPr>
        <w:t>o</w:t>
      </w:r>
      <w:r w:rsidRPr="005F5D04">
        <w:rPr>
          <w:sz w:val="20"/>
          <w:szCs w:val="20"/>
          <w:lang w:val="en-US"/>
        </w:rPr>
        <w:t>C and 30%CH</w:t>
      </w:r>
      <w:r w:rsidRPr="005F5D04">
        <w:rPr>
          <w:sz w:val="20"/>
          <w:szCs w:val="20"/>
          <w:vertAlign w:val="subscript"/>
          <w:lang w:val="en-US"/>
        </w:rPr>
        <w:t>4</w:t>
      </w:r>
      <w:r w:rsidRPr="005F5D04">
        <w:rPr>
          <w:sz w:val="20"/>
          <w:szCs w:val="20"/>
          <w:lang w:val="en-US"/>
        </w:rPr>
        <w:t xml:space="preserve"> after 1</w:t>
      </w:r>
      <w:r w:rsidRPr="005F5D04">
        <w:rPr>
          <w:sz w:val="20"/>
          <w:szCs w:val="20"/>
          <w:vertAlign w:val="superscript"/>
          <w:lang w:val="en-US"/>
        </w:rPr>
        <w:t>st</w:t>
      </w:r>
      <w:r w:rsidRPr="005F5D04">
        <w:rPr>
          <w:sz w:val="20"/>
          <w:szCs w:val="20"/>
          <w:lang w:val="en-US"/>
        </w:rPr>
        <w:t xml:space="preserve"> and 5</w:t>
      </w:r>
      <w:r w:rsidRPr="005F5D04">
        <w:rPr>
          <w:sz w:val="20"/>
          <w:szCs w:val="20"/>
          <w:vertAlign w:val="superscript"/>
          <w:lang w:val="en-US"/>
        </w:rPr>
        <w:t>th</w:t>
      </w:r>
      <w:r w:rsidRPr="005F5D04">
        <w:rPr>
          <w:sz w:val="20"/>
          <w:szCs w:val="20"/>
          <w:lang w:val="en-US"/>
        </w:rPr>
        <w:t xml:space="preserve"> cycle (c) and (d) represents 1000</w:t>
      </w:r>
      <w:r w:rsidRPr="005F5D04">
        <w:rPr>
          <w:sz w:val="20"/>
          <w:szCs w:val="20"/>
          <w:vertAlign w:val="superscript"/>
          <w:lang w:val="en-US"/>
        </w:rPr>
        <w:t>o</w:t>
      </w:r>
      <w:r w:rsidRPr="005F5D04">
        <w:rPr>
          <w:sz w:val="20"/>
          <w:szCs w:val="20"/>
          <w:lang w:val="en-US"/>
        </w:rPr>
        <w:t>C and 50% CH</w:t>
      </w:r>
      <w:r w:rsidRPr="005F5D04">
        <w:rPr>
          <w:sz w:val="20"/>
          <w:szCs w:val="20"/>
          <w:vertAlign w:val="subscript"/>
          <w:lang w:val="en-US"/>
        </w:rPr>
        <w:t>4</w:t>
      </w:r>
      <w:r w:rsidRPr="005F5D04">
        <w:rPr>
          <w:sz w:val="20"/>
          <w:szCs w:val="20"/>
          <w:lang w:val="en-US"/>
        </w:rPr>
        <w:t xml:space="preserve"> after 1</w:t>
      </w:r>
      <w:r w:rsidRPr="005F5D04">
        <w:rPr>
          <w:sz w:val="20"/>
          <w:szCs w:val="20"/>
          <w:vertAlign w:val="superscript"/>
          <w:lang w:val="en-US"/>
        </w:rPr>
        <w:t>st</w:t>
      </w:r>
      <w:r w:rsidRPr="005F5D04">
        <w:rPr>
          <w:sz w:val="20"/>
          <w:szCs w:val="20"/>
          <w:lang w:val="en-US"/>
        </w:rPr>
        <w:t xml:space="preserve"> and 5</w:t>
      </w:r>
      <w:r w:rsidRPr="005F5D04">
        <w:rPr>
          <w:sz w:val="20"/>
          <w:szCs w:val="20"/>
          <w:vertAlign w:val="superscript"/>
          <w:lang w:val="en-US"/>
        </w:rPr>
        <w:t>th</w:t>
      </w:r>
      <w:r w:rsidRPr="005F5D04">
        <w:rPr>
          <w:sz w:val="20"/>
          <w:szCs w:val="20"/>
          <w:lang w:val="en-US"/>
        </w:rPr>
        <w:t xml:space="preserve"> cycle.</w:t>
      </w:r>
    </w:p>
    <w:p w14:paraId="101B48DD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en-US"/>
        </w:rPr>
      </w:pPr>
    </w:p>
    <w:p w14:paraId="01C7042E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en-US"/>
        </w:rPr>
      </w:pPr>
      <w:r w:rsidRPr="005F5D04">
        <w:rPr>
          <w:sz w:val="20"/>
          <w:szCs w:val="20"/>
          <w:lang w:val="en-US"/>
        </w:rPr>
        <w:t>Table S2: Methane conversion for different temperatures at constant methane feed of 30%.</w:t>
      </w:r>
    </w:p>
    <w:tbl>
      <w:tblPr>
        <w:tblW w:w="3620" w:type="dxa"/>
        <w:jc w:val="center"/>
        <w:tblLook w:val="04A0" w:firstRow="1" w:lastRow="0" w:firstColumn="1" w:lastColumn="0" w:noHBand="0" w:noVBand="1"/>
      </w:tblPr>
      <w:tblGrid>
        <w:gridCol w:w="1260"/>
        <w:gridCol w:w="2360"/>
      </w:tblGrid>
      <w:tr w:rsidR="009E5B46" w:rsidRPr="005F5D04" w14:paraId="1C591799" w14:textId="77777777" w:rsidTr="00601729">
        <w:trPr>
          <w:trHeight w:val="345"/>
          <w:jc w:val="center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80D89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Temp (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C1CC9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CH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conversion (%)</w:t>
            </w:r>
          </w:p>
        </w:tc>
      </w:tr>
      <w:tr w:rsidR="009E5B46" w:rsidRPr="005F5D04" w14:paraId="72476001" w14:textId="77777777" w:rsidTr="00601729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147D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B2F5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20.11±2.5</w:t>
            </w:r>
          </w:p>
        </w:tc>
      </w:tr>
      <w:tr w:rsidR="009E5B46" w:rsidRPr="005F5D04" w14:paraId="29B6D027" w14:textId="77777777" w:rsidTr="00601729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0212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422E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21.3±0.39</w:t>
            </w:r>
          </w:p>
        </w:tc>
      </w:tr>
      <w:tr w:rsidR="009E5B46" w:rsidRPr="005F5D04" w14:paraId="0A978203" w14:textId="77777777" w:rsidTr="00601729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424E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97E2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44±1.5</w:t>
            </w:r>
          </w:p>
        </w:tc>
      </w:tr>
      <w:tr w:rsidR="009E5B46" w:rsidRPr="005F5D04" w14:paraId="7533948E" w14:textId="77777777" w:rsidTr="00601729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35673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1050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85DCF" w14:textId="77777777" w:rsidR="009E5B46" w:rsidRPr="005F5D04" w:rsidRDefault="009E5B46" w:rsidP="0060172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46±0.44</w:t>
            </w:r>
          </w:p>
        </w:tc>
      </w:tr>
    </w:tbl>
    <w:p w14:paraId="56D6FAEE" w14:textId="77777777" w:rsidR="009E5B46" w:rsidRPr="005F5D04" w:rsidRDefault="009E5B46" w:rsidP="009E5B46">
      <w:pPr>
        <w:spacing w:after="0" w:line="276" w:lineRule="auto"/>
        <w:jc w:val="center"/>
        <w:rPr>
          <w:sz w:val="20"/>
          <w:szCs w:val="20"/>
          <w:lang w:val="en-US"/>
        </w:rPr>
      </w:pPr>
    </w:p>
    <w:p w14:paraId="1065534E" w14:textId="77777777" w:rsidR="009E5B46" w:rsidRPr="005F5D04" w:rsidRDefault="009E5B46" w:rsidP="009E5B46">
      <w:pPr>
        <w:pStyle w:val="Caption"/>
        <w:keepNext/>
        <w:spacing w:before="240" w:afterLines="0" w:after="0" w:line="276" w:lineRule="auto"/>
        <w:jc w:val="center"/>
        <w:rPr>
          <w:rFonts w:ascii="Times New Roman" w:hAnsi="Times New Roman" w:cs="Times New Roman"/>
          <w:i w:val="0"/>
          <w:sz w:val="20"/>
          <w:szCs w:val="20"/>
        </w:rPr>
      </w:pPr>
      <w:r w:rsidRPr="005F5D04">
        <w:rPr>
          <w:rFonts w:ascii="Times New Roman" w:hAnsi="Times New Roman" w:cs="Times New Roman"/>
          <w:i w:val="0"/>
          <w:sz w:val="20"/>
          <w:szCs w:val="20"/>
        </w:rPr>
        <w:t>Table S3: Assumption adopted in simulation of OXY-CC-CL-K</w:t>
      </w:r>
    </w:p>
    <w:tbl>
      <w:tblPr>
        <w:tblW w:w="405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3665"/>
      </w:tblGrid>
      <w:tr w:rsidR="009E5B46" w:rsidRPr="005F5D04" w14:paraId="0D1E8AFF" w14:textId="77777777" w:rsidTr="00601729">
        <w:trPr>
          <w:trHeight w:val="285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399ED2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Unit 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8E9CB5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Parameters</w:t>
            </w:r>
          </w:p>
        </w:tc>
      </w:tr>
      <w:tr w:rsidR="009E5B46" w:rsidRPr="005F5D04" w14:paraId="1299FF97" w14:textId="77777777" w:rsidTr="00601729">
        <w:trPr>
          <w:trHeight w:val="773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C717CD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ASU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8F208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purity: 99.9% (by volume); 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and N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delivery pressure: 1.2 bars; 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compression pressure: 26 bars</w:t>
            </w:r>
            <w:proofErr w:type="gram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;</w:t>
            </w:r>
            <w:proofErr w:type="gram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br/>
              <w:t>No use of N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was considered in the layout.</w:t>
            </w:r>
          </w:p>
        </w:tc>
      </w:tr>
      <w:tr w:rsidR="009E5B46" w:rsidRPr="005F5D04" w14:paraId="548E3D42" w14:textId="77777777" w:rsidTr="00601729">
        <w:trPr>
          <w:trHeight w:val="440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EEFFCD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Turbo Expander (TURBOEXP)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D81AF0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in, NG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70 bars; Expansion Ratio: 35; 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in, NG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325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 xml:space="preserve">o 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C. </w:t>
            </w:r>
          </w:p>
        </w:tc>
      </w:tr>
      <w:tr w:rsidR="009E5B46" w:rsidRPr="005F5D04" w14:paraId="3622E320" w14:textId="77777777" w:rsidTr="00601729">
        <w:trPr>
          <w:trHeight w:val="503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D0DF2C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Combustion Chamber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0E7ECA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Excess Oxygen over stoichiometry for oxy-combustion: 5%;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ΔP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drop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: 0.1 bar;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combustor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 xml:space="preserve"> 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for COMB-1: 26 bars and COMB-2: 18 bars</w:t>
            </w:r>
          </w:p>
        </w:tc>
      </w:tr>
      <w:tr w:rsidR="009E5B46" w:rsidRPr="005F5D04" w14:paraId="6592781C" w14:textId="77777777" w:rsidTr="00601729">
        <w:trPr>
          <w:trHeight w:val="1250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7010FF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Reduction Reactor (RED) and Combustion Chamber (COMB-1)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4906B1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Reactors </w:t>
            </w:r>
            <w:proofErr w:type="gram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were modelled</w:t>
            </w:r>
            <w:proofErr w:type="gram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separately with complete heat integration. RED is modelled as moving bed reactor with COMB-1 as RGIBBS.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br/>
            </w:r>
            <w:r w:rsidRPr="005F5D04">
              <w:rPr>
                <w:rFonts w:eastAsia="Times New Roman" w:cs="Times New Roman"/>
                <w:noProof/>
                <w:color w:val="000000"/>
                <w:sz w:val="20"/>
                <w:szCs w:val="20"/>
                <w:lang w:eastAsia="en-IN"/>
              </w:rPr>
              <w:t>Working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pressure: 26 bars in Combustor 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Side and 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RED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2 bars;  Non-stoichiometry generated in RED: 0.29; 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RED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1000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C; </w:t>
            </w:r>
          </w:p>
        </w:tc>
      </w:tr>
      <w:tr w:rsidR="009E5B46" w:rsidRPr="005F5D04" w14:paraId="5F1E06B0" w14:textId="77777777" w:rsidTr="00601729">
        <w:trPr>
          <w:trHeight w:val="890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16B2C6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Oxidation reactor (OXI)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D51F48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Reactor Type: Moving bed and Adiabatic, jacketed for </w:t>
            </w:r>
            <w:r w:rsidRPr="005F5D04">
              <w:rPr>
                <w:rFonts w:eastAsia="Times New Roman" w:cs="Times New Roman"/>
                <w:noProof/>
                <w:color w:val="000000"/>
                <w:sz w:val="20"/>
                <w:szCs w:val="20"/>
                <w:lang w:eastAsia="en-IN"/>
              </w:rPr>
              <w:t>high-temperature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steam generation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br/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oc</w:t>
            </w:r>
            <w:proofErr w:type="gram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,inlet</w:t>
            </w:r>
            <w:proofErr w:type="spellEnd"/>
            <w:proofErr w:type="gram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1000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oc,outlet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1350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gas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 inlet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921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gas,outlet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1120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C; 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OXI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2 bars.</w:t>
            </w:r>
          </w:p>
        </w:tc>
      </w:tr>
      <w:tr w:rsidR="009E5B46" w:rsidRPr="005F5D04" w14:paraId="597F7C59" w14:textId="77777777" w:rsidTr="00601729">
        <w:trPr>
          <w:trHeight w:val="512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F37F9B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CO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 Drying and Compression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7325D7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delivery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: 110 bars;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delivery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40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C;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η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isentropic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 compressor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 xml:space="preserve">: 90%;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η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mechanical</w:t>
            </w:r>
            <w:proofErr w:type="gram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,compressor</w:t>
            </w:r>
            <w:proofErr w:type="spellEnd"/>
            <w:proofErr w:type="gram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: 98%.</w:t>
            </w:r>
          </w:p>
        </w:tc>
      </w:tr>
      <w:tr w:rsidR="009E5B46" w:rsidRPr="005F5D04" w14:paraId="5732487B" w14:textId="77777777" w:rsidTr="00601729">
        <w:trPr>
          <w:trHeight w:val="530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D25AF8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Gas Turbine/ Expander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F8A081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en-IN"/>
              </w:rPr>
            </w:pP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η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isentropic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 turbine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: 90%; Maximum pressure ratio: 18:1; </w:t>
            </w:r>
            <w:proofErr w:type="spellStart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sz w:val="20"/>
                <w:szCs w:val="20"/>
                <w:vertAlign w:val="subscript"/>
                <w:lang w:eastAsia="en-IN"/>
              </w:rPr>
              <w:t>discharge</w:t>
            </w:r>
            <w:proofErr w:type="spellEnd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: 1.04 bar; TIT: 1373</w:t>
            </w:r>
            <w:r w:rsidRPr="005F5D04">
              <w:rPr>
                <w:rFonts w:eastAsia="Times New Roman" w:cs="Times New Roman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C </w:t>
            </w:r>
          </w:p>
        </w:tc>
      </w:tr>
      <w:tr w:rsidR="009E5B46" w:rsidRPr="005F5D04" w14:paraId="1443644A" w14:textId="77777777" w:rsidTr="00601729">
        <w:trPr>
          <w:trHeight w:val="1250"/>
          <w:jc w:val="center"/>
        </w:trPr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138BCC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Steam Turbine and HRSG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E6E746" w14:textId="77777777" w:rsidR="009E5B46" w:rsidRPr="005F5D04" w:rsidRDefault="009E5B46" w:rsidP="00601729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en-IN"/>
              </w:rPr>
            </w:pP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Single Stage Expansion;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η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isentropic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 turbine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: 90% IP 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br/>
            </w:r>
            <w:proofErr w:type="spellStart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sz w:val="20"/>
                <w:szCs w:val="20"/>
                <w:vertAlign w:val="subscript"/>
                <w:lang w:eastAsia="en-IN"/>
              </w:rPr>
              <w:t>steam</w:t>
            </w:r>
            <w:proofErr w:type="spellEnd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: 150 bars; </w:t>
            </w:r>
            <w:proofErr w:type="spellStart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P</w:t>
            </w:r>
            <w:r w:rsidRPr="005F5D04">
              <w:rPr>
                <w:rFonts w:eastAsia="Times New Roman" w:cs="Times New Roman"/>
                <w:sz w:val="20"/>
                <w:szCs w:val="20"/>
                <w:vertAlign w:val="subscript"/>
                <w:lang w:eastAsia="en-IN"/>
              </w:rPr>
              <w:t>condenser</w:t>
            </w:r>
            <w:proofErr w:type="spellEnd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: 0.04 bar; </w:t>
            </w:r>
            <w:proofErr w:type="spellStart"/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eastAsia="en-IN"/>
              </w:rPr>
              <w:t>η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isentropic</w:t>
            </w:r>
            <w:proofErr w:type="spellEnd"/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IN"/>
              </w:rPr>
              <w:t>, pump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: 0.8;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br/>
              <w:t xml:space="preserve">All of the </w:t>
            </w:r>
            <w:r w:rsidRPr="005F5D04">
              <w:rPr>
                <w:rFonts w:eastAsia="Times New Roman" w:cs="Times New Roman"/>
                <w:noProof/>
                <w:sz w:val="20"/>
                <w:szCs w:val="20"/>
                <w:lang w:eastAsia="en-IN"/>
              </w:rPr>
              <w:t>steam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 generated in gasification island, chemical looping and syngas cooling unit </w:t>
            </w:r>
            <w:r w:rsidRPr="005F5D04">
              <w:rPr>
                <w:rFonts w:eastAsia="Times New Roman" w:cs="Times New Roman"/>
                <w:noProof/>
                <w:sz w:val="20"/>
                <w:szCs w:val="20"/>
                <w:lang w:eastAsia="en-IN"/>
              </w:rPr>
              <w:t>was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 xml:space="preserve"> expanded together;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br/>
            </w:r>
            <w:proofErr w:type="spellStart"/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T</w:t>
            </w:r>
            <w:r w:rsidRPr="005F5D04">
              <w:rPr>
                <w:rFonts w:eastAsia="Times New Roman" w:cs="Times New Roman"/>
                <w:sz w:val="20"/>
                <w:szCs w:val="20"/>
                <w:vertAlign w:val="subscript"/>
                <w:lang w:eastAsia="en-IN"/>
              </w:rPr>
              <w:t>min</w:t>
            </w:r>
            <w:proofErr w:type="spellEnd"/>
            <w:r w:rsidRPr="005F5D04">
              <w:rPr>
                <w:rFonts w:eastAsia="Times New Roman" w:cs="Times New Roman"/>
                <w:sz w:val="20"/>
                <w:szCs w:val="20"/>
                <w:vertAlign w:val="subscript"/>
                <w:lang w:eastAsia="en-IN"/>
              </w:rPr>
              <w:t>, approach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: 10</w:t>
            </w:r>
            <w:r w:rsidRPr="005F5D04">
              <w:rPr>
                <w:rFonts w:eastAsia="Times New Roman" w:cs="Times New Roman"/>
                <w:sz w:val="20"/>
                <w:szCs w:val="20"/>
                <w:vertAlign w:val="superscript"/>
                <w:lang w:eastAsia="en-IN"/>
              </w:rPr>
              <w:t>o</w:t>
            </w:r>
            <w:r w:rsidRPr="005F5D04">
              <w:rPr>
                <w:rFonts w:eastAsia="Times New Roman" w:cs="Times New Roman"/>
                <w:sz w:val="20"/>
                <w:szCs w:val="20"/>
                <w:lang w:eastAsia="en-IN"/>
              </w:rPr>
              <w:t>C, no pressure drop.</w:t>
            </w:r>
          </w:p>
        </w:tc>
      </w:tr>
    </w:tbl>
    <w:p w14:paraId="786B2819" w14:textId="77777777" w:rsidR="009E5B46" w:rsidRPr="005F5D04" w:rsidRDefault="009E5B46" w:rsidP="009E5B46">
      <w:pPr>
        <w:spacing w:before="120" w:after="240" w:line="276" w:lineRule="auto"/>
        <w:rPr>
          <w:b/>
        </w:rPr>
      </w:pPr>
    </w:p>
    <w:p w14:paraId="41EE3048" w14:textId="77777777" w:rsidR="009E5B46" w:rsidRPr="005F5D04" w:rsidRDefault="009E5B46" w:rsidP="009E5B46">
      <w:pPr>
        <w:spacing w:before="120" w:after="0" w:line="276" w:lineRule="auto"/>
        <w:jc w:val="center"/>
        <w:rPr>
          <w:sz w:val="20"/>
        </w:rPr>
      </w:pPr>
      <w:r w:rsidRPr="005F5D04">
        <w:rPr>
          <w:sz w:val="20"/>
        </w:rPr>
        <w:t xml:space="preserve">Table S4. </w:t>
      </w:r>
      <w:proofErr w:type="gramStart"/>
      <w:r w:rsidRPr="005F5D04">
        <w:rPr>
          <w:sz w:val="20"/>
        </w:rPr>
        <w:t>Stream flow rate data</w:t>
      </w:r>
      <w:proofErr w:type="gramEnd"/>
      <w:r w:rsidRPr="005F5D04">
        <w:rPr>
          <w:sz w:val="20"/>
        </w:rPr>
        <w:t xml:space="preserve"> of the layout of OXY-CC-CL and OXY-CC-CL-K</w:t>
      </w:r>
    </w:p>
    <w:tbl>
      <w:tblPr>
        <w:tblW w:w="7172" w:type="dxa"/>
        <w:tblInd w:w="-630" w:type="dxa"/>
        <w:tblLook w:val="04A0" w:firstRow="1" w:lastRow="0" w:firstColumn="1" w:lastColumn="0" w:noHBand="0" w:noVBand="1"/>
      </w:tblPr>
      <w:tblGrid>
        <w:gridCol w:w="696"/>
        <w:gridCol w:w="3084"/>
        <w:gridCol w:w="866"/>
        <w:gridCol w:w="756"/>
        <w:gridCol w:w="1012"/>
        <w:gridCol w:w="758"/>
      </w:tblGrid>
      <w:tr w:rsidR="00035367" w:rsidRPr="005F5D04" w14:paraId="6C2EF961" w14:textId="77777777" w:rsidTr="005F5D04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DED57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State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7152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Fluid/solid 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4086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Mass Flow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E9CB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Pr.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FE58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Mass Flow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8025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Pr.</w:t>
            </w:r>
          </w:p>
        </w:tc>
      </w:tr>
      <w:tr w:rsidR="00035367" w:rsidRPr="005F5D04" w14:paraId="54D5EF00" w14:textId="77777777" w:rsidTr="005F5D04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1F18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C9D0A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17B4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kg/s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5DC6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bar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636D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kg/s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D2BC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bar</w:t>
            </w:r>
          </w:p>
        </w:tc>
      </w:tr>
      <w:tr w:rsidR="00035367" w:rsidRPr="005F5D04" w14:paraId="3EDE5834" w14:textId="77777777" w:rsidTr="005F5D04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AE3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D4373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Air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6EB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335.028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0FD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1.013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907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342.512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468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1.013</w:t>
            </w:r>
          </w:p>
        </w:tc>
      </w:tr>
      <w:tr w:rsidR="00035367" w:rsidRPr="005F5D04" w14:paraId="4A9A6A85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999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1a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2C90A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Compressed 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4B4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76.684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2AD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680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78.397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5EF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035367" w:rsidRPr="005F5D04" w14:paraId="714F5E65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580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1b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E7A46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Compressed N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D40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256.334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545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29A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262.060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13F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035367" w:rsidRPr="005F5D04" w14:paraId="04CF78E9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3D3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9DF1D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Fuel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329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074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AEF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335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70</w:t>
            </w:r>
          </w:p>
        </w:tc>
      </w:tr>
      <w:tr w:rsidR="00035367" w:rsidRPr="005F5D04" w14:paraId="01B42619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302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2a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91F49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Fuel after Initial preheater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D6F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A97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EB3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251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70</w:t>
            </w:r>
          </w:p>
        </w:tc>
      </w:tr>
      <w:tr w:rsidR="00035367" w:rsidRPr="005F5D04" w14:paraId="17C60F16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43C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2b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31A11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Fuel after Expander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B07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B5B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289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E21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3724BEF6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85D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2c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445D5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Fuel into RED Reactor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F1D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139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687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20.486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09E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632D1DAA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B27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25E6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1-1, RED Outlet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161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33.802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CC3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AB7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28.329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75C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35CBBA03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F79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17CB1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1-2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9EA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33.802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B36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EAB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28.329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D0E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13477D68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DB7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FE815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1-3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44C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33.802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5E0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19A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28.329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D67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0933661C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C10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3A62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1-4, to Compressor Inlet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B92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33.802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204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F0A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28.329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3CA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751935BE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E89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68C1E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1-5, Compressor Outlet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306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33.802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809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26.1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BF8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28.329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6B6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26.1</w:t>
            </w:r>
          </w:p>
        </w:tc>
      </w:tr>
      <w:tr w:rsidR="00035367" w:rsidRPr="005F5D04" w14:paraId="364F4C53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A65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E572A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Hot GT Inlet Gas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B92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503.838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5DA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613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562.41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D9D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035367" w:rsidRPr="005F5D04" w14:paraId="14567813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D49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C30F4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GT1 Exhaust Gas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B0A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503.838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177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C6D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562.41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B71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58AAF9A1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236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01098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GT1 Second Stage Inlet Gas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597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458.372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192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58F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530.803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0A7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06347BAA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682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C79B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GT1 Second Stage Exhaust Gas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445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458.372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3AD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9EC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530.803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62A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1E626D22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E30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B4FB4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Exhaust Gas to OXI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680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45.466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CE5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90E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31.609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8A8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157D993A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702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13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7F728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Exhaust Gas Inlet to OXI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B0D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45.466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F47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742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31.609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DE2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3971A7BD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0BF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461B7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2-1, OXI Outlet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98E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32.15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52C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169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23.774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04F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4C7DBBDB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CAF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410C5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2-2, Inlet to HRSG2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2CA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32.15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3F9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D12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23.774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A3D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7B449FA4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911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79CC4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2-3, Exhaust from HRSG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CA8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32.15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143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650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23.774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8F5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5C47A76C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3D8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E5410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2-4, Inlet to Compressor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B27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30.175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BD1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A74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23.140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314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73ABDA68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C0A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1F8D9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Syngas 2-5, Compressor Outlet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746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30.175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4D3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86E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23.140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4B0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18.2</w:t>
            </w:r>
          </w:p>
        </w:tc>
      </w:tr>
      <w:tr w:rsidR="00035367" w:rsidRPr="005F5D04" w14:paraId="0B63D496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B9E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6789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Hot GT2 Inlet Gas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BA2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166.924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1E4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DE4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111.957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1BD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035367" w:rsidRPr="005F5D04" w14:paraId="675ABD31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2AE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E94EB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Exhaust Gas GT2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FED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166.924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AD5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304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111.957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073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22CBAC90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F67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30746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Mix Exhaust Gas, to HRSG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C11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625.296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E87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C52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642.758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535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23B8EAC3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CB4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E6120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Exhaust Gas HRSG Outlet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C5B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625.296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614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522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642.758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0EF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17D0F759" w14:textId="77777777" w:rsidTr="00035367">
        <w:trPr>
          <w:trHeight w:val="33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EF1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A29CE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Exhaust Gas To Condenser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9A6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625.296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DF8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AF0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642.758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7A4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7646CEAD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DDF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9DF6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H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O liquid separated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E1A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42.104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F0A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FD3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43.471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298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1BD6F230" w14:textId="77777777" w:rsidTr="0003536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C0F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E1F18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Pure 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Captured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960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583.192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892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9A0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599.289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6C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51BDF2BB" w14:textId="77777777" w:rsidTr="0003536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D28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9B27A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 Sequestration Compressor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9F5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55.092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D1D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CE5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54.513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EFD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799ECCC0" w14:textId="77777777" w:rsidTr="0003536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D1C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E14C5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Compressed for Sequestration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69B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55.092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38B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E8C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54.513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8C9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110</w:t>
            </w:r>
          </w:p>
        </w:tc>
      </w:tr>
      <w:tr w:rsidR="00035367" w:rsidRPr="005F5D04" w14:paraId="6737F92C" w14:textId="77777777" w:rsidTr="0003536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CA6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F8800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 Combustor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17A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405.237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193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1AA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465.286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889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2DBB6B38" w14:textId="77777777" w:rsidTr="00035367">
        <w:trPr>
          <w:trHeight w:val="34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F18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50BD4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 Combustor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B5E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122.863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F3B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F9F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79.218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D1B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1.02</w:t>
            </w:r>
          </w:p>
        </w:tc>
      </w:tr>
      <w:tr w:rsidR="00035367" w:rsidRPr="005F5D04" w14:paraId="1B86EE60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01F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1F4B1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inlet to Combustor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037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405.237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A81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26.1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9E7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465.286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E02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26.1</w:t>
            </w:r>
          </w:p>
        </w:tc>
      </w:tr>
      <w:tr w:rsidR="00035367" w:rsidRPr="005F5D04" w14:paraId="66F861D5" w14:textId="77777777" w:rsidTr="00035367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8C0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0AAE2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inlet to Combustor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89F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122.863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BCB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F0B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79.218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C31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</w:tr>
      <w:tr w:rsidR="00035367" w:rsidRPr="005F5D04" w14:paraId="5CE15B6C" w14:textId="77777777" w:rsidTr="00035367">
        <w:trPr>
          <w:trHeight w:val="33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1AB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3E5BA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Oxygen Heated for Combustor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E51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64.799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C01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994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68.798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65B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26.1</w:t>
            </w:r>
          </w:p>
        </w:tc>
      </w:tr>
      <w:tr w:rsidR="00035367" w:rsidRPr="005F5D04" w14:paraId="1DE8E2DE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29A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4E42E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Oxygen Throttled for Combustor2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AF1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13.885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4EE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9D9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9.600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C0E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</w:tr>
      <w:tr w:rsidR="00035367" w:rsidRPr="005F5D04" w14:paraId="7727C7C2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11A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6E812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Oxygen Heated for Combustor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ECA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13.885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EE9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AB3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9.600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7C7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18.1</w:t>
            </w:r>
          </w:p>
        </w:tc>
      </w:tr>
      <w:tr w:rsidR="00035367" w:rsidRPr="005F5D04" w14:paraId="6F8D0753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637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F03ED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Saturated Water after Pump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6A1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188.973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932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96E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183.035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71A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7C15E247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F33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451FB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Sat. Water to HRSG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BFF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171.577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0E2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AE2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164.732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C0B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605C2AE6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A7A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B17ED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Sat. Water to HRSG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999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17.396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0B0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6389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18.304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EC0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6F5BD877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AFA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D0A9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Steam from HRSG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C8F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171.577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714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1D3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164.732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17D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56C17BDE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3801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D520E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Steam from HRSG 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DF2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17.396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E3F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40E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18.304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3887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10246E30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D1E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69E75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Steam Inlet to ST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949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188.973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FF85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693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183.035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761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035367" w:rsidRPr="005F5D04" w14:paraId="50308CD7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E2B4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D073C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Steam Exhaust from ST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353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188.973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AC1C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A5F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183.035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027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0.05</w:t>
            </w:r>
          </w:p>
        </w:tc>
      </w:tr>
      <w:tr w:rsidR="00035367" w:rsidRPr="005F5D04" w14:paraId="03C098C7" w14:textId="77777777" w:rsidTr="0003536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F19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D083F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Condensate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4E9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188.973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721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7E8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183.035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93C3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0.05</w:t>
            </w:r>
          </w:p>
        </w:tc>
      </w:tr>
      <w:tr w:rsidR="00035367" w:rsidRPr="005F5D04" w14:paraId="34EA274F" w14:textId="77777777" w:rsidTr="00035367">
        <w:trPr>
          <w:trHeight w:val="36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C45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6F4DB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CeO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out from OXI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63E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286.492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880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5026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284.669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BA8B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6A6671EB" w14:textId="77777777" w:rsidTr="00035367">
        <w:trPr>
          <w:trHeight w:val="360"/>
        </w:trPr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E01D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308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C66EB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CeO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 RED </w:t>
            </w: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098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286.492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61DE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7D0F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284.669</w:t>
            </w:r>
          </w:p>
        </w:tc>
        <w:tc>
          <w:tcPr>
            <w:tcW w:w="7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D9E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35367" w:rsidRPr="005F5D04" w14:paraId="646BEB5C" w14:textId="77777777" w:rsidTr="00035367">
        <w:trPr>
          <w:trHeight w:val="36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D400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FD34F7" w14:textId="77777777" w:rsidR="00035367" w:rsidRPr="005F5D04" w:rsidRDefault="00035367" w:rsidP="00601729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Ce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3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/CeO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vertAlign w:val="subscript"/>
                <w:lang w:val="en-US"/>
              </w:rPr>
              <w:t>2-δ</w:t>
            </w: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out from RED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5B00A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273.176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38818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8C402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276.928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A3910" w14:textId="77777777" w:rsidR="00035367" w:rsidRPr="005F5D04" w:rsidRDefault="00035367" w:rsidP="00601729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</w:tbl>
    <w:p w14:paraId="1B310C61" w14:textId="77777777" w:rsidR="009E5B46" w:rsidRPr="005F5D04" w:rsidRDefault="009E5B46" w:rsidP="009E5B46">
      <w:pPr>
        <w:spacing w:before="120" w:after="240" w:line="276" w:lineRule="auto"/>
        <w:rPr>
          <w:b/>
        </w:rPr>
      </w:pPr>
    </w:p>
    <w:p w14:paraId="43B4A48E" w14:textId="77777777" w:rsidR="009E5B46" w:rsidRPr="005F5D04" w:rsidRDefault="009E5B46" w:rsidP="009E5B46">
      <w:pPr>
        <w:spacing w:before="120" w:after="0" w:line="276" w:lineRule="auto"/>
        <w:jc w:val="center"/>
        <w:rPr>
          <w:sz w:val="20"/>
        </w:rPr>
      </w:pPr>
      <w:r w:rsidRPr="005F5D04">
        <w:rPr>
          <w:sz w:val="20"/>
        </w:rPr>
        <w:t xml:space="preserve">Table S5. Syngas composition from the Reduction Reactor (RED) and the Oxidation Reactor </w:t>
      </w:r>
      <w:bookmarkStart w:id="5" w:name="_GoBack"/>
      <w:bookmarkEnd w:id="5"/>
      <w:r w:rsidRPr="005F5D04">
        <w:rPr>
          <w:sz w:val="20"/>
        </w:rPr>
        <w:t>(OXI) of the Chemical Looping Unit (CL)</w:t>
      </w:r>
    </w:p>
    <w:tbl>
      <w:tblPr>
        <w:tblW w:w="6600" w:type="dxa"/>
        <w:jc w:val="center"/>
        <w:tblLook w:val="04A0" w:firstRow="1" w:lastRow="0" w:firstColumn="1" w:lastColumn="0" w:noHBand="0" w:noVBand="1"/>
      </w:tblPr>
      <w:tblGrid>
        <w:gridCol w:w="1710"/>
        <w:gridCol w:w="1110"/>
        <w:gridCol w:w="1260"/>
        <w:gridCol w:w="1170"/>
        <w:gridCol w:w="1350"/>
      </w:tblGrid>
      <w:tr w:rsidR="009E5B46" w:rsidRPr="005F5D04" w14:paraId="41DB8967" w14:textId="77777777" w:rsidTr="00601729">
        <w:trPr>
          <w:trHeight w:val="315"/>
          <w:jc w:val="center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9A1B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5DEA48" w14:textId="77777777" w:rsidR="009E5B46" w:rsidRPr="005F5D04" w:rsidRDefault="009E5B46" w:rsidP="0060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Thermodynamics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F1AF36" w14:textId="77777777" w:rsidR="009E5B46" w:rsidRPr="005F5D04" w:rsidRDefault="009E5B46" w:rsidP="006017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Kinetics</w:t>
            </w:r>
          </w:p>
        </w:tc>
      </w:tr>
      <w:tr w:rsidR="009E5B46" w:rsidRPr="005F5D04" w14:paraId="3E0491DE" w14:textId="77777777" w:rsidTr="00601729">
        <w:trPr>
          <w:trHeight w:val="315"/>
          <w:jc w:val="center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3305A5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Mole Fraction (%)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C3A86" w14:textId="77777777" w:rsidR="009E5B46" w:rsidRPr="005F5D04" w:rsidRDefault="009E5B46" w:rsidP="00601729">
            <w:pPr>
              <w:tabs>
                <w:tab w:val="left" w:pos="1365"/>
              </w:tabs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From RED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0DE745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From OXI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6E0B93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From RED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BEC125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From OXI</w:t>
            </w:r>
          </w:p>
        </w:tc>
      </w:tr>
      <w:tr w:rsidR="009E5B46" w:rsidRPr="005F5D04" w14:paraId="3CC8A450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CBB01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EE88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B9B12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8F06F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22.41152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CA592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48.47176</w:t>
            </w:r>
          </w:p>
        </w:tc>
      </w:tr>
      <w:tr w:rsidR="009E5B46" w:rsidRPr="005F5D04" w14:paraId="2FC7D19F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4557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FD693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54.23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7BA84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B301E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44.82303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1EAC1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12.8039</w:t>
            </w:r>
          </w:p>
        </w:tc>
      </w:tr>
      <w:tr w:rsidR="009E5B46" w:rsidRPr="005F5D04" w14:paraId="0004A301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17CA2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70B5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B2D86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3F81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0.275885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6F8D4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34.19911</w:t>
            </w:r>
          </w:p>
        </w:tc>
      </w:tr>
      <w:tr w:rsidR="009E5B46" w:rsidRPr="005F5D04" w14:paraId="7E4CE036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E0380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930CC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1EE02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48BC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35550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4.40159</w:t>
            </w:r>
          </w:p>
        </w:tc>
      </w:tr>
      <w:tr w:rsidR="009E5B46" w:rsidRPr="005F5D04" w14:paraId="3B14C937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2737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CH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4CC8A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15.71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78CF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7E0D6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29.45483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923F1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</w:tr>
      <w:tr w:rsidR="009E5B46" w:rsidRPr="005F5D04" w14:paraId="6FE84A36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815C7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</w:t>
            </w:r>
            <w:r w:rsidRPr="005F5D04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8421E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D5609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A68A4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0.55177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D3F74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0.0959439</w:t>
            </w:r>
          </w:p>
        </w:tc>
      </w:tr>
      <w:tr w:rsidR="009E5B46" w:rsidRPr="005F5D04" w14:paraId="3F76EF40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3EA3C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Ethane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DD9F0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E935F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86C6B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2.31743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4149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</w:tr>
      <w:tr w:rsidR="009E5B46" w:rsidRPr="005F5D04" w14:paraId="505CABB7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5308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Propane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3B9C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B087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0C320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0.165531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A932A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Trace</w:t>
            </w:r>
          </w:p>
        </w:tc>
      </w:tr>
      <w:tr w:rsidR="009E5B46" w:rsidRPr="00A8086F" w14:paraId="4FE2C7DE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4762F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68F5E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6B5A8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3C3D3" w14:textId="77777777" w:rsidR="009E5B46" w:rsidRPr="005F5D04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C4EAB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5F5D04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9E5B46" w:rsidRPr="00A8086F" w14:paraId="67FE2696" w14:textId="77777777" w:rsidTr="00601729">
        <w:trPr>
          <w:trHeight w:val="300"/>
          <w:jc w:val="center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7002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C6D4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A582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34AE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E9DA" w14:textId="77777777" w:rsidR="009E5B46" w:rsidRPr="00A8086F" w:rsidRDefault="009E5B46" w:rsidP="00601729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C1B32E5" w14:textId="77777777" w:rsidR="009E5B46" w:rsidRPr="00601A13" w:rsidRDefault="009E5B46" w:rsidP="009E5B46">
      <w:pPr>
        <w:spacing w:before="120" w:after="0" w:line="276" w:lineRule="auto"/>
        <w:jc w:val="center"/>
        <w:rPr>
          <w:b/>
        </w:rPr>
      </w:pPr>
    </w:p>
    <w:p w14:paraId="5FC59620" w14:textId="420778C2" w:rsidR="00F107C6" w:rsidRPr="009E5B46" w:rsidRDefault="00F107C6" w:rsidP="009E5B46"/>
    <w:sectPr w:rsidR="00F107C6" w:rsidRPr="009E5B46" w:rsidSect="00FE4989">
      <w:pgSz w:w="11906" w:h="16838" w:code="9"/>
      <w:pgMar w:top="1138" w:right="1987" w:bottom="1411" w:left="1987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6F8869" w16cid:durableId="1FD32D4B"/>
  <w16cid:commentId w16cid:paraId="0F64D676" w16cid:durableId="1FD32DDF"/>
  <w16cid:commentId w16cid:paraId="61D0F84A" w16cid:durableId="1FD32D4C"/>
  <w16cid:commentId w16cid:paraId="533677AC" w16cid:durableId="1FD32E3F"/>
  <w16cid:commentId w16cid:paraId="28D2080D" w16cid:durableId="1FD32D4D"/>
  <w16cid:commentId w16cid:paraId="78991A98" w16cid:durableId="1FD32EA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CaeciliaRm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30304"/>
    <w:multiLevelType w:val="multilevel"/>
    <w:tmpl w:val="4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zIxMLSwNDEyMDNT0lEKTi0uzszPAykwrQUA9H2v0iwAAAA="/>
  </w:docVars>
  <w:rsids>
    <w:rsidRoot w:val="000620DF"/>
    <w:rsid w:val="00035367"/>
    <w:rsid w:val="000620DF"/>
    <w:rsid w:val="000B7919"/>
    <w:rsid w:val="001D5659"/>
    <w:rsid w:val="00214FF2"/>
    <w:rsid w:val="0030298B"/>
    <w:rsid w:val="0031228C"/>
    <w:rsid w:val="003B2741"/>
    <w:rsid w:val="003F31A2"/>
    <w:rsid w:val="004E18A7"/>
    <w:rsid w:val="00513A70"/>
    <w:rsid w:val="005303EF"/>
    <w:rsid w:val="005F5D04"/>
    <w:rsid w:val="00612613"/>
    <w:rsid w:val="006D1986"/>
    <w:rsid w:val="00797B17"/>
    <w:rsid w:val="0083712E"/>
    <w:rsid w:val="008C595E"/>
    <w:rsid w:val="008D599A"/>
    <w:rsid w:val="009E5B46"/>
    <w:rsid w:val="009F585F"/>
    <w:rsid w:val="00A242A8"/>
    <w:rsid w:val="00A85632"/>
    <w:rsid w:val="00AD1AD8"/>
    <w:rsid w:val="00AE6E98"/>
    <w:rsid w:val="00B724E6"/>
    <w:rsid w:val="00B95707"/>
    <w:rsid w:val="00BA4170"/>
    <w:rsid w:val="00C31340"/>
    <w:rsid w:val="00C57F65"/>
    <w:rsid w:val="00CC19F9"/>
    <w:rsid w:val="00CF6AEC"/>
    <w:rsid w:val="00D039AF"/>
    <w:rsid w:val="00D346FA"/>
    <w:rsid w:val="00E24E19"/>
    <w:rsid w:val="00E55E93"/>
    <w:rsid w:val="00EB6A79"/>
    <w:rsid w:val="00F107C6"/>
    <w:rsid w:val="00FE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B237C"/>
  <w15:chartTrackingRefBased/>
  <w15:docId w15:val="{95C2114B-9557-4C05-B4E0-37CF0211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0DF"/>
    <w:pPr>
      <w:spacing w:after="160" w:line="360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0DF"/>
    <w:pPr>
      <w:keepNext/>
      <w:keepLines/>
      <w:numPr>
        <w:numId w:val="1"/>
      </w:numPr>
      <w:spacing w:before="360" w:after="24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0DF"/>
    <w:pPr>
      <w:keepNext/>
      <w:keepLines/>
      <w:numPr>
        <w:ilvl w:val="1"/>
        <w:numId w:val="1"/>
      </w:numPr>
      <w:spacing w:before="240" w:after="2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0DF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0DF"/>
    <w:pPr>
      <w:keepNext/>
      <w:keepLines/>
      <w:numPr>
        <w:ilvl w:val="3"/>
        <w:numId w:val="1"/>
      </w:numPr>
      <w:spacing w:before="240" w:after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20DF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0DF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0D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0D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0D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0DF"/>
    <w:rPr>
      <w:rFonts w:ascii="Times New Roman" w:eastAsiaTheme="majorEastAsia" w:hAnsi="Times New Roman" w:cstheme="majorBidi"/>
      <w:b/>
      <w:sz w:val="3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620DF"/>
    <w:rPr>
      <w:rFonts w:ascii="Times New Roman" w:eastAsiaTheme="majorEastAsia" w:hAnsi="Times New Roman" w:cstheme="majorBidi"/>
      <w:b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620DF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620DF"/>
    <w:rPr>
      <w:rFonts w:ascii="Times New Roman" w:eastAsiaTheme="majorEastAsia" w:hAnsi="Times New Roman" w:cstheme="majorBidi"/>
      <w:b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0620DF"/>
    <w:rPr>
      <w:rFonts w:ascii="Times New Roman" w:eastAsiaTheme="majorEastAsia" w:hAnsi="Times New Roman" w:cstheme="majorBid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0DF"/>
    <w:rPr>
      <w:rFonts w:asciiTheme="majorHAnsi" w:eastAsiaTheme="majorEastAsia" w:hAnsiTheme="majorHAnsi" w:cstheme="majorBidi"/>
      <w:color w:val="243F60" w:themeColor="accent1" w:themeShade="7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0DF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0D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0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620DF"/>
    <w:pPr>
      <w:spacing w:beforeLines="100" w:before="120" w:afterLines="100" w:after="120" w:line="240" w:lineRule="auto"/>
      <w:jc w:val="left"/>
    </w:pPr>
    <w:rPr>
      <w:rFonts w:asciiTheme="minorHAnsi" w:eastAsia="Calibri" w:hAnsiTheme="minorHAnsi" w:cs="Arial"/>
      <w:i/>
      <w:iCs/>
      <w:sz w:val="22"/>
      <w:szCs w:val="18"/>
      <w:lang w:val="en-US"/>
    </w:rPr>
  </w:style>
  <w:style w:type="character" w:customStyle="1" w:styleId="CaptionChar">
    <w:name w:val="Caption Char"/>
    <w:link w:val="Caption"/>
    <w:uiPriority w:val="35"/>
    <w:rsid w:val="000620DF"/>
    <w:rPr>
      <w:rFonts w:eastAsia="Calibri" w:cs="Arial"/>
      <w:i/>
      <w:iCs/>
      <w:szCs w:val="18"/>
    </w:rPr>
  </w:style>
  <w:style w:type="paragraph" w:customStyle="1" w:styleId="affiliation">
    <w:name w:val="affiliation"/>
    <w:basedOn w:val="Normal"/>
    <w:next w:val="Normal"/>
    <w:rsid w:val="004E18A7"/>
    <w:pPr>
      <w:suppressAutoHyphens/>
      <w:overflowPunct w:val="0"/>
      <w:autoSpaceDE w:val="0"/>
      <w:autoSpaceDN w:val="0"/>
      <w:adjustRightInd w:val="0"/>
      <w:spacing w:before="120" w:after="0" w:line="200" w:lineRule="atLeast"/>
      <w:ind w:left="238"/>
      <w:jc w:val="left"/>
      <w:textAlignment w:val="baseline"/>
    </w:pPr>
    <w:rPr>
      <w:rFonts w:ascii="Times" w:eastAsia="Times New Roman" w:hAnsi="Times" w:cs="Times New Roman"/>
      <w:sz w:val="17"/>
      <w:szCs w:val="20"/>
      <w:lang w:val="en-US" w:eastAsia="de-DE"/>
    </w:rPr>
  </w:style>
  <w:style w:type="paragraph" w:customStyle="1" w:styleId="author">
    <w:name w:val="author"/>
    <w:basedOn w:val="Normal"/>
    <w:next w:val="Normal"/>
    <w:rsid w:val="004E18A7"/>
    <w:pPr>
      <w:suppressAutoHyphens/>
      <w:overflowPunct w:val="0"/>
      <w:autoSpaceDE w:val="0"/>
      <w:autoSpaceDN w:val="0"/>
      <w:adjustRightInd w:val="0"/>
      <w:spacing w:before="480" w:after="220" w:line="240" w:lineRule="atLeast"/>
      <w:jc w:val="left"/>
      <w:textAlignment w:val="baseline"/>
    </w:pPr>
    <w:rPr>
      <w:rFonts w:ascii="Times" w:eastAsia="Times New Roman" w:hAnsi="Times" w:cs="Times New Roman"/>
      <w:b/>
      <w:sz w:val="20"/>
      <w:szCs w:val="20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3F3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31A2"/>
    <w:pPr>
      <w:autoSpaceDE w:val="0"/>
      <w:autoSpaceDN w:val="0"/>
      <w:adjustRightInd w:val="0"/>
      <w:spacing w:before="120" w:after="120" w:line="240" w:lineRule="auto"/>
    </w:pPr>
    <w:rPr>
      <w:rFonts w:ascii="AdvCaeciliaRm" w:hAnsi="AdvCaeciliaRm" w:cs="AdvCaeciliaRm"/>
      <w:sz w:val="20"/>
      <w:szCs w:val="20"/>
      <w:lang w:val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31A2"/>
    <w:rPr>
      <w:rFonts w:ascii="AdvCaeciliaRm" w:hAnsi="AdvCaeciliaRm" w:cs="AdvCaeciliaRm"/>
      <w:sz w:val="20"/>
      <w:szCs w:val="20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1A2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1A2"/>
    <w:pPr>
      <w:autoSpaceDE/>
      <w:autoSpaceDN/>
      <w:adjustRightInd/>
      <w:spacing w:before="0" w:after="160"/>
    </w:pPr>
    <w:rPr>
      <w:rFonts w:ascii="Times New Roman" w:hAnsi="Times New Roman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1A2"/>
    <w:rPr>
      <w:rFonts w:ascii="Times New Roman" w:hAnsi="Times New Roman" w:cs="AdvCaeciliaRm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1D5659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E5B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zharuddin.xxx@polito.it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D1654-06D4-4BC6-A029-8D9D9819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3072</TotalTime>
  <Pages>6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2018-12-05T03:22:00Z</dcterms:created>
  <dcterms:modified xsi:type="dcterms:W3CDTF">2020-01-03T14:57:00Z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http://www.zotero.org/styles/chemical-engineering-science</vt:lpwstr>
  </property>
  <property fmtid="{D5CDD505-2E9C-101B-9397-08002B2CF9AE}" pid="7" name="Mendeley Recent Style Name 2_1">
    <vt:lpwstr>Chemical Engineering Science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http://www.zotero.org/styles/energy-conversion-and-management</vt:lpwstr>
  </property>
  <property fmtid="{D5CDD505-2E9C-101B-9397-08002B2CF9AE}" pid="13" name="Mendeley Recent Style Name 5_1">
    <vt:lpwstr>Energy Conversion and Management</vt:lpwstr>
  </property>
  <property fmtid="{D5CDD505-2E9C-101B-9397-08002B2CF9AE}" pid="14" name="Mendeley Recent Style Id 6_1">
    <vt:lpwstr>http://www.zotero.org/styles/journal-of-co2-utilization</vt:lpwstr>
  </property>
  <property fmtid="{D5CDD505-2E9C-101B-9397-08002B2CF9AE}" pid="15" name="Mendeley Recent Style Name 6_1">
    <vt:lpwstr>Journal of CO2 Utilization</vt:lpwstr>
  </property>
  <property fmtid="{D5CDD505-2E9C-101B-9397-08002B2CF9AE}" pid="16" name="Mendeley Recent Style Id 7_1">
    <vt:lpwstr>http://www.zotero.org/styles/journal-of-cleaner-production</vt:lpwstr>
  </property>
  <property fmtid="{D5CDD505-2E9C-101B-9397-08002B2CF9AE}" pid="17" name="Mendeley Recent Style Name 7_1">
    <vt:lpwstr>Journal of Cleaner Production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ccb6ebd8-f11a-34cb-aa82-094d1daefeb9</vt:lpwstr>
  </property>
  <property fmtid="{D5CDD505-2E9C-101B-9397-08002B2CF9AE}" pid="24" name="Mendeley Citation Style_1">
    <vt:lpwstr>http://www.zotero.org/styles/journal-of-co2-utilization</vt:lpwstr>
  </property>
</Properties>
</file>