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3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101"/>
        <w:gridCol w:w="859"/>
        <w:gridCol w:w="1240"/>
        <w:gridCol w:w="439"/>
        <w:gridCol w:w="1151"/>
        <w:gridCol w:w="439"/>
        <w:gridCol w:w="1151"/>
        <w:gridCol w:w="439"/>
        <w:gridCol w:w="1151"/>
        <w:gridCol w:w="439"/>
        <w:gridCol w:w="1151"/>
        <w:gridCol w:w="439"/>
      </w:tblGrid>
      <w:tr w:rsidR="00E30AB2" w:rsidRPr="00E30AB2" w:rsidTr="003D68F1">
        <w:trPr>
          <w:trHeight w:val="360"/>
        </w:trPr>
        <w:tc>
          <w:tcPr>
            <w:tcW w:w="14535" w:type="dxa"/>
            <w:gridSpan w:val="13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b/>
                <w:color w:val="000000" w:themeColor="text1"/>
                <w:szCs w:val="28"/>
                <w:lang w:eastAsia="en-IE"/>
              </w:rPr>
              <w:t>Definition of Pre-frailty Delphi Survey Round 1</w:t>
            </w:r>
            <w:r w:rsidR="00130E32">
              <w:rPr>
                <w:rFonts w:ascii="Arial" w:eastAsia="Times New Roman" w:hAnsi="Arial" w:cs="Arial"/>
                <w:b/>
                <w:color w:val="000000" w:themeColor="text1"/>
                <w:szCs w:val="28"/>
                <w:lang w:eastAsia="en-IE"/>
              </w:rPr>
              <w:t xml:space="preserve"> results</w:t>
            </w:r>
          </w:p>
        </w:tc>
      </w:tr>
      <w:tr w:rsidR="00E30AB2" w:rsidRPr="00E30AB2" w:rsidTr="001A2346">
        <w:trPr>
          <w:trHeight w:val="36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E30AB2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en-IE"/>
              </w:rPr>
            </w:pPr>
            <w:r w:rsidRPr="001A2346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en-IE"/>
              </w:rPr>
              <w:t>Please rate following statements addressing definition of pre-frailty:</w:t>
            </w:r>
            <w:r w:rsidRPr="00E30AB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8"/>
                <w:lang w:eastAsia="en-IE"/>
              </w:rPr>
              <w:t xml:space="preserve">           </w:t>
            </w:r>
          </w:p>
        </w:tc>
        <w:tc>
          <w:tcPr>
            <w:tcW w:w="1101" w:type="dxa"/>
            <w:shd w:val="clear" w:color="auto" w:fill="auto"/>
            <w:vAlign w:val="bottom"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en-IE"/>
              </w:rPr>
            </w:pPr>
            <w:r w:rsidRPr="00E30AB2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en-IE"/>
              </w:rPr>
              <w:t>%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en-IE"/>
              </w:rPr>
            </w:pPr>
            <w:r w:rsidRPr="00E30AB2">
              <w:rPr>
                <w:rFonts w:ascii="Arial" w:eastAsia="Times New Roman" w:hAnsi="Arial" w:cs="Arial"/>
                <w:color w:val="000000" w:themeColor="text1"/>
                <w:sz w:val="20"/>
                <w:szCs w:val="28"/>
                <w:lang w:eastAsia="en-IE"/>
              </w:rPr>
              <w:t>%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n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n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n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n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color w:val="000000" w:themeColor="text1"/>
                <w:sz w:val="20"/>
                <w:lang w:eastAsia="en-IE"/>
              </w:rPr>
              <w:t>n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 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DISAGREE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AGREE</w:t>
            </w:r>
          </w:p>
        </w:tc>
        <w:tc>
          <w:tcPr>
            <w:tcW w:w="1679" w:type="dxa"/>
            <w:gridSpan w:val="2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1- Strongly disagree</w:t>
            </w:r>
          </w:p>
        </w:tc>
        <w:tc>
          <w:tcPr>
            <w:tcW w:w="1590" w:type="dxa"/>
            <w:gridSpan w:val="2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2- Disagree</w:t>
            </w:r>
          </w:p>
        </w:tc>
        <w:tc>
          <w:tcPr>
            <w:tcW w:w="1590" w:type="dxa"/>
            <w:gridSpan w:val="2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3-Not sure</w:t>
            </w:r>
          </w:p>
        </w:tc>
        <w:tc>
          <w:tcPr>
            <w:tcW w:w="1590" w:type="dxa"/>
            <w:gridSpan w:val="2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4- Agree</w:t>
            </w:r>
          </w:p>
        </w:tc>
        <w:tc>
          <w:tcPr>
            <w:tcW w:w="1590" w:type="dxa"/>
            <w:gridSpan w:val="2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5-Strongly agree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1. Pre-frailty is a first stage before frailty develops.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73.91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2. Pre-frailty may be clinically silent/preclinical.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3. Pre-frailty is a clinically detectable and overt condition.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26.09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65.22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 Pre-frailty may represent the first appearance of functional decline or onset of geriatric syndromes.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69.57%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5. Pre-frailty is characterized by the existence of weakness and one or more impairments (e.g. sensory, muscular, cognitive, or mood etc.).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34.79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39.13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6. Pre-frailty is a risk factor for disability, although disability can exist without it.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86.96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7. Pre-frailty is a state, which is different from vigorous/robust states or established 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86.96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 The term “intermediate state of risk” describes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43.48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9. The term a “little frail” describes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60.87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10. Pre-frailty is an intermediate state between frailty and non-frail/robust states.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73.91%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11. Pre-frailty is a dynamic process, nonlinear, different from vulnerability and disability.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82.61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12. Pre-frailty might be reversible as pre-frail individuals may either enter the frailty state or reverse/recover to a non-frail (robust) state.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 Pre-frailty is a part of a continuum situated between the normal physiological changes of ageing and end-stage of disability and death.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65.22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 xml:space="preserve">14. Pre-frailty is a multi-factorial syndrome/condition that may be caused by physical, cognitive, nutritional, hormonal, social, </w:t>
            </w: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lastRenderedPageBreak/>
              <w:t>psychological, emotional, spiritual, economic, anthropological, and other factors.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lastRenderedPageBreak/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82.6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15. Ageing is the main risk factor for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30.43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52.17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16. Pre-frailty is age-related but multi-factorial.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86.96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 Pre-frailty is due to the accumulation of deficits caused by disease-associated physiological changes.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30.44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39.13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18. Age-related cumulative declines lead to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65.22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19. Socioeconomic deprivation and lifestyle factors including diet and smoking cause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17.39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20. Malnourishment and malnutrition (over and under nourishment and nutrition) contribute to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82.61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 Cognitive impairment causes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26.09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39.13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22. Pre-frailty is caused by sarcopenia (loss of muscle mass and strength/quality).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21.74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23. Disability and impairment in activities of daily living lead to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52.17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30.44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24. Multi-morbidity and chronic diseases lead to onset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21.74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73.91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73.91%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25. Chronic inflammation is a driver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69.56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 An impaired immune system leads to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47.83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27. Physical pre-frailty is linked with specific physical alterations that could result from pathophysiological changes.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86.95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73.91%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28. Physical weakness is the most common symptom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21.74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29. Physical pre-frailty is commonly identified using the Fried Frailty Phenotype including unintentional weight loss, exhaustion, weakness, slow walking speed, and low physical activity criteria.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21.74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69.56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 xml:space="preserve">30. Social pre-frailty is characterised by no or an insufficient social or carer network or supports, </w:t>
            </w: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lastRenderedPageBreak/>
              <w:t>predisposing to increased vulnerability unrelated to physical conditions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lastRenderedPageBreak/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52.17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31. It may be associated with social activities of the individual such as going out, visiting family and friends, living alone, or talking with someone every day.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21.74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32. Showing some of the characteristics of social pre-frailty is associated with depression or loneliness.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17.39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33. Social pre-frailty was mostly mentioned under multi-dimensional concepts of pre-frailty as an independent domain.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 The first stages of pre-frailty are characterized by cognitive impairment.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65.22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35. Cognition is an important component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17.39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36. Cognitive status is an important part of the assessment for the biological basis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82.61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37. It is not clear that prodromal dementia as defined by mild cognitive impairment (MCI) is synonymous with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38. Nutrition is an important element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86.96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 Pre-frailty is independently associated with a lower body mass index (BMI) and worse nutritional status.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30.44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30.44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40. Nutritional deficiencies are a sub-domain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17.39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65.21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41. Nutritional pre-frailty is a syndrome pre-disposing to frailty characterised by deficiencies related to nutrition.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17.39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65.22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42. Pre-frailty cannot be defined in terms of a single molecular mechanism.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 Pre-frailty involves alterations in multiple body systems.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44. Loss of physiological reserve and reduced ability to maintain homeostasis are associated with the mechanism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lastRenderedPageBreak/>
              <w:t>45. Pre-frailty is a condition of older people with increased vulnerability in which minimal stress may cause functional impairment.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30.44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56.52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46. Pre-frailty is a condition where prevention may still be possible and it should be mandatory for clinicians and health professionals to detect it as early as possible.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 The purpose of diagnosing pre-frailty is to identify the non-robust, nondisabled older person, at risk of adverse health outcomes in the near future.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86.95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48. Pre-frailty as a diagnostic term is useful in primary care and community care.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78.26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49. A diagnosis of pre-frailty is only necessary in specialized settings e.g. in geriatric medicine units.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65.22%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50. Pre-frailty screening and assessment should include physical, functional, cognitive, psychological, nutritional, social and other domains.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82.61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51. A mental health assessment and cognitive health status evaluation are highly recommended as part of the assessment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78.26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 Determining nutritional status can be important in the diagnosis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53. Physical performance tests can be important in the diagnosis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54. Assessing gait speed can be important in the diagnosis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55. Mobility assessment can be important in the diagnosis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47.83%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 The concept of pre-frailty and its operational definition can help in identifying and stratifying older persons at high risk of disability and/or other adverse outcomes.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78.26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lastRenderedPageBreak/>
              <w:t>58. In addition to the assessment methods used, biomarkers should be used to help with the identification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21.74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17.4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59. There is no single biomarker that is adequate to predict or diagnose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 The same definition of pre-frailty should be valid across different clinical settings and must show reproducibility across time.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26.09%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65.22%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15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61. Pre-frailty is linked with adverse health outcomes.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78.26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62. Pre-frailty increases vulnerability to impairments and the ensuing consequences.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63. Frailty is a clinical outcome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13.05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73.91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30.43%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64. Frailty is an inevitable clinical outcome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65. Pre-frailty has different predictive values for different health outcomes (including disability, falls, hospitalization, permanent institutionalization and death).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69.57%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16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66. Pre-frail older adults have a diminished ability to perform social activities.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47.83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34.78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8.70%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17.39%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67. Pre-frailty might be reversible or attenuated by targeted interventions.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60.87%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14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68. Screening programmes at population-level can identify and support prevention of pre-frailty and subsequent development of 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73.91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34.78%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8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69. Healthy lifestyles are important for the prevention and reversibility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95.65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43.48%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70. Physical activity should be considered as an intervention for the management of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4.35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91.3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0.00%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0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39.13%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9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52.17%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12</w:t>
            </w:r>
          </w:p>
        </w:tc>
      </w:tr>
      <w:tr w:rsidR="00E30AB2" w:rsidRPr="00E30AB2" w:rsidTr="001A2346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71. Nutrition interventions including vitamin D and calorie supplementation prevent and reverse pre-frailty.</w:t>
            </w:r>
          </w:p>
        </w:tc>
        <w:tc>
          <w:tcPr>
            <w:tcW w:w="110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8.7</w:t>
            </w:r>
          </w:p>
        </w:tc>
        <w:tc>
          <w:tcPr>
            <w:tcW w:w="85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Calibri" w:eastAsia="Times New Roman" w:hAnsi="Calibri" w:cs="Calibri"/>
                <w:b/>
                <w:color w:val="000000" w:themeColor="text1"/>
                <w:sz w:val="20"/>
                <w:lang w:eastAsia="en-IE"/>
              </w:rPr>
              <w:t>69.56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4.35%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21.74%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56.52%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13.04%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:rsidR="001A2346" w:rsidRPr="001A2346" w:rsidRDefault="001A2346" w:rsidP="001A2346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</w:pPr>
            <w:r w:rsidRPr="001A2346">
              <w:rPr>
                <w:rFonts w:ascii="Arial" w:eastAsia="Times New Roman" w:hAnsi="Arial" w:cs="Arial"/>
                <w:color w:val="000000" w:themeColor="text1"/>
                <w:sz w:val="20"/>
                <w:lang w:eastAsia="en-IE"/>
              </w:rPr>
              <w:t>3</w:t>
            </w:r>
          </w:p>
        </w:tc>
      </w:tr>
    </w:tbl>
    <w:p w:rsidR="009C3AE3" w:rsidRDefault="009C3AE3">
      <w:pPr>
        <w:rPr>
          <w:color w:val="000000" w:themeColor="text1"/>
        </w:rPr>
      </w:pPr>
    </w:p>
    <w:p w:rsidR="00E30AB2" w:rsidRDefault="00E30AB2">
      <w:pPr>
        <w:rPr>
          <w:color w:val="000000" w:themeColor="text1"/>
        </w:rPr>
      </w:pPr>
    </w:p>
    <w:p w:rsidR="003D68F1" w:rsidRDefault="003D68F1">
      <w:pPr>
        <w:rPr>
          <w:color w:val="000000" w:themeColor="text1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006"/>
        <w:gridCol w:w="1250"/>
        <w:gridCol w:w="1029"/>
        <w:gridCol w:w="538"/>
        <w:gridCol w:w="895"/>
        <w:gridCol w:w="522"/>
        <w:gridCol w:w="895"/>
        <w:gridCol w:w="381"/>
        <w:gridCol w:w="992"/>
        <w:gridCol w:w="567"/>
        <w:gridCol w:w="709"/>
        <w:gridCol w:w="186"/>
        <w:gridCol w:w="806"/>
      </w:tblGrid>
      <w:tr w:rsidR="00130E32" w:rsidRPr="003D68F1" w:rsidTr="00130E32">
        <w:trPr>
          <w:trHeight w:val="360"/>
        </w:trPr>
        <w:tc>
          <w:tcPr>
            <w:tcW w:w="14312" w:type="dxa"/>
            <w:gridSpan w:val="14"/>
            <w:shd w:val="clear" w:color="auto" w:fill="auto"/>
            <w:noWrap/>
            <w:vAlign w:val="bottom"/>
            <w:hideMark/>
          </w:tcPr>
          <w:p w:rsidR="00130E32" w:rsidRPr="00130E32" w:rsidRDefault="00130E32" w:rsidP="00130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Cs w:val="28"/>
                <w:lang w:eastAsia="en-IE"/>
              </w:rPr>
              <w:lastRenderedPageBreak/>
              <w:t>Definition of Pre-frailty Delphi Survey Round 2</w:t>
            </w:r>
            <w:r>
              <w:rPr>
                <w:rFonts w:ascii="Arial" w:eastAsia="Times New Roman" w:hAnsi="Arial" w:cs="Arial"/>
                <w:b/>
                <w:color w:val="333333"/>
                <w:szCs w:val="28"/>
                <w:lang w:eastAsia="en-IE"/>
              </w:rPr>
              <w:t xml:space="preserve"> results</w:t>
            </w:r>
          </w:p>
        </w:tc>
      </w:tr>
      <w:tr w:rsidR="00130E32" w:rsidRPr="003D68F1" w:rsidTr="00130E32">
        <w:trPr>
          <w:trHeight w:val="36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30E32" w:rsidRPr="00130E32" w:rsidRDefault="00130E32" w:rsidP="003D68F1">
            <w:pPr>
              <w:spacing w:after="0" w:line="240" w:lineRule="auto"/>
              <w:rPr>
                <w:rFonts w:ascii="Arial" w:eastAsia="Times New Roman" w:hAnsi="Arial" w:cs="Arial"/>
                <w:b/>
                <w:color w:val="333333"/>
                <w:sz w:val="20"/>
                <w:szCs w:val="28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szCs w:val="28"/>
                <w:lang w:eastAsia="en-IE"/>
              </w:rPr>
              <w:t>Please rate following statements addressing definition of pre-frailty: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130E32" w:rsidRPr="00130E32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</w:pPr>
            <w:r w:rsidRPr="00130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  <w:t>%</w:t>
            </w:r>
          </w:p>
        </w:tc>
        <w:tc>
          <w:tcPr>
            <w:tcW w:w="1250" w:type="dxa"/>
            <w:shd w:val="clear" w:color="auto" w:fill="auto"/>
            <w:vAlign w:val="bottom"/>
          </w:tcPr>
          <w:p w:rsidR="00130E32" w:rsidRPr="00130E32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</w:pPr>
            <w:r w:rsidRPr="00130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E"/>
              </w:rPr>
              <w:t>%</w:t>
            </w:r>
          </w:p>
        </w:tc>
        <w:tc>
          <w:tcPr>
            <w:tcW w:w="1029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%</w:t>
            </w:r>
          </w:p>
        </w:tc>
        <w:tc>
          <w:tcPr>
            <w:tcW w:w="538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895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%</w:t>
            </w:r>
          </w:p>
        </w:tc>
        <w:tc>
          <w:tcPr>
            <w:tcW w:w="522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895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%</w:t>
            </w:r>
          </w:p>
        </w:tc>
        <w:tc>
          <w:tcPr>
            <w:tcW w:w="381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</w:p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%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n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%</w:t>
            </w: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E"/>
              </w:rPr>
              <w:t>n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130E32" w:rsidRPr="003D68F1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 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130E32" w:rsidRPr="00130E32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18"/>
                <w:lang w:eastAsia="en-IE"/>
              </w:rPr>
              <w:t>AGREE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130E32" w:rsidRPr="00130E32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sz w:val="18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18"/>
                <w:lang w:eastAsia="en-IE"/>
              </w:rPr>
              <w:t>DISAGREE</w:t>
            </w:r>
          </w:p>
        </w:tc>
        <w:tc>
          <w:tcPr>
            <w:tcW w:w="1567" w:type="dxa"/>
            <w:gridSpan w:val="2"/>
            <w:shd w:val="clear" w:color="auto" w:fill="auto"/>
            <w:noWrap/>
            <w:vAlign w:val="bottom"/>
            <w:hideMark/>
          </w:tcPr>
          <w:p w:rsidR="00130E32" w:rsidRPr="003D68F1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1- Strongly disagree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130E32" w:rsidRPr="003D68F1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2- Disagree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bottom"/>
            <w:hideMark/>
          </w:tcPr>
          <w:p w:rsidR="00130E32" w:rsidRPr="003D68F1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3-Not sure</w:t>
            </w:r>
          </w:p>
        </w:tc>
        <w:tc>
          <w:tcPr>
            <w:tcW w:w="1559" w:type="dxa"/>
            <w:gridSpan w:val="2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4- Agree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130E32" w:rsidRPr="003D68F1" w:rsidRDefault="00130E32" w:rsidP="003D68F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5-Strongly agree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1. Pre-frailty is a first stage before frailty develops. (74%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3. Pre-frailty may be clinically silent/preclinical but could be detectable before onset of 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4. Pre-frailty may represent the first appearance of functional decline or onset of geriatric syndromes. (91%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6. Pre-frailty is a risk factor for disability, although disability can exist without it. (87%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N. Pre-frailty is an important risk factor for diminished resilience/increased vulnerability to stressors. (new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 Pre-frailty is an intermediate state that is different/in between robust/non-frail and frail states.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11. Pre-frailty is a dynamic process, nonlinear, different from vulnerability and disability. (82%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12. Pre-frailty might be reversible as pre-frail individuals may either enter the frailty state or reverse/recover to a non-frail (robust) state.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N. Pre-frailty is a useful construct for categorising risk along a frailty spectrum. (new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14. Pre-frailty is a multi-factorial syndrome/condition that may be caused by physical, cognitive, nutritional, hormonal, social, psychological, emotional, spiritual, economic, anthropological, and other factors. (82%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lastRenderedPageBreak/>
              <w:t>16. Pre-frailty is age-related but multi-factorial. (87%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20. Malnourishment and malnutrition (over and under nourishment and nutrition) contribute to pre-frailty. (82%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21. Cognitive impairment contributes to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70.00%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22. Pre-frailty is caused by sarcopenia (loss of muscle mass and strength/quality) that may contribute to development of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N. The relationship between pre-frailty and sarcopenia is complex and bi-directional. (new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23. Disability and impairment in activities of daily living are associated with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24. Multi-morbidity and chronic diseases contribute to onset of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 Chronic inflammation may lead to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14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27. Physical pre-frailty is linked with specific physical alterations that could result from pathophysiological changes. (87%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36. Cognitive status is an important part of the assessment for the biological basis of pre-frailty. (82%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13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37. Prodromal dementia as defined by mild cognitive impairment (MCI) is not synonymous with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38. Nutrition is an important element of pre-frailty. (87%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42. Pre-frailty cannot be defined in terms of a single molecular mechanism.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lastRenderedPageBreak/>
              <w:t>43. Pre-frailty involves alterations in multiple body systems combined with other non-physical factors: psychological resilience and coping functions; psycho-socioeconomic frailty etc.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44. Loss of physiological reserve and reduced ability to maintain homeostasis are associated with the mechanism of pre-frailty. (91%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N. Social, socio-economic or psychosocial deprivation may lead to the start of deterioration to pre-frailty. (new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46. Pre-frailty is a condition where prevention may still be possible and it should be screened by clinicians and health professionals to detect it as early as possible.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47. The purpose of diagnosing pre-frailty is to identify the non-robust, nondisabled person, at risk of adverse health outcomes in the near future.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48. Pre-frailty as a diagnostic term is useful in primary care, community care or integrated care.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65.00%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N. Pre-frailty assessment tools should be feasible, validated and inclusive, but brief. (new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 Pre-frailty screening and assessment should include physical, functional, cognitive, psychological, nutritional, social and other domains. (84%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51. A mental health assessment and cognitive health status evaluation are highly recommended as part of the assessment of pre-frailty. (78%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52. Determining nutritional status can be important in the diagnosis of pre-frailty.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lastRenderedPageBreak/>
              <w:t>53. Physical performance tests can be important in the diagnosis of pre-frailty.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54. Assessing gait speed can be important in the diagnosis of pre-frailty.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 Mobility assessment can be important in the diagnosis of pre-frailty.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56. The concept of pre-frailty and its operational definition can help in identifying and stratifying older persons at high risk of disability and/or other adverse outcomes. (78%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57. The Fried (physical) frailty criteria are the optimal approach to assessing and classifying pre-frailty. (Result of the open-ended question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20.00%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59. There is no single biomarker that is adequate to predict or diagnose pre-frailty. (91%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13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 The same definition of pre-frailty should be valid across different clinical settings and must show reproducibility across time. (91%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61. Pre-frailty is linked with adverse health outcomes if not detected early or managed poorly.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62. Pre-frailty increases vulnerability to impairments and the ensuing consequences.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63. Frailty may be a clinical outcome of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95.00%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65. Pre-frailty has different predictive values for different health outcomes (including disability, falls, hospitalization, delirium, permanent institutionalization and death).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lastRenderedPageBreak/>
              <w:t>66. Pre-frail older adults are at increased risk of a diminished ability to perform social activities.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70.00%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67. Pre-frailty might be reversible or attenuated by targeted interventions.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68. Screening programmes at population-level can identify and support prevention of pre-frailty and subsequent development of frailty. (74%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70.00%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69. Healthy lifestyles are important for the prevention and reversibility of pre-frailty. (96%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55.00%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11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9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70. Physical activity should be considered as an intervention for the management of pre-frailty. (91% agreement in the R1)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100.00%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40.00%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8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71. Nutritional interventions including vitamin D, protein and calorie supplementation may prevent and reverse pre-frailty. (edited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75.00%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60.00%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12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</w:t>
            </w:r>
          </w:p>
        </w:tc>
      </w:tr>
      <w:tr w:rsidR="00130E32" w:rsidRPr="003D68F1" w:rsidTr="00130E32">
        <w:trPr>
          <w:trHeight w:val="300"/>
        </w:trPr>
        <w:tc>
          <w:tcPr>
            <w:tcW w:w="453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N. An understanding of an individuals (tailored) nutritional requirements is important in the prevention and management of pre-frailty. (new statement)</w:t>
            </w:r>
          </w:p>
        </w:tc>
        <w:tc>
          <w:tcPr>
            <w:tcW w:w="1006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85.00%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3D68F1" w:rsidRPr="00130E32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</w:pPr>
            <w:r w:rsidRPr="00130E32">
              <w:rPr>
                <w:rFonts w:ascii="Arial" w:eastAsia="Times New Roman" w:hAnsi="Arial" w:cs="Arial"/>
                <w:b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0.00%</w:t>
            </w:r>
          </w:p>
        </w:tc>
        <w:tc>
          <w:tcPr>
            <w:tcW w:w="538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0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5.00%</w:t>
            </w:r>
          </w:p>
        </w:tc>
        <w:tc>
          <w:tcPr>
            <w:tcW w:w="52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</w:t>
            </w:r>
          </w:p>
        </w:tc>
        <w:tc>
          <w:tcPr>
            <w:tcW w:w="895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10.00%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50.00%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10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35.00%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:rsidR="003D68F1" w:rsidRPr="003D68F1" w:rsidRDefault="003D68F1" w:rsidP="003D68F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</w:pPr>
            <w:r w:rsidRPr="003D68F1">
              <w:rPr>
                <w:rFonts w:ascii="Arial" w:eastAsia="Times New Roman" w:hAnsi="Arial" w:cs="Arial"/>
                <w:color w:val="333333"/>
                <w:sz w:val="20"/>
                <w:lang w:eastAsia="en-IE"/>
              </w:rPr>
              <w:t>7</w:t>
            </w:r>
          </w:p>
        </w:tc>
      </w:tr>
    </w:tbl>
    <w:p w:rsidR="003D68F1" w:rsidRDefault="003D68F1">
      <w:pPr>
        <w:rPr>
          <w:color w:val="000000" w:themeColor="text1"/>
        </w:rPr>
      </w:pPr>
    </w:p>
    <w:p w:rsidR="00E30AB2" w:rsidRDefault="00E30AB2">
      <w:pPr>
        <w:rPr>
          <w:color w:val="000000" w:themeColor="text1"/>
        </w:rPr>
      </w:pPr>
    </w:p>
    <w:p w:rsidR="009E7941" w:rsidRDefault="009E7941">
      <w:pPr>
        <w:rPr>
          <w:color w:val="000000" w:themeColor="text1"/>
        </w:rPr>
      </w:pPr>
    </w:p>
    <w:p w:rsidR="009E7941" w:rsidRDefault="009E7941">
      <w:pPr>
        <w:rPr>
          <w:color w:val="000000" w:themeColor="text1"/>
        </w:rPr>
      </w:pPr>
    </w:p>
    <w:p w:rsidR="009E7941" w:rsidRDefault="009E7941">
      <w:pPr>
        <w:rPr>
          <w:color w:val="000000" w:themeColor="text1"/>
        </w:rPr>
      </w:pPr>
    </w:p>
    <w:p w:rsidR="009E7941" w:rsidRDefault="009E7941">
      <w:pPr>
        <w:rPr>
          <w:color w:val="000000" w:themeColor="text1"/>
        </w:rPr>
      </w:pPr>
    </w:p>
    <w:p w:rsidR="009E7941" w:rsidRDefault="009E7941">
      <w:pPr>
        <w:rPr>
          <w:color w:val="000000" w:themeColor="text1"/>
        </w:rPr>
      </w:pPr>
    </w:p>
    <w:p w:rsidR="009E7941" w:rsidRDefault="009E7941">
      <w:pPr>
        <w:rPr>
          <w:color w:val="000000" w:themeColor="text1"/>
        </w:rPr>
      </w:pPr>
    </w:p>
    <w:p w:rsidR="009E7941" w:rsidRPr="003A7535" w:rsidRDefault="009E7941" w:rsidP="009E7941">
      <w:pPr>
        <w:spacing w:after="0" w:line="276" w:lineRule="auto"/>
        <w:ind w:left="360"/>
        <w:jc w:val="center"/>
        <w:outlineLvl w:val="1"/>
        <w:rPr>
          <w:rFonts w:eastAsia="Times New Roman" w:cstheme="minorHAnsi"/>
          <w:b/>
          <w:bCs/>
          <w:color w:val="000000" w:themeColor="text1"/>
          <w:sz w:val="28"/>
          <w:szCs w:val="24"/>
          <w:lang w:eastAsia="en-IE"/>
        </w:rPr>
      </w:pPr>
      <w:bookmarkStart w:id="0" w:name="_Hlk4494596"/>
      <w:r>
        <w:rPr>
          <w:rFonts w:eastAsia="Times New Roman" w:cstheme="minorHAnsi"/>
          <w:b/>
          <w:bCs/>
          <w:color w:val="000000" w:themeColor="text1"/>
          <w:sz w:val="28"/>
          <w:szCs w:val="24"/>
          <w:lang w:eastAsia="en-IE"/>
        </w:rPr>
        <w:lastRenderedPageBreak/>
        <w:t>Revisions made to statements during c</w:t>
      </w:r>
      <w:r w:rsidRPr="003A7535">
        <w:rPr>
          <w:rFonts w:eastAsia="Times New Roman" w:cstheme="minorHAnsi"/>
          <w:b/>
          <w:bCs/>
          <w:color w:val="000000" w:themeColor="text1"/>
          <w:sz w:val="28"/>
          <w:szCs w:val="24"/>
          <w:lang w:eastAsia="en-IE"/>
        </w:rPr>
        <w:t>onsensus meeting</w:t>
      </w:r>
    </w:p>
    <w:tbl>
      <w:tblPr>
        <w:tblStyle w:val="TableGrid"/>
        <w:tblW w:w="13325" w:type="dxa"/>
        <w:tblInd w:w="-5" w:type="dxa"/>
        <w:tblLook w:val="04A0" w:firstRow="1" w:lastRow="0" w:firstColumn="1" w:lastColumn="0" w:noHBand="0" w:noVBand="1"/>
      </w:tblPr>
      <w:tblGrid>
        <w:gridCol w:w="2289"/>
        <w:gridCol w:w="5366"/>
        <w:gridCol w:w="1366"/>
        <w:gridCol w:w="4304"/>
      </w:tblGrid>
      <w:tr w:rsidR="009E7941" w:rsidRPr="003A7535" w:rsidTr="00961C5F">
        <w:tc>
          <w:tcPr>
            <w:tcW w:w="2289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Section</w:t>
            </w: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Statement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Rated % in R2</w:t>
            </w:r>
          </w:p>
        </w:tc>
        <w:tc>
          <w:tcPr>
            <w:tcW w:w="4304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Edited in consensus meeting</w:t>
            </w:r>
          </w:p>
        </w:tc>
      </w:tr>
      <w:tr w:rsidR="009E7941" w:rsidRPr="003A7535" w:rsidTr="00961C5F">
        <w:tc>
          <w:tcPr>
            <w:tcW w:w="2289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numPr>
                <w:ilvl w:val="0"/>
                <w:numId w:val="1"/>
              </w:numPr>
              <w:ind w:left="378" w:hanging="425"/>
              <w:contextualSpacing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  <w:t>Pre-frailty as a concept</w:t>
            </w:r>
          </w:p>
        </w:tc>
        <w:tc>
          <w:tcPr>
            <w:tcW w:w="5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1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304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numPr>
                <w:ilvl w:val="1"/>
                <w:numId w:val="1"/>
              </w:numPr>
              <w:ind w:left="378" w:hanging="425"/>
              <w:contextualSpacing/>
              <w:outlineLvl w:val="1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bookmarkStart w:id="1" w:name="_Hlk6233396"/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>First stages</w:t>
            </w: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1. Pre-frailty is a first stage before frailty develops. (74% agreement in the R1)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95.2%</w:t>
            </w:r>
          </w:p>
        </w:tc>
        <w:tc>
          <w:tcPr>
            <w:tcW w:w="4304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 xml:space="preserve">Pre-frailty may be clinically silent but may represent the first appearance of functional decline.  It increases vulnerability to impairments and is a risk factor for disability and adverse health and health related quality of life outcomes. 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(</w:t>
            </w:r>
            <w:r w:rsidRPr="003A7535">
              <w:rPr>
                <w:rFonts w:eastAsia="Times New Roman" w:cstheme="minorHAnsi"/>
                <w:i/>
                <w:color w:val="FF0000"/>
                <w:sz w:val="20"/>
                <w:szCs w:val="20"/>
                <w:lang w:eastAsia="en-IE"/>
              </w:rPr>
              <w:t>Merges 1, 3, 4, 6 and section 6</w:t>
            </w: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)</w:t>
            </w: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3. Pre-frailty may be clinically silent/preclinical but could be clinically detectable before onset of frailty. (edited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4. Pre-frailty may represent the first appearance of functional decline or onset of geriatric syndromes. (91%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95.2%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 xml:space="preserve">6. Pre-frailty is a risk factor for disability, although disability can exist without it. (87%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 w:val="restart"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Final version following the consensus meeting 2: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Pre-frailty may be clinically silent but may represent the first appearance of functional decline.  It increases vulnerability to impairments,</w:t>
            </w: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shd w:val="clear" w:color="auto" w:fill="FFFF00"/>
                <w:lang w:eastAsia="en-IE"/>
              </w:rPr>
              <w:t xml:space="preserve"> </w:t>
            </w: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and is a risk factor for disability and adverse health and health related quality of life outcomes if not detected early or managed poorly.</w:t>
            </w:r>
          </w:p>
        </w:tc>
      </w:tr>
      <w:tr w:rsidR="009E7941" w:rsidRPr="003A7535" w:rsidTr="00961C5F">
        <w:tc>
          <w:tcPr>
            <w:tcW w:w="2289" w:type="dxa"/>
            <w:vMerge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ind w:left="378" w:hanging="425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tcBorders>
              <w:bottom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>N. Pre-frailty is an important risk factor for diminished resilience/increased vulnerability to stressors. (new statement)</w:t>
            </w:r>
          </w:p>
        </w:tc>
        <w:tc>
          <w:tcPr>
            <w:tcW w:w="1366" w:type="dxa"/>
            <w:tcBorders>
              <w:bottom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tcBorders>
              <w:bottom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ind w:left="378" w:hanging="425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  <w:shd w:val="clear" w:color="auto" w:fill="FFFFFF"/>
              </w:rPr>
              <w:t>1.2.</w:t>
            </w:r>
            <w:r>
              <w:rPr>
                <w:rFonts w:ascii="Calibri" w:eastAsia="Calibri" w:hAnsi="Calibri" w:cs="Calibri"/>
                <w:color w:val="000000"/>
                <w:sz w:val="18"/>
                <w:szCs w:val="20"/>
                <w:shd w:val="clear" w:color="auto" w:fill="FFFFFF"/>
              </w:rPr>
              <w:t xml:space="preserve">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  <w:shd w:val="clear" w:color="auto" w:fill="FFFFFF"/>
              </w:rPr>
              <w:t>Pre-frailty as a continuum – transitions and trajectories</w:t>
            </w: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10. Pre-frailty is an intermediate state that is different/in between robust/non-frail and frail states. (edited statement)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95.2%</w:t>
            </w:r>
          </w:p>
        </w:tc>
        <w:tc>
          <w:tcPr>
            <w:tcW w:w="4304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A7535">
              <w:rPr>
                <w:rFonts w:eastAsia="Calibri" w:cstheme="minorHAnsi"/>
                <w:b/>
                <w:color w:val="000000"/>
                <w:sz w:val="20"/>
                <w:szCs w:val="20"/>
              </w:rPr>
              <w:t>Pre-frailty is a dynamic nonlinear process that may be reversible where prevention may still be possible.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br/>
            </w: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(</w:t>
            </w:r>
            <w:r w:rsidRPr="003A7535">
              <w:rPr>
                <w:rFonts w:eastAsia="Times New Roman" w:cstheme="minorHAnsi"/>
                <w:i/>
                <w:color w:val="FF0000"/>
                <w:sz w:val="20"/>
                <w:szCs w:val="20"/>
                <w:lang w:eastAsia="en-IE"/>
              </w:rPr>
              <w:t>Merges 10, 11 and 12</w:t>
            </w: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)</w:t>
            </w: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11. Pre-frailty is a dynamic process, nonlinear, different from vulnerability and disability. (82%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12. Pre-frailty might be reversible as pre-frail individuals may either enter the frailty state or reverse/recover to a non-frail (robust) state. (96%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 w:val="restart"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Final version following the consensus meeting 2: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9E7941" w:rsidRDefault="009E7941" w:rsidP="00961C5F">
            <w:pPr>
              <w:jc w:val="both"/>
              <w:outlineLvl w:val="1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A7535">
              <w:rPr>
                <w:rFonts w:eastAsia="Calibri" w:cstheme="minorHAnsi"/>
                <w:b/>
                <w:color w:val="000000"/>
                <w:sz w:val="20"/>
                <w:szCs w:val="20"/>
              </w:rPr>
              <w:t>Pre-frailty is hypothesized as a dynamic nonlinear process that may be reversible where prevention may still be possible.</w:t>
            </w:r>
          </w:p>
        </w:tc>
      </w:tr>
      <w:tr w:rsidR="009E7941" w:rsidRPr="003A7535" w:rsidTr="00961C5F">
        <w:tc>
          <w:tcPr>
            <w:tcW w:w="2289" w:type="dxa"/>
            <w:vMerge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N. Pre-frailty is a useful construct for categorising risk along a frailty spectrum. (new statement)</w:t>
            </w:r>
          </w:p>
        </w:tc>
        <w:tc>
          <w:tcPr>
            <w:tcW w:w="1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tcBorders>
              <w:bottom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numPr>
                <w:ilvl w:val="0"/>
                <w:numId w:val="1"/>
              </w:numPr>
              <w:ind w:left="378" w:hanging="425"/>
              <w:contextualSpacing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  <w:t>Multi-factorial aspects (causes) of pre-frailty</w:t>
            </w: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 xml:space="preserve">14. Pre-frailty is a multi-factorial syndrome/condition that may be caused by physical, cognitive, nutritional, hormonal, social, psychological, emotional, spiritual, economic, anthropological, and other factors. (82%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agreement in the R1)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contextualSpacing/>
              <w:jc w:val="both"/>
              <w:rPr>
                <w:rFonts w:eastAsia="Calibri" w:cstheme="minorHAnsi"/>
                <w:b/>
                <w:sz w:val="20"/>
                <w:szCs w:val="20"/>
              </w:rPr>
            </w:pPr>
            <w:r w:rsidRPr="003A7535">
              <w:rPr>
                <w:rFonts w:eastAsia="Calibri" w:cstheme="minorHAnsi"/>
                <w:b/>
                <w:sz w:val="20"/>
                <w:szCs w:val="20"/>
              </w:rPr>
              <w:t xml:space="preserve">Pre-frailty is a multidimensional syndrome that may include physical, cognitive, nutritional and socio-economic aspects.  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(Merges 16 and 20)</w:t>
            </w:r>
            <w:r w:rsidRPr="003A7535">
              <w:rPr>
                <w:rFonts w:eastAsia="Calibri" w:cstheme="minorHAnsi"/>
                <w:color w:val="000000"/>
                <w:sz w:val="20"/>
                <w:szCs w:val="20"/>
              </w:rPr>
              <w:t xml:space="preserve"> 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  <w:r w:rsidRPr="003A7535">
              <w:rPr>
                <w:rFonts w:eastAsia="Calibri" w:cstheme="minorHAnsi"/>
                <w:b/>
                <w:color w:val="000000"/>
                <w:sz w:val="20"/>
                <w:szCs w:val="20"/>
              </w:rPr>
              <w:lastRenderedPageBreak/>
              <w:t xml:space="preserve">The relationship between </w:t>
            </w:r>
            <w:r w:rsidRPr="003A7535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IE"/>
              </w:rPr>
              <w:t xml:space="preserve">pre-frailty and sarcopenia is hypothesized to be complex and bi-directional. </w:t>
            </w:r>
            <w:r w:rsidRPr="003A7535">
              <w:rPr>
                <w:rFonts w:eastAsia="Calibri" w:cstheme="minorHAnsi"/>
                <w:b/>
                <w:color w:val="000000"/>
                <w:sz w:val="20"/>
                <w:szCs w:val="20"/>
              </w:rPr>
              <w:t>Multi-morbidity and chronic diseases contribute to onset of pre-frailty.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(Merges 24 and the new statement)</w:t>
            </w: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 xml:space="preserve">16. Pre-frailty is age-related but multi-factorial. (87%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 w:val="restart"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Final version following the consensus meeting 2: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 xml:space="preserve">Pre-frailty is a multidimensional syndrome that may be caused by physical, cognitive, nutritional, socio-economic, and other factors.  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The relationship between pre-frailty and sarcopenia is hypothesized to be complex and bi-directional. Multi-morbidity and chronic diseases contribute to onset of pre-frailty.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 xml:space="preserve">20. Malnourishment and malnutrition (over and under nourishment and nutrition) contribute to pre-frailty. (82%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shd w:val="clear" w:color="auto" w:fill="auto"/>
          </w:tcPr>
          <w:p w:rsidR="009E7941" w:rsidRPr="003A7535" w:rsidRDefault="009E7941" w:rsidP="00961C5F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21. Cognitive impairment contributes to pre-frailty. (edited statement)</w:t>
            </w:r>
          </w:p>
        </w:tc>
        <w:tc>
          <w:tcPr>
            <w:tcW w:w="1366" w:type="dxa"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71.4%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shd w:val="clear" w:color="auto" w:fill="FF2F2F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22. Pre-frailty is caused by sarcopenia (loss of muscle mass and strength/quality) that may contribute to development of pre-frailty. (edited statement)</w:t>
            </w:r>
          </w:p>
        </w:tc>
        <w:tc>
          <w:tcPr>
            <w:tcW w:w="1366" w:type="dxa"/>
            <w:shd w:val="clear" w:color="auto" w:fill="FF2F2F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42.8%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 xml:space="preserve">N. The relationship between </w:t>
            </w: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>pre-frailty and sarcopenia is complex and bi-directional. (new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shd w:val="clear" w:color="auto" w:fill="FF2F2F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23. Disability and impairment in activities of daily living are associated with pre-frailty. (edited statement)</w:t>
            </w:r>
          </w:p>
        </w:tc>
        <w:tc>
          <w:tcPr>
            <w:tcW w:w="1366" w:type="dxa"/>
            <w:shd w:val="clear" w:color="auto" w:fill="FF2F2F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57.1%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24. Multi-morbidity and chronic diseases contribute to onset of pre-frailty. (edited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90.4%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25. Chronic inflammation may lead to pre-frailty. (edited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numPr>
                <w:ilvl w:val="0"/>
                <w:numId w:val="1"/>
              </w:numPr>
              <w:ind w:left="378" w:hanging="425"/>
              <w:contextualSpacing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  <w:t>Types (multi-dimensional aspects) of pre-frailty</w:t>
            </w: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4304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sz w:val="20"/>
                <w:szCs w:val="20"/>
                <w:lang w:eastAsia="en-IE"/>
              </w:rPr>
              <w:t xml:space="preserve">Section to be removed as those are covered in the multidimensional aspects. </w:t>
            </w:r>
          </w:p>
        </w:tc>
      </w:tr>
      <w:tr w:rsidR="009E7941" w:rsidRPr="003A7535" w:rsidTr="00961C5F">
        <w:tc>
          <w:tcPr>
            <w:tcW w:w="2289" w:type="dxa"/>
          </w:tcPr>
          <w:p w:rsidR="009E7941" w:rsidRPr="003A7535" w:rsidRDefault="009E7941" w:rsidP="00961C5F">
            <w:pPr>
              <w:ind w:left="378" w:hanging="425"/>
              <w:contextualSpacing/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3.1. Physical</w:t>
            </w:r>
          </w:p>
          <w:p w:rsidR="009E7941" w:rsidRPr="003A7535" w:rsidRDefault="009E7941" w:rsidP="00961C5F">
            <w:pPr>
              <w:ind w:left="378" w:hanging="425"/>
              <w:contextualSpacing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 xml:space="preserve">27. Physical pre-frailty is linked with specific physical alterations that could result from pathophysiological changes. (87%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</w:tcPr>
          <w:p w:rsidR="009E7941" w:rsidRPr="003A7535" w:rsidRDefault="009E7941" w:rsidP="00961C5F">
            <w:pPr>
              <w:ind w:left="378" w:hanging="425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3.2. Cognitive</w:t>
            </w:r>
          </w:p>
          <w:p w:rsidR="009E7941" w:rsidRPr="003A7535" w:rsidRDefault="009E7941" w:rsidP="00961C5F">
            <w:pPr>
              <w:ind w:left="378" w:hanging="425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</w:p>
          <w:p w:rsidR="009E7941" w:rsidRPr="003A7535" w:rsidRDefault="009E7941" w:rsidP="00961C5F">
            <w:pPr>
              <w:ind w:left="378" w:hanging="425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36. Cognitive status is an important part of the assessment for the biological basis of pre-frailty. (82%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37. Prodromal dementia as defined by mild cognitive impairment (MCI) is not synonymous with pre-frailty. (edited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ind w:left="378" w:hanging="425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3.3. Nutritional</w:t>
            </w:r>
          </w:p>
          <w:p w:rsidR="009E7941" w:rsidRPr="003A7535" w:rsidRDefault="009E7941" w:rsidP="00961C5F">
            <w:pPr>
              <w:ind w:left="378" w:hanging="425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 xml:space="preserve">38. Nutrition is an important element of pre-frailty. (87%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agreement in the R1)</w:t>
            </w:r>
          </w:p>
        </w:tc>
        <w:tc>
          <w:tcPr>
            <w:tcW w:w="1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90.4%</w:t>
            </w:r>
          </w:p>
        </w:tc>
        <w:tc>
          <w:tcPr>
            <w:tcW w:w="4304" w:type="dxa"/>
            <w:vMerge/>
            <w:tcBorders>
              <w:bottom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numPr>
                <w:ilvl w:val="0"/>
                <w:numId w:val="1"/>
              </w:numPr>
              <w:ind w:left="378" w:hanging="425"/>
              <w:contextualSpacing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  <w:t>Mechanism</w:t>
            </w:r>
          </w:p>
          <w:p w:rsidR="009E7941" w:rsidRPr="003A7535" w:rsidRDefault="009E7941" w:rsidP="00961C5F">
            <w:pPr>
              <w:ind w:left="378" w:hanging="425"/>
              <w:contextualSpacing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  <w:p w:rsidR="009E7941" w:rsidRPr="003A7535" w:rsidRDefault="009E7941" w:rsidP="00961C5F">
            <w:pPr>
              <w:ind w:left="378" w:hanging="425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42. Pre-frailty cannot be defined in terms of a single molecular mechanism. (96% agreement in the R1)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Pre-frailty involves alterations in multiple body systems associated with loss of physiological reserve and reduced ability to maintain homeostasis. The impact is influenced by non-</w:t>
            </w: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lastRenderedPageBreak/>
              <w:t>physical factors such as psychological resilience and coping functions.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(Merges 42, 43, 44 and the new statement)</w:t>
            </w: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43. Pre-frailty involves alterations in multiple body systems combined with other non-physical factors: psychological resilience and coping functions; psycho-socioeconomic frailty etc. (edited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44. Loss of physiological reserve and reduced ability to maintain homeostasis are associated with the mechanism of pre-frailty. (91%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 w:val="restart"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Final version following the consensus meeting 2: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Pre-frailty may involve alterations in multiple body systems associated with loss of physiological reserve and reduced ability to maintain homeostasis. Its impact is influenced by non-physical factors such as psychological resilience and coping functions.</w:t>
            </w:r>
          </w:p>
        </w:tc>
      </w:tr>
      <w:tr w:rsidR="009E7941" w:rsidRPr="003A7535" w:rsidTr="00961C5F">
        <w:tc>
          <w:tcPr>
            <w:tcW w:w="2289" w:type="dxa"/>
            <w:vMerge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N. Social, socio-economic or psychosocial deprivation may lead to the start of deterioration to pre-frailty. (new statement)</w:t>
            </w:r>
          </w:p>
        </w:tc>
        <w:tc>
          <w:tcPr>
            <w:tcW w:w="1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95.2%</w:t>
            </w:r>
          </w:p>
        </w:tc>
        <w:tc>
          <w:tcPr>
            <w:tcW w:w="4304" w:type="dxa"/>
            <w:vMerge/>
            <w:tcBorders>
              <w:bottom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numPr>
                <w:ilvl w:val="0"/>
                <w:numId w:val="1"/>
              </w:numPr>
              <w:ind w:left="378" w:hanging="425"/>
              <w:contextualSpacing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  <w:t>Assessment and screening instruments supporting operational definitions and clinical assessment</w:t>
            </w: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46. Pre-frailty is a condition where prevention may still be possible and it should be screened by clinicians and health professionals to detect it as early as possible. (edited statement)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90.4%</w:t>
            </w:r>
          </w:p>
        </w:tc>
        <w:tc>
          <w:tcPr>
            <w:tcW w:w="4304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color w:val="000000"/>
                <w:sz w:val="20"/>
                <w:szCs w:val="20"/>
                <w:lang w:eastAsia="en-IE"/>
              </w:rPr>
              <w:t>Pre-frailty should be screened opportunistically using a two-step process: brief screening tools at contact points to detect it as early as possible followed by assessment using multidimensional assessment tools that are feasible, validated and inclusive.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contextualSpacing/>
              <w:jc w:val="both"/>
              <w:rPr>
                <w:rFonts w:eastAsia="Calibri" w:cstheme="minorHAnsi"/>
                <w:i/>
                <w:color w:val="FF0000"/>
                <w:sz w:val="20"/>
                <w:szCs w:val="20"/>
              </w:rPr>
            </w:pP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(</w:t>
            </w:r>
            <w:r w:rsidRPr="003A7535">
              <w:rPr>
                <w:rFonts w:eastAsia="Calibri" w:cstheme="minorHAnsi"/>
                <w:i/>
                <w:color w:val="FF0000"/>
                <w:sz w:val="20"/>
                <w:szCs w:val="20"/>
              </w:rPr>
              <w:t xml:space="preserve">2 step process </w:t>
            </w:r>
          </w:p>
          <w:p w:rsidR="009E7941" w:rsidRPr="003A7535" w:rsidRDefault="009E7941" w:rsidP="00961C5F">
            <w:pPr>
              <w:contextualSpacing/>
              <w:jc w:val="both"/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</w:pPr>
            <w:r w:rsidRPr="003A7535">
              <w:rPr>
                <w:rFonts w:eastAsia="Calibri" w:cstheme="minorHAnsi"/>
                <w:i/>
                <w:color w:val="FF0000"/>
                <w:sz w:val="20"/>
                <w:szCs w:val="20"/>
              </w:rPr>
              <w:t>Brief screening (merges 46 and 68) and more detailed assessment- (merges 50-55 and the new statement</w:t>
            </w:r>
            <w:r w:rsidRPr="003A7535">
              <w:rPr>
                <w:rFonts w:eastAsia="Times New Roman" w:cstheme="minorHAnsi"/>
                <w:bCs/>
                <w:i/>
                <w:color w:val="FF0000"/>
                <w:sz w:val="20"/>
                <w:szCs w:val="20"/>
                <w:lang w:eastAsia="en-IE"/>
              </w:rPr>
              <w:t>))</w:t>
            </w:r>
          </w:p>
          <w:p w:rsidR="009E7941" w:rsidRPr="003A7535" w:rsidRDefault="009E7941" w:rsidP="00961C5F">
            <w:pPr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  <w:p w:rsidR="009E7941" w:rsidRPr="003A7535" w:rsidRDefault="009E7941" w:rsidP="00961C5F">
            <w:pPr>
              <w:contextualSpacing/>
              <w:jc w:val="both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47. The purpose of diagnosing pre-frailty is to identify the non-robust, nondisabled person, at risk of adverse health outcomes in the near future. (edited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  <w:shd w:val="clear" w:color="auto" w:fill="FF2F2F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48. Pre-frailty as a diagnostic term is useful in primary care, community care or integrated care. (edited statement)</w:t>
            </w:r>
          </w:p>
        </w:tc>
        <w:tc>
          <w:tcPr>
            <w:tcW w:w="1366" w:type="dxa"/>
            <w:shd w:val="clear" w:color="auto" w:fill="FF2F2F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66.6%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>N. Pre-frailty assessment tools should be feasible, validated and inclusive, but brief. (new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90.4%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50. Pre-frailty screening and assessment should include physical, functional, cognitive, psychological, nutritional, social and other domains. (84%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51. A mental health assessment and cognitive health status evaluation are highly recommended as part of the assessment of pre-frailty. (78%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52. Determining nutritional status can be important in the diagnosis of pre-frailty. (96%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53. Physical performance tests can be important in the diagnosis of pre-frailty. (96%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 w:val="restart"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Final version following the consensus meeting 2: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It is recommended that pre-frailty is screened opportunistically, preferably at contact points for earliest possible detection followed by confirmation using multidimensional assessment tools that are feasible and validated.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54. Assessing gait speed can be important in the diagnosis of pre-frailty. (96%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95.2%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55. Mobility assessment can be important in the diagnosis of pre-frailty. (96%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i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56. The concept of pre-frailty and its operational definition can help in identifying and stratifying older persons at high risk of disability and/or other adverse outcomes.</w:t>
            </w:r>
            <w:r w:rsidRPr="003A7535">
              <w:rPr>
                <w:rFonts w:ascii="Calibri" w:eastAsia="Calibri" w:hAnsi="Calibri" w:cs="Calibri"/>
                <w:i/>
                <w:color w:val="000000"/>
                <w:sz w:val="18"/>
                <w:szCs w:val="20"/>
              </w:rPr>
              <w:t xml:space="preserve"> </w:t>
            </w: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(78%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shd w:val="clear" w:color="auto" w:fill="FF2F2F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 xml:space="preserve">57. The Fried (physical) criteria are the optimal approach to assessing and classifying pre-frailty.  (Result of the open-ended question in R1) </w:t>
            </w:r>
          </w:p>
        </w:tc>
        <w:tc>
          <w:tcPr>
            <w:tcW w:w="1366" w:type="dxa"/>
            <w:shd w:val="clear" w:color="auto" w:fill="FF2F2F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19%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59. There is no single biomarker that is adequate to predict or diagnose pre-frailty. (91%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60. The same definition of pre-frailty should be valid across different clinical settings and must show reproducibility across time. (91%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90.4%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numPr>
                <w:ilvl w:val="0"/>
                <w:numId w:val="1"/>
              </w:numPr>
              <w:ind w:left="378" w:hanging="425"/>
              <w:contextualSpacing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  <w:t>Consequences of pre-frailty</w:t>
            </w:r>
          </w:p>
          <w:p w:rsidR="009E7941" w:rsidRPr="003A7535" w:rsidRDefault="009E7941" w:rsidP="00961C5F">
            <w:pPr>
              <w:ind w:left="378" w:hanging="425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61. Pre-frailty is linked with adverse health outcomes if not detected early or managed poorly. (edited statement)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80.9%</w:t>
            </w:r>
          </w:p>
        </w:tc>
        <w:tc>
          <w:tcPr>
            <w:tcW w:w="4304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Mapped to section 1- concept</w:t>
            </w: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62. Pre-frailty increases vulnerability to impairments and the ensuing consequences. (96%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95.2%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 xml:space="preserve">63. Frailty may be a clinical outcome of pre-frailty. (edited statement)  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90.4%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 xml:space="preserve">65. Pre-frailty has different predictive values for different health outcomes (including disability, falls, hospitalization, delirium, permanent institutionalization, and death). (edited statement)  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E7941">
        <w:trPr>
          <w:trHeight w:val="678"/>
        </w:trPr>
        <w:tc>
          <w:tcPr>
            <w:tcW w:w="2289" w:type="dxa"/>
            <w:vMerge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ind w:left="378" w:hanging="425"/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20"/>
                <w:lang w:eastAsia="en-IE"/>
              </w:rPr>
            </w:pPr>
          </w:p>
        </w:tc>
        <w:tc>
          <w:tcPr>
            <w:tcW w:w="5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66. Pre-frail older adults are at increased risk of a diminished ability to perform social activities. (edited statement)</w:t>
            </w:r>
          </w:p>
        </w:tc>
        <w:tc>
          <w:tcPr>
            <w:tcW w:w="1366" w:type="dxa"/>
            <w:tcBorders>
              <w:bottom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71.4%</w:t>
            </w:r>
          </w:p>
        </w:tc>
        <w:tc>
          <w:tcPr>
            <w:tcW w:w="4304" w:type="dxa"/>
            <w:vMerge/>
            <w:tcBorders>
              <w:bottom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 w:val="restart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numPr>
                <w:ilvl w:val="0"/>
                <w:numId w:val="1"/>
              </w:numPr>
              <w:ind w:left="378" w:hanging="425"/>
              <w:contextualSpacing/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b/>
                <w:color w:val="000000"/>
                <w:sz w:val="18"/>
                <w:szCs w:val="20"/>
              </w:rPr>
              <w:t>Prevention and management of pre-frailty </w:t>
            </w:r>
          </w:p>
        </w:tc>
        <w:tc>
          <w:tcPr>
            <w:tcW w:w="5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67. Pre-frailty might be reversible or attenuated by targeted interventions. (96% agreement in the R1)</w:t>
            </w:r>
          </w:p>
        </w:tc>
        <w:tc>
          <w:tcPr>
            <w:tcW w:w="1366" w:type="dxa"/>
            <w:tcBorders>
              <w:top w:val="single" w:sz="24" w:space="0" w:color="auto"/>
            </w:tcBorders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 w:val="restart"/>
            <w:tcBorders>
              <w:top w:val="single" w:sz="24" w:space="0" w:color="auto"/>
            </w:tcBorders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Pre-frailty might be reversed or attenuated by targeted interventions, including physical activity, nutritional interventions, healthy lifestyle and participation, tailored to the individual.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Calibri" w:cstheme="minorHAnsi"/>
                <w:i/>
                <w:color w:val="FF0000"/>
                <w:sz w:val="20"/>
                <w:szCs w:val="20"/>
              </w:rPr>
            </w:pPr>
            <w:r w:rsidRPr="003A7535">
              <w:rPr>
                <w:rFonts w:eastAsia="Calibri" w:cstheme="minorHAnsi"/>
                <w:i/>
                <w:color w:val="FF0000"/>
                <w:sz w:val="20"/>
                <w:szCs w:val="20"/>
              </w:rPr>
              <w:t>(Merges 67, 69 and 70 and 71 plus tailored)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Cs/>
                <w:i/>
                <w:color w:val="000000"/>
                <w:sz w:val="20"/>
                <w:szCs w:val="20"/>
                <w:lang w:eastAsia="en-IE"/>
              </w:rPr>
            </w:pPr>
          </w:p>
        </w:tc>
      </w:tr>
      <w:bookmarkEnd w:id="1"/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68. Screening programmes at population-level can identify and support prevention of pre-frailty and subsequent development of frailty. (74%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71.4%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69. Healthy lifestyles are important for the prevention and reversibility of pre-frailty. (96%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70. Physical activity should be considered as an intervention for the management of pre-frailty. (91% agreement in the R1)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100%</w:t>
            </w:r>
          </w:p>
        </w:tc>
        <w:tc>
          <w:tcPr>
            <w:tcW w:w="4304" w:type="dxa"/>
            <w:vMerge w:val="restart"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Final version following the consensus meeting 2:</w:t>
            </w: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  <w:p w:rsidR="009E7941" w:rsidRPr="003A7535" w:rsidRDefault="009E7941" w:rsidP="00961C5F">
            <w:pPr>
              <w:jc w:val="both"/>
              <w:outlineLvl w:val="1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n-IE"/>
              </w:rPr>
              <w:t>Pre-frailty might be reversed or attenuated by targeted interventions, including physical activity, nutritional interventions, healthy lifestyle and participation, tailored to the individual.</w:t>
            </w: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Calibri" w:hAnsi="Calibri" w:cs="Calibri"/>
                <w:color w:val="000000"/>
                <w:sz w:val="18"/>
                <w:szCs w:val="20"/>
              </w:rPr>
            </w:pPr>
            <w:r w:rsidRPr="003A7535">
              <w:rPr>
                <w:rFonts w:ascii="Calibri" w:eastAsia="Calibri" w:hAnsi="Calibri" w:cs="Calibri"/>
                <w:color w:val="000000"/>
                <w:sz w:val="18"/>
                <w:szCs w:val="20"/>
              </w:rPr>
              <w:t>71. Nutritional interventions including vitamin D, protein and calorie supplementation may prevent and reverse pre-frailty. (edited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76.1%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  <w:tr w:rsidR="009E7941" w:rsidRPr="003A7535" w:rsidTr="00961C5F">
        <w:tc>
          <w:tcPr>
            <w:tcW w:w="2289" w:type="dxa"/>
            <w:vMerge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  <w:tc>
          <w:tcPr>
            <w:tcW w:w="5366" w:type="dxa"/>
          </w:tcPr>
          <w:p w:rsidR="009E7941" w:rsidRPr="003A7535" w:rsidRDefault="009E7941" w:rsidP="00961C5F">
            <w:pPr>
              <w:jc w:val="both"/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 xml:space="preserve">N. An understanding of an individual’s </w:t>
            </w:r>
            <w:r w:rsidRPr="003A7535">
              <w:rPr>
                <w:rFonts w:ascii="Calibri" w:eastAsia="Times New Roman" w:hAnsi="Calibri" w:cs="Calibri"/>
                <w:color w:val="000000" w:themeColor="text1"/>
                <w:sz w:val="18"/>
                <w:szCs w:val="20"/>
                <w:lang w:eastAsia="en-IE"/>
              </w:rPr>
              <w:t xml:space="preserve">(tailored) nutritional </w:t>
            </w:r>
            <w:r w:rsidRPr="003A7535">
              <w:rPr>
                <w:rFonts w:ascii="Calibri" w:eastAsia="Times New Roman" w:hAnsi="Calibri" w:cs="Calibri"/>
                <w:color w:val="000000"/>
                <w:sz w:val="18"/>
                <w:szCs w:val="20"/>
                <w:lang w:eastAsia="en-IE"/>
              </w:rPr>
              <w:t>requirements is important in the prevention and management of pre-frailty. (new statement)</w:t>
            </w:r>
          </w:p>
        </w:tc>
        <w:tc>
          <w:tcPr>
            <w:tcW w:w="1366" w:type="dxa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3A753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  <w:t>85.7%</w:t>
            </w:r>
          </w:p>
        </w:tc>
        <w:tc>
          <w:tcPr>
            <w:tcW w:w="4304" w:type="dxa"/>
            <w:vMerge/>
            <w:shd w:val="clear" w:color="auto" w:fill="auto"/>
          </w:tcPr>
          <w:p w:rsidR="009E7941" w:rsidRPr="003A7535" w:rsidRDefault="009E7941" w:rsidP="00961C5F">
            <w:pPr>
              <w:jc w:val="both"/>
              <w:outlineLvl w:val="1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IE"/>
              </w:rPr>
            </w:pPr>
          </w:p>
        </w:tc>
      </w:tr>
    </w:tbl>
    <w:p w:rsidR="009E7941" w:rsidRPr="00E30AB2" w:rsidRDefault="009E7941" w:rsidP="009E7941">
      <w:pPr>
        <w:rPr>
          <w:color w:val="000000" w:themeColor="text1"/>
        </w:rPr>
      </w:pPr>
      <w:bookmarkStart w:id="2" w:name="_GoBack"/>
      <w:bookmarkEnd w:id="0"/>
      <w:bookmarkEnd w:id="2"/>
    </w:p>
    <w:sectPr w:rsidR="009E7941" w:rsidRPr="00E30AB2" w:rsidSect="001A234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ational2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E6947"/>
    <w:multiLevelType w:val="multilevel"/>
    <w:tmpl w:val="ED4E7316"/>
    <w:lvl w:ilvl="0">
      <w:start w:val="1"/>
      <w:numFmt w:val="decimal"/>
      <w:lvlText w:val="%1."/>
      <w:lvlJc w:val="left"/>
      <w:pPr>
        <w:ind w:left="735" w:hanging="375"/>
      </w:pPr>
      <w:rPr>
        <w:rFonts w:ascii="National2" w:eastAsia="Times New Roman" w:hAnsi="National2" w:cs="Times New Roman"/>
      </w:rPr>
    </w:lvl>
    <w:lvl w:ilvl="1">
      <w:start w:val="1"/>
      <w:numFmt w:val="decimal"/>
      <w:isLgl/>
      <w:lvlText w:val="%1.%2."/>
      <w:lvlJc w:val="left"/>
      <w:pPr>
        <w:ind w:left="14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3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05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40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1MjU2sbQ0NLKwNLdU0lEKTi0uzszPAykwrAUAiYa/FiwAAAA="/>
  </w:docVars>
  <w:rsids>
    <w:rsidRoot w:val="00923C4C"/>
    <w:rsid w:val="00130E32"/>
    <w:rsid w:val="001A2346"/>
    <w:rsid w:val="003D68F1"/>
    <w:rsid w:val="006F463E"/>
    <w:rsid w:val="00923C4C"/>
    <w:rsid w:val="009C3AE3"/>
    <w:rsid w:val="009E7941"/>
    <w:rsid w:val="00E3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B906B"/>
  <w15:chartTrackingRefBased/>
  <w15:docId w15:val="{D38D356B-8E65-42DB-BF8A-3BE0111A4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3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34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E794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0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14</Pages>
  <Words>4755</Words>
  <Characters>27110</Characters>
  <Application>Microsoft Office Word</Application>
  <DocSecurity>0</DocSecurity>
  <Lines>225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Sezgin, Duygu</dc:creator>
  <cp:keywords/>
  <dc:description/>
  <cp:lastModifiedBy>Sezgin, Duygu</cp:lastModifiedBy>
  <cp:revision>5</cp:revision>
  <dcterms:created xsi:type="dcterms:W3CDTF">2021-07-21T11:51:00Z</dcterms:created>
  <dcterms:modified xsi:type="dcterms:W3CDTF">2021-07-23T14:53:00Z</dcterms:modified>
</cp:coreProperties>
</file>