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785" w:rsidRPr="00D7664C" w:rsidRDefault="00EB6785" w:rsidP="00EB6785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D7664C">
        <w:rPr>
          <w:rFonts w:ascii="Times New Roman" w:hAnsi="Times New Roman" w:cs="Times New Roman"/>
          <w:b/>
          <w:lang w:val="en-US"/>
        </w:rPr>
        <w:t>Table 1: The Core Principles of the U</w:t>
      </w:r>
      <w:r w:rsidR="003722C0">
        <w:rPr>
          <w:rFonts w:ascii="Times New Roman" w:hAnsi="Times New Roman" w:cs="Times New Roman"/>
          <w:b/>
          <w:lang w:val="en-US"/>
        </w:rPr>
        <w:t xml:space="preserve">niversal </w:t>
      </w:r>
      <w:r w:rsidRPr="00D7664C">
        <w:rPr>
          <w:rFonts w:ascii="Times New Roman" w:hAnsi="Times New Roman" w:cs="Times New Roman"/>
          <w:b/>
          <w:lang w:val="en-US"/>
        </w:rPr>
        <w:t>D</w:t>
      </w:r>
      <w:r w:rsidR="003722C0">
        <w:rPr>
          <w:rFonts w:ascii="Times New Roman" w:hAnsi="Times New Roman" w:cs="Times New Roman"/>
          <w:b/>
          <w:lang w:val="en-US"/>
        </w:rPr>
        <w:t xml:space="preserve">esign for </w:t>
      </w:r>
      <w:r w:rsidRPr="00D7664C">
        <w:rPr>
          <w:rFonts w:ascii="Times New Roman" w:hAnsi="Times New Roman" w:cs="Times New Roman"/>
          <w:b/>
          <w:lang w:val="en-US"/>
        </w:rPr>
        <w:t>L</w:t>
      </w:r>
      <w:r w:rsidR="003722C0">
        <w:rPr>
          <w:rFonts w:ascii="Times New Roman" w:hAnsi="Times New Roman" w:cs="Times New Roman"/>
          <w:b/>
          <w:lang w:val="en-US"/>
        </w:rPr>
        <w:t>earning</w:t>
      </w:r>
      <w:r w:rsidRPr="00D7664C">
        <w:rPr>
          <w:rFonts w:ascii="Times New Roman" w:hAnsi="Times New Roman" w:cs="Times New Roman"/>
          <w:b/>
          <w:lang w:val="en-US"/>
        </w:rPr>
        <w:t xml:space="preserve"> Framework</w:t>
      </w:r>
    </w:p>
    <w:p w:rsidR="00EB6785" w:rsidRPr="00D7664C" w:rsidRDefault="00EB6785" w:rsidP="00EB6785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55"/>
        <w:gridCol w:w="2813"/>
        <w:gridCol w:w="2820"/>
      </w:tblGrid>
      <w:tr w:rsidR="00A532E9" w:rsidRPr="00D7664C" w:rsidTr="004335A8">
        <w:tc>
          <w:tcPr>
            <w:tcW w:w="2855" w:type="dxa"/>
          </w:tcPr>
          <w:p w:rsidR="00A532E9" w:rsidRPr="00A532E9" w:rsidRDefault="0080204A" w:rsidP="0080204A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</w:t>
            </w:r>
            <w:r w:rsidRPr="00A532E9">
              <w:rPr>
                <w:rFonts w:ascii="Arial" w:hAnsi="Arial" w:cs="Arial"/>
                <w:b/>
                <w:sz w:val="20"/>
                <w:szCs w:val="20"/>
                <w:lang w:val="en-US"/>
              </w:rPr>
              <w:t>rovide</w:t>
            </w:r>
            <w:r w:rsidR="00A532E9" w:rsidRPr="00A532E9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multiple means of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A532E9" w:rsidRPr="00A532E9">
              <w:rPr>
                <w:rFonts w:ascii="Arial" w:hAnsi="Arial" w:cs="Arial"/>
                <w:b/>
                <w:sz w:val="20"/>
                <w:szCs w:val="20"/>
                <w:lang w:val="en-US"/>
              </w:rPr>
              <w:t>Representation</w:t>
            </w:r>
          </w:p>
        </w:tc>
        <w:tc>
          <w:tcPr>
            <w:tcW w:w="2813" w:type="dxa"/>
          </w:tcPr>
          <w:p w:rsidR="00A532E9" w:rsidRPr="00A532E9" w:rsidRDefault="00A532E9" w:rsidP="0080204A">
            <w:pPr>
              <w:spacing w:line="360" w:lineRule="auto"/>
              <w:ind w:right="-77" w:hanging="69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532E9">
              <w:rPr>
                <w:rFonts w:ascii="Arial" w:hAnsi="Arial" w:cs="Arial"/>
                <w:b/>
                <w:sz w:val="20"/>
                <w:szCs w:val="20"/>
                <w:lang w:val="en-US"/>
              </w:rPr>
              <w:t>Provide multiple means of Action and Expression</w:t>
            </w:r>
          </w:p>
        </w:tc>
        <w:tc>
          <w:tcPr>
            <w:tcW w:w="2820" w:type="dxa"/>
          </w:tcPr>
          <w:p w:rsidR="00A532E9" w:rsidRPr="00A532E9" w:rsidRDefault="00A532E9" w:rsidP="0080204A">
            <w:pPr>
              <w:spacing w:line="360" w:lineRule="auto"/>
              <w:ind w:right="-7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A532E9">
              <w:rPr>
                <w:rFonts w:ascii="Arial" w:hAnsi="Arial" w:cs="Arial"/>
                <w:b/>
                <w:sz w:val="20"/>
                <w:szCs w:val="20"/>
                <w:lang w:val="en-US"/>
              </w:rPr>
              <w:t>Provide multiple means of Engagement</w:t>
            </w:r>
          </w:p>
        </w:tc>
      </w:tr>
      <w:tr w:rsidR="00A532E9" w:rsidRPr="00D7664C" w:rsidTr="004335A8">
        <w:tc>
          <w:tcPr>
            <w:tcW w:w="2855" w:type="dxa"/>
          </w:tcPr>
          <w:p w:rsidR="00A532E9" w:rsidRPr="00D7664C" w:rsidRDefault="00A532E9" w:rsidP="00A532E9">
            <w:pPr>
              <w:pStyle w:val="ListParagraph"/>
              <w:spacing w:line="360" w:lineRule="auto"/>
              <w:ind w:left="1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bookmarkStart w:id="0" w:name="_GoBack"/>
            <w:bookmarkEnd w:id="0"/>
            <w:r w:rsidRPr="00D7664C">
              <w:rPr>
                <w:rFonts w:ascii="Arial" w:hAnsi="Arial" w:cs="Arial"/>
                <w:sz w:val="20"/>
                <w:szCs w:val="20"/>
                <w:lang w:val="en-US"/>
              </w:rPr>
              <w:t>Provide options for perception</w:t>
            </w:r>
          </w:p>
        </w:tc>
        <w:tc>
          <w:tcPr>
            <w:tcW w:w="2813" w:type="dxa"/>
          </w:tcPr>
          <w:p w:rsidR="00A532E9" w:rsidRPr="00D7664C" w:rsidRDefault="00A532E9" w:rsidP="00A532E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64C">
              <w:rPr>
                <w:rFonts w:ascii="Arial" w:hAnsi="Arial" w:cs="Arial"/>
                <w:sz w:val="20"/>
                <w:szCs w:val="20"/>
                <w:lang w:val="en-US"/>
              </w:rPr>
              <w:t>Provide options for physical action</w:t>
            </w:r>
          </w:p>
        </w:tc>
        <w:tc>
          <w:tcPr>
            <w:tcW w:w="2820" w:type="dxa"/>
          </w:tcPr>
          <w:p w:rsidR="00A532E9" w:rsidRPr="00D7664C" w:rsidRDefault="00A532E9" w:rsidP="00A532E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64C">
              <w:rPr>
                <w:rFonts w:ascii="Arial" w:hAnsi="Arial" w:cs="Arial"/>
                <w:sz w:val="20"/>
                <w:szCs w:val="20"/>
                <w:lang w:val="en-US"/>
              </w:rPr>
              <w:t>Provide options for recruiting interest</w:t>
            </w:r>
          </w:p>
        </w:tc>
      </w:tr>
      <w:tr w:rsidR="00A532E9" w:rsidRPr="00D7664C" w:rsidTr="004335A8">
        <w:tc>
          <w:tcPr>
            <w:tcW w:w="2855" w:type="dxa"/>
          </w:tcPr>
          <w:p w:rsidR="00A532E9" w:rsidRPr="00D7664C" w:rsidRDefault="00A532E9" w:rsidP="00A532E9">
            <w:pPr>
              <w:pStyle w:val="ListParagraph"/>
              <w:spacing w:line="360" w:lineRule="auto"/>
              <w:ind w:left="1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64C">
              <w:rPr>
                <w:rFonts w:ascii="Arial" w:hAnsi="Arial" w:cs="Arial"/>
                <w:sz w:val="20"/>
                <w:szCs w:val="20"/>
                <w:lang w:val="en-US"/>
              </w:rPr>
              <w:t>Provide options for language, mathematical expressions and symbols</w:t>
            </w:r>
          </w:p>
        </w:tc>
        <w:tc>
          <w:tcPr>
            <w:tcW w:w="2813" w:type="dxa"/>
          </w:tcPr>
          <w:p w:rsidR="00A532E9" w:rsidRPr="00D7664C" w:rsidRDefault="0080204A" w:rsidP="00A532E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Provide </w:t>
            </w:r>
            <w:r w:rsidR="00A532E9" w:rsidRPr="00D7664C">
              <w:rPr>
                <w:rFonts w:ascii="Arial" w:hAnsi="Arial" w:cs="Arial"/>
                <w:sz w:val="20"/>
                <w:szCs w:val="20"/>
                <w:lang w:val="en-US"/>
              </w:rPr>
              <w:t>options for expression and communication</w:t>
            </w:r>
          </w:p>
        </w:tc>
        <w:tc>
          <w:tcPr>
            <w:tcW w:w="2820" w:type="dxa"/>
          </w:tcPr>
          <w:p w:rsidR="00A532E9" w:rsidRPr="00D7664C" w:rsidRDefault="00A532E9" w:rsidP="00A532E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64C">
              <w:rPr>
                <w:rFonts w:ascii="Arial" w:hAnsi="Arial" w:cs="Arial"/>
                <w:sz w:val="20"/>
                <w:szCs w:val="20"/>
                <w:lang w:val="en-US"/>
              </w:rPr>
              <w:t>Provide options for sustaining effort and persistence</w:t>
            </w:r>
          </w:p>
        </w:tc>
      </w:tr>
      <w:tr w:rsidR="00A532E9" w:rsidRPr="00D7664C" w:rsidTr="004335A8">
        <w:tc>
          <w:tcPr>
            <w:tcW w:w="2855" w:type="dxa"/>
          </w:tcPr>
          <w:p w:rsidR="00A532E9" w:rsidRPr="00D7664C" w:rsidRDefault="00A532E9" w:rsidP="00A532E9">
            <w:pPr>
              <w:pStyle w:val="ListParagraph"/>
              <w:spacing w:line="360" w:lineRule="auto"/>
              <w:ind w:left="18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64C">
              <w:rPr>
                <w:rFonts w:ascii="Arial" w:hAnsi="Arial" w:cs="Arial"/>
                <w:sz w:val="20"/>
                <w:szCs w:val="20"/>
                <w:lang w:val="en-US"/>
              </w:rPr>
              <w:t>Provide options for comprehension</w:t>
            </w:r>
          </w:p>
        </w:tc>
        <w:tc>
          <w:tcPr>
            <w:tcW w:w="2813" w:type="dxa"/>
          </w:tcPr>
          <w:p w:rsidR="00A532E9" w:rsidRPr="00D7664C" w:rsidRDefault="00A532E9" w:rsidP="00A532E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64C">
              <w:rPr>
                <w:rFonts w:ascii="Arial" w:hAnsi="Arial" w:cs="Arial"/>
                <w:sz w:val="20"/>
                <w:szCs w:val="20"/>
                <w:lang w:val="en-US"/>
              </w:rPr>
              <w:t>Provide options for executive functions</w:t>
            </w:r>
          </w:p>
        </w:tc>
        <w:tc>
          <w:tcPr>
            <w:tcW w:w="2820" w:type="dxa"/>
          </w:tcPr>
          <w:p w:rsidR="00A532E9" w:rsidRPr="00D7664C" w:rsidRDefault="00A532E9" w:rsidP="00A532E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7664C">
              <w:rPr>
                <w:rFonts w:ascii="Arial" w:hAnsi="Arial" w:cs="Arial"/>
                <w:sz w:val="20"/>
                <w:szCs w:val="20"/>
                <w:lang w:val="en-US"/>
              </w:rPr>
              <w:t>Provide options for self-regulation</w:t>
            </w:r>
          </w:p>
        </w:tc>
      </w:tr>
    </w:tbl>
    <w:p w:rsidR="00EB6785" w:rsidRPr="00D7664C" w:rsidRDefault="00EB6785" w:rsidP="00EB6785">
      <w:pPr>
        <w:spacing w:line="480" w:lineRule="auto"/>
        <w:jc w:val="both"/>
        <w:rPr>
          <w:rFonts w:ascii="Times New Roman" w:hAnsi="Times New Roman" w:cs="Times New Roman"/>
          <w:b/>
          <w:lang w:val="en-US"/>
        </w:rPr>
      </w:pPr>
    </w:p>
    <w:p w:rsidR="006649EF" w:rsidRPr="00767CC1" w:rsidRDefault="006649EF" w:rsidP="003722C0">
      <w:pPr>
        <w:rPr>
          <w:rFonts w:ascii="Times New Roman" w:hAnsi="Times New Roman" w:cs="Times New Roman"/>
          <w:b/>
          <w:lang w:val="en-US"/>
        </w:rPr>
      </w:pPr>
    </w:p>
    <w:sectPr w:rsidR="006649EF" w:rsidRPr="00767C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785"/>
    <w:rsid w:val="003722C0"/>
    <w:rsid w:val="006649EF"/>
    <w:rsid w:val="00767CC1"/>
    <w:rsid w:val="0080204A"/>
    <w:rsid w:val="00A532E9"/>
    <w:rsid w:val="00EB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19E18"/>
  <w15:chartTrackingRefBased/>
  <w15:docId w15:val="{22CDF3D5-4BD9-4349-9A68-5262867D1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785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6785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67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OSU Wexner Medical Center IT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Balta, Joy</dc:creator>
  <cp:keywords/>
  <dc:description/>
  <cp:lastModifiedBy>Balta, Joy</cp:lastModifiedBy>
  <cp:revision>2</cp:revision>
  <dcterms:created xsi:type="dcterms:W3CDTF">2020-04-23T20:39:00Z</dcterms:created>
  <dcterms:modified xsi:type="dcterms:W3CDTF">2020-04-23T20:39:00Z</dcterms:modified>
</cp:coreProperties>
</file>