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4395"/>
        <w:gridCol w:w="4394"/>
      </w:tblGrid>
      <w:tr w:rsidR="002E611E" w:rsidRPr="00904412" w14:paraId="095C70A9" w14:textId="77777777" w:rsidTr="00337142">
        <w:trPr>
          <w:trHeight w:val="323"/>
        </w:trPr>
        <w:tc>
          <w:tcPr>
            <w:tcW w:w="1696" w:type="dxa"/>
            <w:shd w:val="clear" w:color="auto" w:fill="D9D9D9" w:themeFill="background1" w:themeFillShade="D9"/>
          </w:tcPr>
          <w:p w14:paraId="1184E364" w14:textId="77777777" w:rsidR="002E611E" w:rsidRPr="00904412" w:rsidRDefault="002E611E" w:rsidP="00337142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D9D9D9" w:themeFill="background1" w:themeFillShade="D9"/>
          </w:tcPr>
          <w:p w14:paraId="32143B56" w14:textId="77777777" w:rsidR="002E611E" w:rsidRPr="00904412" w:rsidRDefault="002E611E" w:rsidP="00337142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904412">
              <w:rPr>
                <w:b/>
                <w:bCs/>
                <w:sz w:val="20"/>
                <w:szCs w:val="20"/>
              </w:rPr>
              <w:t>Included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4D351B12" w14:textId="77777777" w:rsidR="002E611E" w:rsidRPr="00904412" w:rsidRDefault="002E611E" w:rsidP="00337142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904412">
              <w:rPr>
                <w:b/>
                <w:bCs/>
                <w:sz w:val="20"/>
                <w:szCs w:val="20"/>
              </w:rPr>
              <w:t>Excluded</w:t>
            </w:r>
          </w:p>
        </w:tc>
      </w:tr>
      <w:tr w:rsidR="002E611E" w:rsidRPr="00904412" w14:paraId="258ED6F2" w14:textId="77777777" w:rsidTr="00337142">
        <w:trPr>
          <w:trHeight w:val="1000"/>
        </w:trPr>
        <w:tc>
          <w:tcPr>
            <w:tcW w:w="1696" w:type="dxa"/>
          </w:tcPr>
          <w:p w14:paraId="3A5AC52F" w14:textId="77777777" w:rsidR="002E611E" w:rsidRPr="00904412" w:rsidRDefault="002E611E" w:rsidP="00337142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904412">
              <w:rPr>
                <w:b/>
                <w:bCs/>
                <w:sz w:val="20"/>
                <w:szCs w:val="20"/>
              </w:rPr>
              <w:t xml:space="preserve">Types of studies </w:t>
            </w:r>
          </w:p>
        </w:tc>
        <w:tc>
          <w:tcPr>
            <w:tcW w:w="4395" w:type="dxa"/>
          </w:tcPr>
          <w:p w14:paraId="474B61FB" w14:textId="77777777" w:rsidR="002E611E" w:rsidRPr="00904412" w:rsidRDefault="002E611E" w:rsidP="002E611E">
            <w:pPr>
              <w:pStyle w:val="NoSpacing"/>
              <w:numPr>
                <w:ilvl w:val="0"/>
                <w:numId w:val="1"/>
              </w:numPr>
              <w:ind w:left="454"/>
              <w:rPr>
                <w:sz w:val="20"/>
                <w:szCs w:val="20"/>
              </w:rPr>
            </w:pPr>
            <w:r w:rsidRPr="00904412">
              <w:rPr>
                <w:sz w:val="20"/>
                <w:szCs w:val="20"/>
              </w:rPr>
              <w:t>Randomised Controlled Trials</w:t>
            </w:r>
          </w:p>
          <w:p w14:paraId="31FAC615" w14:textId="77777777" w:rsidR="002E611E" w:rsidRPr="00904412" w:rsidRDefault="002E611E" w:rsidP="002E611E">
            <w:pPr>
              <w:pStyle w:val="NoSpacing"/>
              <w:numPr>
                <w:ilvl w:val="0"/>
                <w:numId w:val="1"/>
              </w:numPr>
              <w:ind w:left="454"/>
              <w:rPr>
                <w:sz w:val="20"/>
                <w:szCs w:val="20"/>
              </w:rPr>
            </w:pPr>
            <w:r w:rsidRPr="00904412">
              <w:rPr>
                <w:sz w:val="20"/>
                <w:szCs w:val="20"/>
              </w:rPr>
              <w:t>Non-randomised comparative and non-comparative studies (e.g., cohort, case-control, cross-sectional studies)</w:t>
            </w:r>
          </w:p>
          <w:p w14:paraId="7C8DDCAE" w14:textId="77777777" w:rsidR="002E611E" w:rsidRPr="00904412" w:rsidRDefault="002E611E" w:rsidP="002E611E">
            <w:pPr>
              <w:pStyle w:val="NoSpacing"/>
              <w:numPr>
                <w:ilvl w:val="0"/>
                <w:numId w:val="1"/>
              </w:numPr>
              <w:ind w:left="454"/>
              <w:rPr>
                <w:sz w:val="20"/>
                <w:szCs w:val="20"/>
              </w:rPr>
            </w:pPr>
            <w:r w:rsidRPr="00904412">
              <w:rPr>
                <w:sz w:val="20"/>
                <w:szCs w:val="20"/>
              </w:rPr>
              <w:t xml:space="preserve">English-language studies </w:t>
            </w:r>
          </w:p>
        </w:tc>
        <w:tc>
          <w:tcPr>
            <w:tcW w:w="4394" w:type="dxa"/>
          </w:tcPr>
          <w:p w14:paraId="6958033B" w14:textId="77777777" w:rsidR="002E611E" w:rsidRPr="00904412" w:rsidRDefault="002E611E" w:rsidP="002E611E">
            <w:pPr>
              <w:pStyle w:val="NoSpacing"/>
              <w:numPr>
                <w:ilvl w:val="0"/>
                <w:numId w:val="2"/>
              </w:numPr>
              <w:ind w:left="454"/>
              <w:rPr>
                <w:sz w:val="20"/>
                <w:szCs w:val="20"/>
              </w:rPr>
            </w:pPr>
            <w:r w:rsidRPr="00904412">
              <w:rPr>
                <w:sz w:val="20"/>
                <w:szCs w:val="20"/>
                <w:shd w:val="clear" w:color="auto" w:fill="FFFFFF"/>
              </w:rPr>
              <w:t xml:space="preserve">Systematic reviews, case reports, editorials, review articles, </w:t>
            </w:r>
            <w:r w:rsidRPr="00904412">
              <w:rPr>
                <w:sz w:val="20"/>
                <w:szCs w:val="20"/>
              </w:rPr>
              <w:t>abstracts, protocols and grey literature</w:t>
            </w:r>
          </w:p>
          <w:p w14:paraId="7080F0BB" w14:textId="77777777" w:rsidR="002E611E" w:rsidRPr="00904412" w:rsidRDefault="002E611E" w:rsidP="002E611E">
            <w:pPr>
              <w:pStyle w:val="NoSpacing"/>
              <w:numPr>
                <w:ilvl w:val="0"/>
                <w:numId w:val="2"/>
              </w:numPr>
              <w:ind w:left="454"/>
              <w:rPr>
                <w:sz w:val="20"/>
                <w:szCs w:val="20"/>
              </w:rPr>
            </w:pPr>
            <w:r w:rsidRPr="00904412">
              <w:rPr>
                <w:sz w:val="20"/>
                <w:szCs w:val="20"/>
              </w:rPr>
              <w:t xml:space="preserve">Qualitative studies </w:t>
            </w:r>
          </w:p>
          <w:p w14:paraId="1DA03145" w14:textId="77777777" w:rsidR="002E611E" w:rsidRPr="00904412" w:rsidRDefault="002E611E" w:rsidP="002E611E">
            <w:pPr>
              <w:pStyle w:val="NoSpacing"/>
              <w:numPr>
                <w:ilvl w:val="0"/>
                <w:numId w:val="2"/>
              </w:numPr>
              <w:ind w:left="454"/>
              <w:rPr>
                <w:sz w:val="20"/>
                <w:szCs w:val="20"/>
              </w:rPr>
            </w:pPr>
            <w:r w:rsidRPr="00904412">
              <w:rPr>
                <w:sz w:val="20"/>
                <w:szCs w:val="20"/>
              </w:rPr>
              <w:t xml:space="preserve">Non-English language studies </w:t>
            </w:r>
          </w:p>
        </w:tc>
      </w:tr>
      <w:tr w:rsidR="002E611E" w:rsidRPr="00904412" w14:paraId="4A682921" w14:textId="77777777" w:rsidTr="00337142">
        <w:trPr>
          <w:trHeight w:val="323"/>
        </w:trPr>
        <w:tc>
          <w:tcPr>
            <w:tcW w:w="1696" w:type="dxa"/>
          </w:tcPr>
          <w:p w14:paraId="73D8C233" w14:textId="77777777" w:rsidR="002E611E" w:rsidRPr="00904412" w:rsidRDefault="002E611E" w:rsidP="00337142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904412">
              <w:rPr>
                <w:b/>
                <w:bCs/>
                <w:sz w:val="20"/>
                <w:szCs w:val="20"/>
              </w:rPr>
              <w:t xml:space="preserve">Population </w:t>
            </w:r>
          </w:p>
        </w:tc>
        <w:tc>
          <w:tcPr>
            <w:tcW w:w="4395" w:type="dxa"/>
          </w:tcPr>
          <w:p w14:paraId="5D9F18E2" w14:textId="77777777" w:rsidR="002E611E" w:rsidRPr="00904412" w:rsidRDefault="002E611E" w:rsidP="002E611E">
            <w:pPr>
              <w:pStyle w:val="NoSpacing"/>
              <w:numPr>
                <w:ilvl w:val="0"/>
                <w:numId w:val="1"/>
              </w:numPr>
              <w:ind w:left="454"/>
              <w:rPr>
                <w:sz w:val="20"/>
                <w:szCs w:val="20"/>
              </w:rPr>
            </w:pPr>
            <w:r w:rsidRPr="00904412">
              <w:rPr>
                <w:sz w:val="20"/>
                <w:szCs w:val="20"/>
              </w:rPr>
              <w:t xml:space="preserve">Mothers, fathers, parents, children, siblings (including those bereaved siblings of stillbirth in a multiple pregnancy), and grandparents experiencing a stillbirth </w:t>
            </w:r>
          </w:p>
          <w:p w14:paraId="3B8A87C5" w14:textId="77777777" w:rsidR="002E611E" w:rsidRPr="00904412" w:rsidRDefault="002E611E" w:rsidP="002E611E">
            <w:pPr>
              <w:pStyle w:val="NoSpacing"/>
              <w:numPr>
                <w:ilvl w:val="0"/>
                <w:numId w:val="1"/>
              </w:numPr>
              <w:ind w:left="454"/>
              <w:rPr>
                <w:sz w:val="20"/>
                <w:szCs w:val="20"/>
              </w:rPr>
            </w:pPr>
            <w:r w:rsidRPr="00904412">
              <w:rPr>
                <w:sz w:val="20"/>
                <w:szCs w:val="20"/>
              </w:rPr>
              <w:t xml:space="preserve">Stillbirth in a singleton or multiple pregnancy </w:t>
            </w:r>
          </w:p>
          <w:p w14:paraId="4C875919" w14:textId="77777777" w:rsidR="002E611E" w:rsidRPr="00904412" w:rsidRDefault="002E611E" w:rsidP="002E611E">
            <w:pPr>
              <w:pStyle w:val="NoSpacing"/>
              <w:numPr>
                <w:ilvl w:val="0"/>
                <w:numId w:val="1"/>
              </w:numPr>
              <w:ind w:left="454"/>
              <w:rPr>
                <w:sz w:val="20"/>
                <w:szCs w:val="20"/>
              </w:rPr>
            </w:pPr>
            <w:r w:rsidRPr="00904412">
              <w:rPr>
                <w:sz w:val="20"/>
                <w:szCs w:val="20"/>
              </w:rPr>
              <w:t xml:space="preserve">Studies including stillbirth from 20 weeks’ gestation.  Studies were not excluded based on the gestational age of stillbirth beyond 20 weeks, as the definition varies between countries.  </w:t>
            </w:r>
          </w:p>
          <w:p w14:paraId="7F71E753" w14:textId="77777777" w:rsidR="002E611E" w:rsidRPr="00904412" w:rsidRDefault="002E611E" w:rsidP="002E611E">
            <w:pPr>
              <w:pStyle w:val="NoSpacing"/>
              <w:numPr>
                <w:ilvl w:val="0"/>
                <w:numId w:val="1"/>
              </w:numPr>
              <w:ind w:left="454"/>
              <w:rPr>
                <w:sz w:val="20"/>
                <w:szCs w:val="20"/>
              </w:rPr>
            </w:pPr>
            <w:r w:rsidRPr="00904412">
              <w:rPr>
                <w:sz w:val="20"/>
                <w:szCs w:val="20"/>
              </w:rPr>
              <w:t>No restriction by country worldwide (including high-, middle-, lower- income countries according to World Bank Lending Group definition</w:t>
            </w:r>
            <w:r w:rsidRPr="00904412">
              <w:rPr>
                <w:sz w:val="20"/>
                <w:szCs w:val="20"/>
              </w:rPr>
              <w:fldChar w:fldCharType="begin" w:fldLock="1"/>
            </w:r>
            <w:r>
              <w:rPr>
                <w:sz w:val="20"/>
                <w:szCs w:val="20"/>
              </w:rPr>
              <w:instrText>ADDIN CSL_CITATION {"citationItems":[{"id":"ITEM-1","itemData":{"URL":"https://datahelpdesk.worldbank.org/knowledgebase/articles/906519-world-bank-country-and-lending-groups","author":[{"dropping-particle":"","family":"Bank.","given":"The World","non-dropping-particle":"","parse-names":false,"suffix":""}],"id":"ITEM-1","issued":{"date-parts":[["0"]]},"title":"World Bank Country and Lending Groups","type":"webpage"},"uris":["http://www.mendeley.com/documents/?uuid=52660fe9-debc-47c8-8af6-580bcb84c928"]}],"mendeley":{"formattedCitation":"&lt;sup&gt;335&lt;/sup&gt;","plainTextFormattedCitation":"335","previouslyFormattedCitation":"&lt;sup&gt;336&lt;/sup&gt;"},"properties":{"noteIndex":0},"schema":"https://github.com/citation-style-language/schema/raw/master/csl-citation.json"}</w:instrText>
            </w:r>
            <w:r w:rsidRPr="00904412">
              <w:rPr>
                <w:sz w:val="20"/>
                <w:szCs w:val="20"/>
              </w:rPr>
              <w:fldChar w:fldCharType="separate"/>
            </w:r>
            <w:r w:rsidRPr="00C9373A">
              <w:rPr>
                <w:noProof/>
                <w:sz w:val="20"/>
                <w:szCs w:val="20"/>
                <w:vertAlign w:val="superscript"/>
              </w:rPr>
              <w:t>335</w:t>
            </w:r>
            <w:r w:rsidRPr="00904412">
              <w:rPr>
                <w:sz w:val="20"/>
                <w:szCs w:val="20"/>
              </w:rPr>
              <w:fldChar w:fldCharType="end"/>
            </w:r>
            <w:r w:rsidRPr="00904412">
              <w:rPr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4FC453C9" w14:textId="77777777" w:rsidR="002E611E" w:rsidRPr="00904412" w:rsidRDefault="002E611E" w:rsidP="002E611E">
            <w:pPr>
              <w:pStyle w:val="NoSpacing"/>
              <w:numPr>
                <w:ilvl w:val="0"/>
                <w:numId w:val="2"/>
              </w:numPr>
              <w:ind w:left="454"/>
              <w:rPr>
                <w:sz w:val="20"/>
                <w:szCs w:val="20"/>
              </w:rPr>
            </w:pPr>
            <w:r w:rsidRPr="00904412">
              <w:rPr>
                <w:sz w:val="20"/>
                <w:szCs w:val="20"/>
              </w:rPr>
              <w:t xml:space="preserve">Miscarriage, neonatal death, termination of pregnancy </w:t>
            </w:r>
          </w:p>
          <w:p w14:paraId="39CF30F1" w14:textId="77777777" w:rsidR="002E611E" w:rsidRPr="00904412" w:rsidRDefault="002E611E" w:rsidP="00337142">
            <w:pPr>
              <w:pStyle w:val="NoSpacing"/>
              <w:ind w:left="454"/>
              <w:rPr>
                <w:sz w:val="20"/>
                <w:szCs w:val="20"/>
              </w:rPr>
            </w:pPr>
            <w:r w:rsidRPr="00904412">
              <w:rPr>
                <w:sz w:val="20"/>
                <w:szCs w:val="20"/>
              </w:rPr>
              <w:t xml:space="preserve">Note: an inclusive approach was adopted - studies were still included if they also included stillbirth and another type of pregnancy loss in their population of interest e.g., perinatal death (stillbirth and neonatal death). Only stillbirth-relevant outcomes were extracted.   </w:t>
            </w:r>
          </w:p>
          <w:p w14:paraId="5C956F1B" w14:textId="77777777" w:rsidR="002E611E" w:rsidRPr="00904412" w:rsidRDefault="002E611E" w:rsidP="002E611E">
            <w:pPr>
              <w:pStyle w:val="NoSpacing"/>
              <w:numPr>
                <w:ilvl w:val="0"/>
                <w:numId w:val="2"/>
              </w:numPr>
              <w:ind w:left="454"/>
              <w:rPr>
                <w:sz w:val="20"/>
                <w:szCs w:val="20"/>
              </w:rPr>
            </w:pPr>
            <w:r w:rsidRPr="00904412">
              <w:rPr>
                <w:sz w:val="20"/>
                <w:szCs w:val="20"/>
              </w:rPr>
              <w:t>Pregnancy loss less than 20 weeks’ gestation</w:t>
            </w:r>
          </w:p>
          <w:p w14:paraId="6BD44BAD" w14:textId="77777777" w:rsidR="002E611E" w:rsidRPr="00904412" w:rsidRDefault="002E611E" w:rsidP="002E611E">
            <w:pPr>
              <w:pStyle w:val="NoSpacing"/>
              <w:numPr>
                <w:ilvl w:val="0"/>
                <w:numId w:val="2"/>
              </w:numPr>
              <w:ind w:left="454"/>
              <w:rPr>
                <w:sz w:val="20"/>
                <w:szCs w:val="20"/>
              </w:rPr>
            </w:pPr>
            <w:r w:rsidRPr="00904412">
              <w:rPr>
                <w:sz w:val="20"/>
                <w:szCs w:val="20"/>
              </w:rPr>
              <w:t>Studies including healthcare professionals only as research and outcome measurement population</w:t>
            </w:r>
          </w:p>
        </w:tc>
      </w:tr>
      <w:tr w:rsidR="002E611E" w:rsidRPr="00904412" w14:paraId="2C7410B6" w14:textId="77777777" w:rsidTr="00337142">
        <w:trPr>
          <w:trHeight w:val="307"/>
        </w:trPr>
        <w:tc>
          <w:tcPr>
            <w:tcW w:w="1696" w:type="dxa"/>
          </w:tcPr>
          <w:p w14:paraId="18FEA571" w14:textId="77777777" w:rsidR="002E611E" w:rsidRPr="00904412" w:rsidRDefault="002E611E" w:rsidP="00337142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904412">
              <w:rPr>
                <w:b/>
                <w:bCs/>
                <w:sz w:val="20"/>
                <w:szCs w:val="20"/>
              </w:rPr>
              <w:t>Interventions</w:t>
            </w:r>
          </w:p>
        </w:tc>
        <w:tc>
          <w:tcPr>
            <w:tcW w:w="4395" w:type="dxa"/>
          </w:tcPr>
          <w:p w14:paraId="7C1D9A57" w14:textId="77777777" w:rsidR="002E611E" w:rsidRPr="00904412" w:rsidRDefault="002E611E" w:rsidP="002E611E">
            <w:pPr>
              <w:pStyle w:val="NoSpacing"/>
              <w:numPr>
                <w:ilvl w:val="0"/>
                <w:numId w:val="1"/>
              </w:numPr>
              <w:ind w:left="454"/>
              <w:rPr>
                <w:sz w:val="20"/>
                <w:szCs w:val="20"/>
              </w:rPr>
            </w:pPr>
            <w:r w:rsidRPr="00904412">
              <w:rPr>
                <w:sz w:val="20"/>
                <w:szCs w:val="20"/>
              </w:rPr>
              <w:t>Any study evaluating an intervention (or type of care) following the identification of stillbirth</w:t>
            </w:r>
          </w:p>
          <w:p w14:paraId="16B707F3" w14:textId="77777777" w:rsidR="002E611E" w:rsidRPr="00904412" w:rsidRDefault="002E611E" w:rsidP="002E611E">
            <w:pPr>
              <w:pStyle w:val="NoSpacing"/>
              <w:numPr>
                <w:ilvl w:val="0"/>
                <w:numId w:val="1"/>
              </w:numPr>
              <w:ind w:left="454"/>
              <w:rPr>
                <w:sz w:val="20"/>
                <w:szCs w:val="20"/>
              </w:rPr>
            </w:pPr>
            <w:r w:rsidRPr="00904412">
              <w:rPr>
                <w:sz w:val="20"/>
                <w:szCs w:val="20"/>
              </w:rPr>
              <w:t xml:space="preserve">Immediate hospital interventions e.g., induction of birth, mode of birth, standard hospital/bereavement care </w:t>
            </w:r>
          </w:p>
          <w:p w14:paraId="06B8B100" w14:textId="77777777" w:rsidR="002E611E" w:rsidRPr="00904412" w:rsidRDefault="002E611E" w:rsidP="002E611E">
            <w:pPr>
              <w:pStyle w:val="NoSpacing"/>
              <w:numPr>
                <w:ilvl w:val="0"/>
                <w:numId w:val="1"/>
              </w:numPr>
              <w:ind w:left="454"/>
              <w:rPr>
                <w:sz w:val="20"/>
                <w:szCs w:val="20"/>
              </w:rPr>
            </w:pPr>
            <w:r w:rsidRPr="00904412">
              <w:rPr>
                <w:sz w:val="20"/>
                <w:szCs w:val="20"/>
              </w:rPr>
              <w:t xml:space="preserve">Interventions for understanding the causes of stillbirth e.g., clinical investigations, </w:t>
            </w:r>
            <w:r>
              <w:rPr>
                <w:sz w:val="20"/>
                <w:szCs w:val="20"/>
              </w:rPr>
              <w:t>post-mortem</w:t>
            </w:r>
            <w:r w:rsidRPr="00904412">
              <w:rPr>
                <w:sz w:val="20"/>
                <w:szCs w:val="20"/>
              </w:rPr>
              <w:t>, parental engagement in the perinatal mortality review process</w:t>
            </w:r>
          </w:p>
          <w:p w14:paraId="766AF78E" w14:textId="77777777" w:rsidR="002E611E" w:rsidRPr="00904412" w:rsidRDefault="002E611E" w:rsidP="002E611E">
            <w:pPr>
              <w:pStyle w:val="NoSpacing"/>
              <w:numPr>
                <w:ilvl w:val="0"/>
                <w:numId w:val="1"/>
              </w:numPr>
              <w:ind w:left="454"/>
              <w:rPr>
                <w:sz w:val="20"/>
                <w:szCs w:val="20"/>
              </w:rPr>
            </w:pPr>
            <w:r w:rsidRPr="00904412">
              <w:rPr>
                <w:sz w:val="20"/>
                <w:szCs w:val="20"/>
              </w:rPr>
              <w:t>Interventions in the follow up period in the community e.g., bereavement support, social support</w:t>
            </w:r>
          </w:p>
          <w:p w14:paraId="00A80963" w14:textId="77777777" w:rsidR="002E611E" w:rsidRPr="00904412" w:rsidRDefault="002E611E" w:rsidP="002E611E">
            <w:pPr>
              <w:pStyle w:val="NoSpacing"/>
              <w:numPr>
                <w:ilvl w:val="0"/>
                <w:numId w:val="1"/>
              </w:numPr>
              <w:ind w:left="454"/>
              <w:rPr>
                <w:sz w:val="20"/>
                <w:szCs w:val="20"/>
              </w:rPr>
            </w:pPr>
            <w:r w:rsidRPr="00904412">
              <w:rPr>
                <w:sz w:val="20"/>
                <w:szCs w:val="20"/>
              </w:rPr>
              <w:t>Psychosocial interventions e.g., counselling, psychotherapy, social support</w:t>
            </w:r>
          </w:p>
          <w:p w14:paraId="497CC5C0" w14:textId="77777777" w:rsidR="002E611E" w:rsidRPr="00904412" w:rsidRDefault="002E611E" w:rsidP="002E611E">
            <w:pPr>
              <w:pStyle w:val="NoSpacing"/>
              <w:numPr>
                <w:ilvl w:val="0"/>
                <w:numId w:val="1"/>
              </w:numPr>
              <w:ind w:left="454"/>
              <w:rPr>
                <w:sz w:val="20"/>
                <w:szCs w:val="20"/>
              </w:rPr>
            </w:pPr>
            <w:r w:rsidRPr="00904412">
              <w:rPr>
                <w:sz w:val="20"/>
                <w:szCs w:val="20"/>
              </w:rPr>
              <w:t>Interventions in the inter-pregnancy interval to improve health optimization</w:t>
            </w:r>
          </w:p>
          <w:p w14:paraId="52BB25BA" w14:textId="77777777" w:rsidR="002E611E" w:rsidRPr="00904412" w:rsidRDefault="002E611E" w:rsidP="002E611E">
            <w:pPr>
              <w:pStyle w:val="NoSpacing"/>
              <w:numPr>
                <w:ilvl w:val="0"/>
                <w:numId w:val="1"/>
              </w:numPr>
              <w:ind w:left="454"/>
              <w:rPr>
                <w:sz w:val="20"/>
                <w:szCs w:val="20"/>
              </w:rPr>
            </w:pPr>
            <w:r w:rsidRPr="00904412">
              <w:rPr>
                <w:sz w:val="20"/>
                <w:szCs w:val="20"/>
              </w:rPr>
              <w:t>Interventions in the subsequent pregnancy after stillbirth e.g., medical. psychosocial, support</w:t>
            </w:r>
          </w:p>
          <w:p w14:paraId="70A320BE" w14:textId="77777777" w:rsidR="002E611E" w:rsidRPr="00904412" w:rsidRDefault="002E611E" w:rsidP="00337142">
            <w:pPr>
              <w:pStyle w:val="NoSpacing"/>
              <w:ind w:left="454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14:paraId="3D2C0080" w14:textId="77777777" w:rsidR="002E611E" w:rsidRPr="00904412" w:rsidRDefault="002E611E" w:rsidP="002E611E">
            <w:pPr>
              <w:pStyle w:val="NoSpacing"/>
              <w:numPr>
                <w:ilvl w:val="0"/>
                <w:numId w:val="2"/>
              </w:numPr>
              <w:ind w:left="454"/>
              <w:rPr>
                <w:sz w:val="20"/>
                <w:szCs w:val="20"/>
              </w:rPr>
            </w:pPr>
            <w:r w:rsidRPr="00904412">
              <w:rPr>
                <w:sz w:val="20"/>
                <w:szCs w:val="20"/>
              </w:rPr>
              <w:t>Interventions prior to stillbirth being identified</w:t>
            </w:r>
          </w:p>
          <w:p w14:paraId="5C1C027E" w14:textId="77777777" w:rsidR="002E611E" w:rsidRPr="00904412" w:rsidRDefault="002E611E" w:rsidP="002E611E">
            <w:pPr>
              <w:pStyle w:val="NoSpacing"/>
              <w:numPr>
                <w:ilvl w:val="0"/>
                <w:numId w:val="2"/>
              </w:numPr>
              <w:ind w:left="454"/>
              <w:rPr>
                <w:sz w:val="20"/>
                <w:szCs w:val="20"/>
              </w:rPr>
            </w:pPr>
            <w:r w:rsidRPr="00904412">
              <w:rPr>
                <w:sz w:val="20"/>
                <w:szCs w:val="20"/>
              </w:rPr>
              <w:t xml:space="preserve">Interventions for prevention of stillbirth (with the exception of interventions to prevent recurrence of stillbirth in a subsequent pregnancy after stillbirth) </w:t>
            </w:r>
          </w:p>
          <w:p w14:paraId="39988D5E" w14:textId="77777777" w:rsidR="002E611E" w:rsidRPr="00904412" w:rsidRDefault="002E611E" w:rsidP="002E611E">
            <w:pPr>
              <w:pStyle w:val="NoSpacing"/>
              <w:numPr>
                <w:ilvl w:val="0"/>
                <w:numId w:val="2"/>
              </w:numPr>
              <w:ind w:left="454"/>
              <w:rPr>
                <w:sz w:val="20"/>
                <w:szCs w:val="20"/>
              </w:rPr>
            </w:pPr>
            <w:r w:rsidRPr="00904412">
              <w:rPr>
                <w:sz w:val="20"/>
                <w:szCs w:val="20"/>
              </w:rPr>
              <w:t xml:space="preserve">Detailed histopathological or mechanistic molecular studies e.g., investigations of specific lesions in placentas, specific genetic abnormality or where main aim was not to identify cause of death </w:t>
            </w:r>
          </w:p>
        </w:tc>
      </w:tr>
      <w:tr w:rsidR="002E611E" w:rsidRPr="00904412" w14:paraId="53FA5389" w14:textId="77777777" w:rsidTr="00337142">
        <w:trPr>
          <w:trHeight w:val="307"/>
        </w:trPr>
        <w:tc>
          <w:tcPr>
            <w:tcW w:w="1696" w:type="dxa"/>
          </w:tcPr>
          <w:p w14:paraId="7BB1ED7B" w14:textId="77777777" w:rsidR="002E611E" w:rsidRPr="00904412" w:rsidRDefault="002E611E" w:rsidP="00337142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904412">
              <w:rPr>
                <w:b/>
                <w:bCs/>
                <w:sz w:val="20"/>
                <w:szCs w:val="20"/>
              </w:rPr>
              <w:t xml:space="preserve">Outcomes </w:t>
            </w:r>
          </w:p>
        </w:tc>
        <w:tc>
          <w:tcPr>
            <w:tcW w:w="4395" w:type="dxa"/>
          </w:tcPr>
          <w:p w14:paraId="73F07FF1" w14:textId="77777777" w:rsidR="002E611E" w:rsidRPr="00904412" w:rsidRDefault="002E611E" w:rsidP="002E611E">
            <w:pPr>
              <w:pStyle w:val="NoSpacing"/>
              <w:numPr>
                <w:ilvl w:val="0"/>
                <w:numId w:val="1"/>
              </w:numPr>
              <w:ind w:left="454"/>
              <w:rPr>
                <w:sz w:val="20"/>
                <w:szCs w:val="20"/>
              </w:rPr>
            </w:pPr>
            <w:r w:rsidRPr="00904412">
              <w:rPr>
                <w:sz w:val="20"/>
                <w:szCs w:val="20"/>
              </w:rPr>
              <w:t xml:space="preserve">Assessor- and patient-reported </w:t>
            </w:r>
          </w:p>
          <w:p w14:paraId="6C692EEB" w14:textId="77777777" w:rsidR="002E611E" w:rsidRPr="00904412" w:rsidRDefault="002E611E" w:rsidP="002E611E">
            <w:pPr>
              <w:pStyle w:val="NoSpacing"/>
              <w:numPr>
                <w:ilvl w:val="0"/>
                <w:numId w:val="1"/>
              </w:numPr>
              <w:ind w:left="454"/>
              <w:rPr>
                <w:sz w:val="20"/>
                <w:szCs w:val="20"/>
              </w:rPr>
            </w:pPr>
            <w:r w:rsidRPr="00904412">
              <w:rPr>
                <w:sz w:val="20"/>
                <w:szCs w:val="20"/>
              </w:rPr>
              <w:t>Clinical/medical, care experience, psychological, social, economic, resource outcomes</w:t>
            </w:r>
          </w:p>
          <w:p w14:paraId="1A39DCA4" w14:textId="77777777" w:rsidR="002E611E" w:rsidRPr="00904412" w:rsidRDefault="002E611E" w:rsidP="002E611E">
            <w:pPr>
              <w:pStyle w:val="NoSpacing"/>
              <w:numPr>
                <w:ilvl w:val="0"/>
                <w:numId w:val="1"/>
              </w:numPr>
              <w:ind w:left="454"/>
              <w:rPr>
                <w:sz w:val="20"/>
                <w:szCs w:val="20"/>
              </w:rPr>
            </w:pPr>
            <w:r w:rsidRPr="00904412">
              <w:rPr>
                <w:sz w:val="20"/>
                <w:szCs w:val="20"/>
              </w:rPr>
              <w:t>Labour &amp; birth, postpartum (within the first six weeks), within the first year, within the first five years (medium term), five years or more (longer-term outcomes)</w:t>
            </w:r>
          </w:p>
          <w:p w14:paraId="38D24F61" w14:textId="77777777" w:rsidR="002E611E" w:rsidRPr="00904412" w:rsidRDefault="002E611E" w:rsidP="002E611E">
            <w:pPr>
              <w:pStyle w:val="NoSpacing"/>
              <w:numPr>
                <w:ilvl w:val="0"/>
                <w:numId w:val="1"/>
              </w:numPr>
              <w:ind w:left="454"/>
              <w:rPr>
                <w:sz w:val="20"/>
                <w:szCs w:val="20"/>
              </w:rPr>
            </w:pPr>
            <w:r w:rsidRPr="00904412">
              <w:rPr>
                <w:sz w:val="20"/>
                <w:szCs w:val="20"/>
              </w:rPr>
              <w:t xml:space="preserve">Subsequent pregnancy after stillbirth outcomes e.g., clinical or psychological </w:t>
            </w:r>
            <w:r w:rsidRPr="00904412">
              <w:rPr>
                <w:sz w:val="20"/>
                <w:szCs w:val="20"/>
              </w:rPr>
              <w:lastRenderedPageBreak/>
              <w:t>outcomes specifically related to a subsequent pregnancy</w:t>
            </w:r>
          </w:p>
        </w:tc>
        <w:tc>
          <w:tcPr>
            <w:tcW w:w="4394" w:type="dxa"/>
          </w:tcPr>
          <w:p w14:paraId="773C00DF" w14:textId="77777777" w:rsidR="002E611E" w:rsidRPr="00904412" w:rsidRDefault="002E611E" w:rsidP="002E611E">
            <w:pPr>
              <w:pStyle w:val="NoSpacing"/>
              <w:numPr>
                <w:ilvl w:val="0"/>
                <w:numId w:val="2"/>
              </w:numPr>
              <w:ind w:left="454"/>
              <w:rPr>
                <w:sz w:val="20"/>
                <w:szCs w:val="20"/>
              </w:rPr>
            </w:pPr>
            <w:r w:rsidRPr="00904412">
              <w:rPr>
                <w:sz w:val="20"/>
                <w:szCs w:val="20"/>
              </w:rPr>
              <w:lastRenderedPageBreak/>
              <w:t>None</w:t>
            </w:r>
          </w:p>
        </w:tc>
      </w:tr>
    </w:tbl>
    <w:p w14:paraId="6AB7736B" w14:textId="77777777" w:rsidR="002A191F" w:rsidRDefault="002A191F"/>
    <w:sectPr w:rsidR="002A191F" w:rsidSect="00862352">
      <w:head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E966B1" w14:textId="77777777" w:rsidR="005962FC" w:rsidRDefault="005962FC" w:rsidP="00862352">
      <w:pPr>
        <w:spacing w:after="0" w:line="240" w:lineRule="auto"/>
      </w:pPr>
      <w:r>
        <w:separator/>
      </w:r>
    </w:p>
  </w:endnote>
  <w:endnote w:type="continuationSeparator" w:id="0">
    <w:p w14:paraId="2EA42DF9" w14:textId="77777777" w:rsidR="005962FC" w:rsidRDefault="005962FC" w:rsidP="00862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6E4CDD" w14:textId="77777777" w:rsidR="005962FC" w:rsidRDefault="005962FC" w:rsidP="00862352">
      <w:pPr>
        <w:spacing w:after="0" w:line="240" w:lineRule="auto"/>
      </w:pPr>
      <w:r>
        <w:separator/>
      </w:r>
    </w:p>
  </w:footnote>
  <w:footnote w:type="continuationSeparator" w:id="0">
    <w:p w14:paraId="2BC34760" w14:textId="77777777" w:rsidR="005962FC" w:rsidRDefault="005962FC" w:rsidP="00862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C45246" w14:textId="77777777" w:rsidR="00862352" w:rsidRPr="00112421" w:rsidRDefault="00862352" w:rsidP="00862352">
    <w:pPr>
      <w:pStyle w:val="Caption"/>
      <w:spacing w:before="0" w:after="0" w:line="240" w:lineRule="auto"/>
      <w:rPr>
        <w:i w:val="0"/>
        <w:iCs w:val="0"/>
        <w:sz w:val="24"/>
        <w:szCs w:val="24"/>
      </w:rPr>
    </w:pPr>
    <w:r w:rsidRPr="00112421">
      <w:rPr>
        <w:b/>
        <w:bCs/>
        <w:i w:val="0"/>
        <w:iCs w:val="0"/>
        <w:sz w:val="24"/>
        <w:szCs w:val="24"/>
      </w:rPr>
      <w:t xml:space="preserve">Table 1: </w:t>
    </w:r>
    <w:r w:rsidRPr="00112421">
      <w:rPr>
        <w:i w:val="0"/>
        <w:iCs w:val="0"/>
        <w:sz w:val="24"/>
        <w:szCs w:val="24"/>
      </w:rPr>
      <w:t>Inclusion and exclusion criteria for systematic review of interventions, outcomes and measurement instruments</w:t>
    </w:r>
  </w:p>
  <w:p w14:paraId="4A9BC1BB" w14:textId="74D905E7" w:rsidR="00862352" w:rsidRDefault="00862352">
    <w:pPr>
      <w:pStyle w:val="Header"/>
    </w:pPr>
  </w:p>
  <w:p w14:paraId="1AABD455" w14:textId="77777777" w:rsidR="00862352" w:rsidRDefault="008623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393443"/>
    <w:multiLevelType w:val="hybridMultilevel"/>
    <w:tmpl w:val="10780766"/>
    <w:lvl w:ilvl="0" w:tplc="D3EA64D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A2C6E"/>
    <w:multiLevelType w:val="hybridMultilevel"/>
    <w:tmpl w:val="65AE546E"/>
    <w:lvl w:ilvl="0" w:tplc="D3EA64D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91F"/>
    <w:rsid w:val="002A191F"/>
    <w:rsid w:val="002E611E"/>
    <w:rsid w:val="005962FC"/>
    <w:rsid w:val="0086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31E87"/>
  <w15:chartTrackingRefBased/>
  <w15:docId w15:val="{543BE27B-BFC7-3B4B-A561-B344538E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11E"/>
    <w:pPr>
      <w:spacing w:after="240" w:line="360" w:lineRule="auto"/>
      <w:jc w:val="both"/>
    </w:pPr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Table Text"/>
    <w:uiPriority w:val="1"/>
    <w:qFormat/>
    <w:rsid w:val="002E611E"/>
    <w:rPr>
      <w:rFonts w:ascii="Calibri" w:eastAsia="Times New Roman" w:hAnsi="Calibri" w:cs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8623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2352"/>
    <w:rPr>
      <w:rFonts w:ascii="Calibri" w:eastAsia="Times New Roman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623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2352"/>
    <w:rPr>
      <w:rFonts w:ascii="Calibri" w:eastAsia="Times New Roman" w:hAnsi="Calibri" w:cs="Calibri"/>
    </w:rPr>
  </w:style>
  <w:style w:type="paragraph" w:styleId="Caption">
    <w:name w:val="caption"/>
    <w:basedOn w:val="Normal"/>
    <w:next w:val="Normal"/>
    <w:unhideWhenUsed/>
    <w:qFormat/>
    <w:rsid w:val="00862352"/>
    <w:pPr>
      <w:spacing w:before="360" w:after="200"/>
    </w:pPr>
    <w:rPr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556</Words>
  <Characters>3171</Characters>
  <Application>Microsoft Office Word</Application>
  <DocSecurity>0</DocSecurity>
  <Lines>26</Lines>
  <Paragraphs>7</Paragraphs>
  <ScaleCrop>false</ScaleCrop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Danya Bakhbakhi</dc:creator>
  <cp:keywords/>
  <dc:description/>
  <cp:lastModifiedBy>Danya Bakhbakhi</cp:lastModifiedBy>
  <cp:revision>3</cp:revision>
  <dcterms:created xsi:type="dcterms:W3CDTF">2022-06-08T11:23:00Z</dcterms:created>
  <dcterms:modified xsi:type="dcterms:W3CDTF">2022-06-08T11:30:00Z</dcterms:modified>
</cp:coreProperties>
</file>