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459" w:rsidRDefault="00EB4459"/>
    <w:p w:rsidR="009E7DDA" w:rsidRDefault="009E7DDA" w:rsidP="009E7DD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Complex Spectrum of phenobarbital effects in a mouse model of neonatal hypoxia-induced seizures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E7DDA" w:rsidRDefault="009E7DDA" w:rsidP="009E7DDA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New suggested title: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Behavioral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, electrographic and histopathological effects of phenobarbital in a mouse model of neonatal hypoxia-induced seizures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C3FDB" w:rsidRPr="008C3FDB" w:rsidRDefault="008C3FDB" w:rsidP="008C3FDB">
      <w:pPr>
        <w:spacing w:line="480" w:lineRule="auto"/>
        <w:jc w:val="center"/>
      </w:pPr>
      <w:r w:rsidRPr="001A0F6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Sean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MM </w:t>
      </w:r>
      <w:r w:rsidRPr="001A0F6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Quinlan, Natalia Rodriguez-Alvarez,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</w:t>
      </w:r>
      <w:r w:rsidRPr="001A0F6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Eleanor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J</w:t>
      </w:r>
      <w:r w:rsidRPr="001A0F6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Molloy,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Stephen F Madden</w:t>
      </w:r>
      <w:r w:rsidRPr="00D128AD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Geraldine B Boylan, </w:t>
      </w:r>
      <w:r w:rsidRPr="001A0F6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David C Henshall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 xml:space="preserve"> </w:t>
      </w:r>
      <w:r w:rsidRPr="001A0F6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 xml:space="preserve"> </w:t>
      </w:r>
      <w:r w:rsidRPr="001A0F6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and Eva M Jimenez-Mateos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.</w:t>
      </w: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C3FDB">
        <w:rPr>
          <w:rFonts w:ascii="Times New Roman" w:hAnsi="Times New Roman" w:cs="Times New Roman"/>
          <w:sz w:val="24"/>
          <w:szCs w:val="24"/>
        </w:rPr>
        <w:t>Supplementary information (Supplementary Figures 1-2)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</w:pPr>
      <w:r>
        <w:object w:dxaOrig="4560" w:dyaOrig="4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216.75pt" o:ole="">
            <v:imagedata r:id="rId5" o:title=""/>
          </v:shape>
          <o:OLEObject Type="Embed" ProgID="Canvas.Drawing.X" ShapeID="_x0000_i1025" DrawAspect="Content" ObjectID="_1587901374" r:id="rId6"/>
        </w:object>
      </w:r>
    </w:p>
    <w:p w:rsidR="008C3FDB" w:rsidRDefault="008C3FDB" w:rsidP="008C3FDB">
      <w:pPr>
        <w:jc w:val="center"/>
      </w:pPr>
    </w:p>
    <w:p w:rsidR="008C3FDB" w:rsidRDefault="008C3FDB" w:rsidP="008C3FDB">
      <w:pPr>
        <w:jc w:val="center"/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C3FDB">
        <w:rPr>
          <w:rFonts w:ascii="Times New Roman" w:hAnsi="Times New Roman" w:cs="Times New Roman"/>
          <w:b/>
          <w:sz w:val="24"/>
          <w:szCs w:val="24"/>
          <w:u w:val="single"/>
        </w:rPr>
        <w:t>Supplementary Figure 1.</w:t>
      </w:r>
      <w:proofErr w:type="gramEnd"/>
      <w:r w:rsidRPr="008C3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FDB">
        <w:rPr>
          <w:rFonts w:ascii="Times New Roman" w:hAnsi="Times New Roman" w:cs="Times New Roman"/>
          <w:sz w:val="24"/>
          <w:szCs w:val="24"/>
        </w:rPr>
        <w:t>Analysis of seizure burden during hypoxia and post hypoxia period in the Hyp and Hyp-PhB groups of each individual P7 pup.</w:t>
      </w:r>
      <w:proofErr w:type="gramEnd"/>
      <w:r w:rsidRPr="008C3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FDB">
        <w:rPr>
          <w:rFonts w:ascii="Times New Roman" w:hAnsi="Times New Roman" w:cs="Times New Roman"/>
          <w:sz w:val="24"/>
          <w:szCs w:val="24"/>
        </w:rPr>
        <w:t>Duration of seizure burden during the 15 min of hypoxia and post-hypoxia period in the hypoxia group (A) and hypoxia-PhB group (B).</w:t>
      </w:r>
      <w:proofErr w:type="gramEnd"/>
      <w:r w:rsidRPr="008C3FDB">
        <w:rPr>
          <w:rFonts w:ascii="Times New Roman" w:hAnsi="Times New Roman" w:cs="Times New Roman"/>
          <w:sz w:val="24"/>
          <w:szCs w:val="24"/>
        </w:rPr>
        <w:t xml:space="preserve"> Note: Dots link by a line represents an individual P7 pup. Green line represents the four P7 pups were considered to respond to phenobarbital. (C) Ratio of the seizure burden between the post-hypoxia period and hypoxia period.  </w:t>
      </w:r>
      <w:proofErr w:type="gramStart"/>
      <w:r w:rsidRPr="008C3FDB">
        <w:rPr>
          <w:rFonts w:ascii="Times New Roman" w:hAnsi="Times New Roman" w:cs="Times New Roman"/>
          <w:sz w:val="24"/>
          <w:szCs w:val="24"/>
        </w:rPr>
        <w:t>*p&lt;0.05, compared to hypoxia and no-responders to Phenobarbital.</w:t>
      </w:r>
      <w:proofErr w:type="gramEnd"/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3FDB" w:rsidRDefault="008C3FDB" w:rsidP="008C3FDB">
      <w:pPr>
        <w:jc w:val="center"/>
      </w:pPr>
      <w:r>
        <w:object w:dxaOrig="6151" w:dyaOrig="6075">
          <v:shape id="_x0000_i1026" type="#_x0000_t75" style="width:307.5pt;height:303.75pt" o:ole="">
            <v:imagedata r:id="rId7" o:title=""/>
          </v:shape>
          <o:OLEObject Type="Embed" ProgID="Canvas.Drawing.X" ShapeID="_x0000_i1026" DrawAspect="Content" ObjectID="_1587901375" r:id="rId8"/>
        </w:object>
      </w:r>
    </w:p>
    <w:p w:rsidR="008C3FDB" w:rsidRDefault="008C3FDB" w:rsidP="008C3FDB">
      <w:pPr>
        <w:jc w:val="center"/>
      </w:pPr>
    </w:p>
    <w:p w:rsidR="008C3FDB" w:rsidRDefault="008C3FDB" w:rsidP="008C3FDB">
      <w:pPr>
        <w:jc w:val="center"/>
      </w:pPr>
    </w:p>
    <w:p w:rsidR="008C3FDB" w:rsidRPr="008C3FDB" w:rsidRDefault="008C3FDB" w:rsidP="008C3FD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C3FDB">
        <w:rPr>
          <w:rFonts w:ascii="Times New Roman" w:hAnsi="Times New Roman" w:cs="Times New Roman"/>
          <w:b/>
          <w:sz w:val="24"/>
          <w:szCs w:val="24"/>
          <w:u w:val="single"/>
        </w:rPr>
        <w:t>Supplementary Figure 2.</w:t>
      </w:r>
      <w:proofErr w:type="gramEnd"/>
      <w:r w:rsidRPr="008C3FDB">
        <w:rPr>
          <w:rFonts w:ascii="Times New Roman" w:hAnsi="Times New Roman" w:cs="Times New Roman"/>
          <w:sz w:val="24"/>
          <w:szCs w:val="24"/>
        </w:rPr>
        <w:t xml:space="preserve"> Analysis of the first five minutes of the</w:t>
      </w:r>
    </w:p>
    <w:p w:rsidR="008C3FDB" w:rsidRPr="008C3FDB" w:rsidRDefault="008C3FDB" w:rsidP="008C3FD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C3FDB">
        <w:rPr>
          <w:rFonts w:ascii="Times New Roman" w:hAnsi="Times New Roman" w:cs="Times New Roman"/>
          <w:sz w:val="24"/>
          <w:szCs w:val="24"/>
        </w:rPr>
        <w:t xml:space="preserve">Open Field to evaluate anxiety-like </w:t>
      </w:r>
      <w:proofErr w:type="spellStart"/>
      <w:r w:rsidRPr="008C3FDB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8C3F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C3FDB">
        <w:rPr>
          <w:rFonts w:ascii="Times New Roman" w:hAnsi="Times New Roman" w:cs="Times New Roman"/>
          <w:sz w:val="24"/>
          <w:szCs w:val="24"/>
        </w:rPr>
        <w:t xml:space="preserve"> Distance </w:t>
      </w:r>
      <w:proofErr w:type="gramStart"/>
      <w:r w:rsidRPr="008C3FDB">
        <w:rPr>
          <w:rFonts w:ascii="Times New Roman" w:hAnsi="Times New Roman" w:cs="Times New Roman"/>
          <w:sz w:val="24"/>
          <w:szCs w:val="24"/>
        </w:rPr>
        <w:t>travel  (</w:t>
      </w:r>
      <w:proofErr w:type="gramEnd"/>
      <w:r w:rsidRPr="008C3FDB">
        <w:rPr>
          <w:rFonts w:ascii="Times New Roman" w:hAnsi="Times New Roman" w:cs="Times New Roman"/>
          <w:sz w:val="24"/>
          <w:szCs w:val="24"/>
        </w:rPr>
        <w:t xml:space="preserve">A), time spent in the periphery (B), velocity (C), freezing time (D) and number of crossing between the </w:t>
      </w:r>
      <w:proofErr w:type="spellStart"/>
      <w:r w:rsidRPr="008C3FDB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8C3FDB">
        <w:rPr>
          <w:rFonts w:ascii="Times New Roman" w:hAnsi="Times New Roman" w:cs="Times New Roman"/>
          <w:sz w:val="24"/>
          <w:szCs w:val="24"/>
        </w:rPr>
        <w:t xml:space="preserve"> and periphery area (E) was evaluated as an index of anxiety-like </w:t>
      </w:r>
      <w:proofErr w:type="spellStart"/>
      <w:r w:rsidRPr="008C3FDB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8C3FDB">
        <w:rPr>
          <w:rFonts w:ascii="Times New Roman" w:hAnsi="Times New Roman" w:cs="Times New Roman"/>
          <w:sz w:val="24"/>
          <w:szCs w:val="24"/>
        </w:rPr>
        <w:t>. Note: No differences were observed between experimental groups.</w:t>
      </w:r>
    </w:p>
    <w:sectPr w:rsidR="008C3FDB" w:rsidRPr="008C3F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FDB"/>
    <w:rsid w:val="008C3FDB"/>
    <w:rsid w:val="009E7DDA"/>
    <w:rsid w:val="00EB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Surgeons in Ireland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Jimenez</dc:creator>
  <cp:lastModifiedBy>Eva Jimenez</cp:lastModifiedBy>
  <cp:revision>2</cp:revision>
  <dcterms:created xsi:type="dcterms:W3CDTF">2018-05-08T10:40:00Z</dcterms:created>
  <dcterms:modified xsi:type="dcterms:W3CDTF">2018-05-15T13:56:00Z</dcterms:modified>
</cp:coreProperties>
</file>