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Appendix A. Theme Dictionary and Coding Decision Rules</w:t>
      </w:r>
    </w:p>
    <w:p w:rsidR="00000000" w:rsidDel="00000000" w:rsidP="00000000" w:rsidRDefault="00000000" w:rsidRPr="00000000" w14:paraId="00000002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Purpose: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This appendix documents the theme dictionary used for corpus-level binary coding (0/1) across 16 themes (A–P). A theme is coded 1 if a study contains substantive content that matches the definition and at least one inclusion cue; otherwise it is coded 0.</w:t>
      </w:r>
    </w:p>
    <w:p w:rsidR="00000000" w:rsidDel="00000000" w:rsidP="00000000" w:rsidRDefault="00000000" w:rsidRPr="00000000" w14:paraId="00000003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Unit of coding: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 Paper-level presence/absence (not frequency or intensity).</w:t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Evidence hierarchy: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When available, explicit definitional or conceptual passages take precedence; otherwise we rely on clear operational descriptions (e.g., design elements, mechanisms, measures) that are tied to the theme.</w:t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Boundary rule: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 We code a theme only when it is used to define, theorise, design for, operationalise, measure, or evaluate the collaboration conceptualisation, mechanism, governance, or evaluation. We do not code a theme for passing mentions (e.g., generic “trust is important” without any reliance/calibration operationalisation).</w:t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Tie-breaking: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 If a passage could fit multiple themes, we code the theme that the study explicitly theorises, designs for, or measures. If still ambiguous, we code the more specific mechanism theme (e.g., Mixed-Initiative rather than generic Collaboration).</w:t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A. Human–AI Collaboration / Interworking</w:t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Definition. Human and AI jointly contribute to task accomplishment as an interdependent arrangement (beyond one-way tool use).</w:t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Code 1 if: collaboration is defined as joint contribution or interdependence; the unit of analysis is framed as a human–AI working arrangement.</w:t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Do not code 1 if: AI is treated as a one-way tool or interface and joint work or interdependence is not defined, theorised, designed for, or evaluated.</w:t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B. Human–AI Teaming</w:t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Definition. Human and AI are framed as teammates with role expectations and coordination towards a shared goal.</w:t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Code 1 if: explicit teaming or team framing is used; roles, team structure, coordination demands, or teammate-like autonomy are discussed as part of the collaboration logic.</w:t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Do not code 1 if: “collaboration” is used as a generic label without a teaming lens (no roles, coordination, or team structure).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C. Hybrid Intelligence</w:t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Definition. A joint human–AI system integrates complementary strengths to achieve system-level capability or performance.</w:t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Code 1 if: the study explicitly uses “hybrid intelligence” or an equivalent system-level integration framing; emphasis is on combined capability of the joint system.</w:t>
      </w:r>
    </w:p>
    <w:p w:rsidR="00000000" w:rsidDel="00000000" w:rsidP="00000000" w:rsidRDefault="00000000" w:rsidRPr="00000000" w14:paraId="00000012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Do not code 1 if: the framing is only human enhancement without system-level integration logic (i.e., no joint-system capability emphasis).</w:t>
      </w:r>
    </w:p>
    <w:p w:rsidR="00000000" w:rsidDel="00000000" w:rsidP="00000000" w:rsidRDefault="00000000" w:rsidRPr="00000000" w14:paraId="00000013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D. Intelligence Augmentation</w:t>
      </w:r>
    </w:p>
    <w:p w:rsidR="00000000" w:rsidDel="00000000" w:rsidP="00000000" w:rsidRDefault="00000000" w:rsidRPr="00000000" w14:paraId="00000014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Definition. AI is framed primarily as enhancing human capability rather than replacing it.</w:t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Code 1 if: explicit augmentation or intelligence augmentation framing is used; emphasis is on improving human judgement, cognition, or work capability with AI support.</w:t>
      </w:r>
    </w:p>
    <w:p w:rsidR="00000000" w:rsidDel="00000000" w:rsidP="00000000" w:rsidRDefault="00000000" w:rsidRPr="00000000" w14:paraId="00000016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Do not code 1 if: the emphasis is primarily automation or substitution (i.e., replacing human work) rather than augmentation.</w:t>
      </w:r>
    </w:p>
    <w:p w:rsidR="00000000" w:rsidDel="00000000" w:rsidP="00000000" w:rsidRDefault="00000000" w:rsidRPr="00000000" w14:paraId="00000017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E. Agency &amp; Control Allocation</w:t>
      </w:r>
    </w:p>
    <w:p w:rsidR="00000000" w:rsidDel="00000000" w:rsidP="00000000" w:rsidRDefault="00000000" w:rsidRPr="00000000" w14:paraId="00000018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Definition. How decision rights, authority, or control are distributed between human and AI during the task.</w:t>
      </w:r>
    </w:p>
    <w:p w:rsidR="00000000" w:rsidDel="00000000" w:rsidP="00000000" w:rsidRDefault="00000000" w:rsidRPr="00000000" w14:paraId="00000019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Code 1 if: control allocation strategies, oversight, who decides or acts, switching control, levels of control, or authority structures are specified or evaluated.</w:t>
      </w:r>
    </w:p>
    <w:p w:rsidR="00000000" w:rsidDel="00000000" w:rsidP="00000000" w:rsidRDefault="00000000" w:rsidRPr="00000000" w14:paraId="0000001A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Do not code 1 if: “user control” is mentioned only as a generic design principle without an explicit allocation logic, boundary, or evaluation focus.</w:t>
      </w:r>
    </w:p>
    <w:p w:rsidR="00000000" w:rsidDel="00000000" w:rsidP="00000000" w:rsidRDefault="00000000" w:rsidRPr="00000000" w14:paraId="0000001B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F. Delegation / Task Allocation</w:t>
      </w:r>
    </w:p>
    <w:p w:rsidR="00000000" w:rsidDel="00000000" w:rsidP="00000000" w:rsidRDefault="00000000" w:rsidRPr="00000000" w14:paraId="0000001C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Definition. Routing tasks, subtasks, or decisions between human and AI (who does what) as a collaboration mechanism.</w:t>
      </w:r>
    </w:p>
    <w:p w:rsidR="00000000" w:rsidDel="00000000" w:rsidP="00000000" w:rsidRDefault="00000000" w:rsidRPr="00000000" w14:paraId="0000001D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Code 1 if: delegation policies, task routing, handoffs, assignment criteria, or dynamic allocation are modelled, designed, operationalised, or measured.</w:t>
      </w:r>
    </w:p>
    <w:p w:rsidR="00000000" w:rsidDel="00000000" w:rsidP="00000000" w:rsidRDefault="00000000" w:rsidRPr="00000000" w14:paraId="0000001E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Do not code 1 if: division of labour is assumed but delegation is not specified as a mechanism (no routing criteria, handoff logic, or empirical examination).</w:t>
      </w:r>
    </w:p>
    <w:p w:rsidR="00000000" w:rsidDel="00000000" w:rsidP="00000000" w:rsidRDefault="00000000" w:rsidRPr="00000000" w14:paraId="0000001F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G. Mixed-Initiative Interaction</w:t>
      </w:r>
    </w:p>
    <w:p w:rsidR="00000000" w:rsidDel="00000000" w:rsidP="00000000" w:rsidRDefault="00000000" w:rsidRPr="00000000" w14:paraId="00000020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Definition. Initiative is shared; either party can proactively contribute, propose actions, or take the next step in interaction.</w:t>
      </w:r>
    </w:p>
    <w:p w:rsidR="00000000" w:rsidDel="00000000" w:rsidP="00000000" w:rsidRDefault="00000000" w:rsidRPr="00000000" w14:paraId="00000021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Code 1 if: explicit mixed-initiative framing is used; turn-taking or initiative-sharing is designed, analysed, or evaluated.</w:t>
      </w:r>
    </w:p>
    <w:p w:rsidR="00000000" w:rsidDel="00000000" w:rsidP="00000000" w:rsidRDefault="00000000" w:rsidRPr="00000000" w14:paraId="00000022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Do not code 1 if: AI only provides reactive recommendations with no initiative-sharing mechanism or analysis.</w:t>
      </w:r>
    </w:p>
    <w:p w:rsidR="00000000" w:rsidDel="00000000" w:rsidP="00000000" w:rsidRDefault="00000000" w:rsidRPr="00000000" w14:paraId="00000023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H. Trust Calibration / Reliance Dynamics</w:t>
      </w:r>
    </w:p>
    <w:p w:rsidR="00000000" w:rsidDel="00000000" w:rsidP="00000000" w:rsidRDefault="00000000" w:rsidRPr="00000000" w14:paraId="00000024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Definition. Trust or reliance is treated as a dynamic process of aligning reliance with system capability across cases or over time.</w:t>
      </w:r>
    </w:p>
    <w:p w:rsidR="00000000" w:rsidDel="00000000" w:rsidP="00000000" w:rsidRDefault="00000000" w:rsidRPr="00000000" w14:paraId="00000025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Code 1 if: calibration, overreliance, or underreliance is theorised or measured; trust or reliance changes with feedback or experience; appropriate reliance is a stated target.</w:t>
      </w:r>
    </w:p>
    <w:p w:rsidR="00000000" w:rsidDel="00000000" w:rsidP="00000000" w:rsidRDefault="00000000" w:rsidRPr="00000000" w14:paraId="00000026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Do not code 1 if: trust is included only as a static attitude measure (e.g., a generic post-task rating) without calibration, reliance behaviour, or adjustment logic.</w:t>
      </w:r>
    </w:p>
    <w:p w:rsidR="00000000" w:rsidDel="00000000" w:rsidP="00000000" w:rsidRDefault="00000000" w:rsidRPr="00000000" w14:paraId="00000027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I. Explainability / Transparency (mechanism-linked)</w:t>
      </w:r>
    </w:p>
    <w:p w:rsidR="00000000" w:rsidDel="00000000" w:rsidP="00000000" w:rsidRDefault="00000000" w:rsidRPr="00000000" w14:paraId="00000028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Definition. Explanations or transparency are treated as mechanisms that shape understanding, reliance decisions, or calibration.</w:t>
      </w:r>
    </w:p>
    <w:p w:rsidR="00000000" w:rsidDel="00000000" w:rsidP="00000000" w:rsidRDefault="00000000" w:rsidRPr="00000000" w14:paraId="00000029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Code 1 if: explanations are designed, varied, or tested to influence follow or override decisions, trust calibration, or reliance behaviour.</w:t>
      </w:r>
    </w:p>
    <w:p w:rsidR="00000000" w:rsidDel="00000000" w:rsidP="00000000" w:rsidRDefault="00000000" w:rsidRPr="00000000" w14:paraId="0000002A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Do not code 1 if: transparency is referenced only as a general aspiration without a mechanism link (no design manipulation, operationalisation, or evaluation linkage).</w:t>
      </w:r>
    </w:p>
    <w:p w:rsidR="00000000" w:rsidDel="00000000" w:rsidP="00000000" w:rsidRDefault="00000000" w:rsidRPr="00000000" w14:paraId="0000002B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J. Accountability / Responsibility (decision-chain-linked)</w:t>
      </w:r>
    </w:p>
    <w:p w:rsidR="00000000" w:rsidDel="00000000" w:rsidP="00000000" w:rsidRDefault="00000000" w:rsidRPr="00000000" w14:paraId="0000002C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Definition. Responsibility boundaries and accountability along the human–AI decision chain (who is responsible for outcomes).</w:t>
      </w:r>
    </w:p>
    <w:p w:rsidR="00000000" w:rsidDel="00000000" w:rsidP="00000000" w:rsidRDefault="00000000" w:rsidRPr="00000000" w14:paraId="0000002D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Code 1 if: accountability attribution, responsibility allocation, liability or answerability, audit trails, or decision-chain responsibility is specified, analysed, or evaluated.</w:t>
      </w:r>
    </w:p>
    <w:p w:rsidR="00000000" w:rsidDel="00000000" w:rsidP="00000000" w:rsidRDefault="00000000" w:rsidRPr="00000000" w14:paraId="0000002E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Do not code 1 if: ethics or fairness is discussed without explicit attention to accountability or responsibility allocation along the human–AI decision chain.</w:t>
      </w:r>
    </w:p>
    <w:p w:rsidR="00000000" w:rsidDel="00000000" w:rsidP="00000000" w:rsidRDefault="00000000" w:rsidRPr="00000000" w14:paraId="0000002F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K. Evaluation, Measurement</w:t>
      </w:r>
    </w:p>
    <w:p w:rsidR="00000000" w:rsidDel="00000000" w:rsidP="00000000" w:rsidRDefault="00000000" w:rsidRPr="00000000" w14:paraId="00000030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Definition. Evaluation logic, measurement design, or metrics selection is a focal element of the study.</w:t>
      </w:r>
    </w:p>
    <w:p w:rsidR="00000000" w:rsidDel="00000000" w:rsidP="00000000" w:rsidRDefault="00000000" w:rsidRPr="00000000" w14:paraId="00000031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Code 1 if: the study proposes or justifies metrics; evaluates collaboration quality, process, or outcomes; or discusses measurement validity or evaluation frameworks.</w:t>
      </w:r>
    </w:p>
    <w:p w:rsidR="00000000" w:rsidDel="00000000" w:rsidP="00000000" w:rsidRDefault="00000000" w:rsidRPr="00000000" w14:paraId="00000032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Do not code 1 if: results are reported without an evaluation rationale (e.g., standard metrics are presented with no justification, interpretation, or evaluation framing).</w:t>
      </w:r>
    </w:p>
    <w:p w:rsidR="00000000" w:rsidDel="00000000" w:rsidP="00000000" w:rsidRDefault="00000000" w:rsidRPr="00000000" w14:paraId="00000033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L. Performance, Effectiveness</w:t>
      </w:r>
    </w:p>
    <w:p w:rsidR="00000000" w:rsidDel="00000000" w:rsidP="00000000" w:rsidRDefault="00000000" w:rsidRPr="00000000" w14:paraId="00000034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Definition. Task performance or effectiveness outcomes are measured as collaboration results (e.g., accuracy, error rates, efficiency).</w:t>
      </w:r>
    </w:p>
    <w:p w:rsidR="00000000" w:rsidDel="00000000" w:rsidP="00000000" w:rsidRDefault="00000000" w:rsidRPr="00000000" w14:paraId="00000035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Code 1 if: performance metrics are central (accuracy, speed, success rate, utility), including comparisons such as human vs AI vs team.</w:t>
      </w:r>
    </w:p>
    <w:p w:rsidR="00000000" w:rsidDel="00000000" w:rsidP="00000000" w:rsidRDefault="00000000" w:rsidRPr="00000000" w14:paraId="00000036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Do not code 1 if: no performance outcome is reported, or performance is peripheral and not used to evaluate collaboration results.</w:t>
      </w:r>
    </w:p>
    <w:p w:rsidR="00000000" w:rsidDel="00000000" w:rsidP="00000000" w:rsidRDefault="00000000" w:rsidRPr="00000000" w14:paraId="00000037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M. Productivity / Work Outcomes</w:t>
      </w:r>
    </w:p>
    <w:p w:rsidR="00000000" w:rsidDel="00000000" w:rsidP="00000000" w:rsidRDefault="00000000" w:rsidRPr="00000000" w14:paraId="00000038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Definition. Work-level outcomes beyond immediate task accuracy (e.g., productivity, workload, job outcomes, work experience).</w:t>
      </w:r>
    </w:p>
    <w:p w:rsidR="00000000" w:rsidDel="00000000" w:rsidP="00000000" w:rsidRDefault="00000000" w:rsidRPr="00000000" w14:paraId="00000039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Code 1 if: productivity, effort, workload, job meaningfulness, satisfaction, work quality, or organisational outcomes are measured or evaluated.</w:t>
      </w:r>
    </w:p>
    <w:p w:rsidR="00000000" w:rsidDel="00000000" w:rsidP="00000000" w:rsidRDefault="00000000" w:rsidRPr="00000000" w14:paraId="0000003A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Do not code 1 if: only short-horizon task performance is measured without work-level outcomes.</w:t>
      </w:r>
    </w:p>
    <w:p w:rsidR="00000000" w:rsidDel="00000000" w:rsidP="00000000" w:rsidRDefault="00000000" w:rsidRPr="00000000" w14:paraId="0000003B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N. Communication / Coordination</w:t>
      </w:r>
    </w:p>
    <w:p w:rsidR="00000000" w:rsidDel="00000000" w:rsidP="00000000" w:rsidRDefault="00000000" w:rsidRPr="00000000" w14:paraId="0000003C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Definition. Communication processes and coordination mechanisms enabling joint work (e.g., shared mental models, signalling, protocols).</w:t>
      </w:r>
    </w:p>
    <w:p w:rsidR="00000000" w:rsidDel="00000000" w:rsidP="00000000" w:rsidRDefault="00000000" w:rsidRPr="00000000" w14:paraId="0000003D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Code 1 if: coordination demands, communication structures, shared understanding, protocols, or team cognition constructs are central and operationalised or evaluated.</w:t>
      </w:r>
    </w:p>
    <w:p w:rsidR="00000000" w:rsidDel="00000000" w:rsidP="00000000" w:rsidRDefault="00000000" w:rsidRPr="00000000" w14:paraId="0000003E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Do not code 1 if: coordination is only implied (e.g., collaboration is assumed) but not analysed, designed for, or measured.</w:t>
      </w:r>
    </w:p>
    <w:p w:rsidR="00000000" w:rsidDel="00000000" w:rsidP="00000000" w:rsidRDefault="00000000" w:rsidRPr="00000000" w14:paraId="0000003F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O. Autonomy Level</w:t>
      </w:r>
    </w:p>
    <w:p w:rsidR="00000000" w:rsidDel="00000000" w:rsidP="00000000" w:rsidRDefault="00000000" w:rsidRPr="00000000" w14:paraId="00000040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Definition. Degree of AI autonomy or situational autonomy (what the AI can decide or execute independently and when).</w:t>
      </w:r>
    </w:p>
    <w:p w:rsidR="00000000" w:rsidDel="00000000" w:rsidP="00000000" w:rsidRDefault="00000000" w:rsidRPr="00000000" w14:paraId="00000041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Code 1 if: autonomy levels, adjustable autonomy, autonomy boundaries, or context-dependent autonomy is specified or operationalised.</w:t>
      </w:r>
    </w:p>
    <w:p w:rsidR="00000000" w:rsidDel="00000000" w:rsidP="00000000" w:rsidRDefault="00000000" w:rsidRPr="00000000" w14:paraId="00000042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Do not code 1 if: autonomy is mentioned casually without specifying level, boundary, or situational logic.</w:t>
      </w:r>
    </w:p>
    <w:p w:rsidR="00000000" w:rsidDel="00000000" w:rsidP="00000000" w:rsidRDefault="00000000" w:rsidRPr="00000000" w14:paraId="00000043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P. Framework, Conceptual Model</w:t>
      </w:r>
    </w:p>
    <w:p w:rsidR="00000000" w:rsidDel="00000000" w:rsidP="00000000" w:rsidRDefault="00000000" w:rsidRPr="00000000" w14:paraId="00000044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Definition. A conceptual framework or model is proposed or used to structure HAIC constructs, mechanisms, or evaluation.</w:t>
      </w:r>
    </w:p>
    <w:p w:rsidR="00000000" w:rsidDel="00000000" w:rsidP="00000000" w:rsidRDefault="00000000" w:rsidRPr="00000000" w14:paraId="00000045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Code 1 if: a framework, conceptual model, or organised conceptual schema is presented or used to structure HAIC constructs, mechanisms, or evaluation.</w:t>
      </w:r>
    </w:p>
    <w:p w:rsidR="00000000" w:rsidDel="00000000" w:rsidP="00000000" w:rsidRDefault="00000000" w:rsidRPr="00000000" w14:paraId="00000046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Do not code 1 if: the discussion is narrative only and no explicit framework or model structure is provided.</w:t>
      </w:r>
    </w:p>
    <w:p w:rsidR="00000000" w:rsidDel="00000000" w:rsidP="00000000" w:rsidRDefault="00000000" w:rsidRPr="00000000" w14:paraId="00000047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IE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40" w:lineRule="auto"/>
    </w:pPr>
    <w:rPr>
      <w:rFonts w:ascii="Times New Roman" w:cs="Times New Roman" w:eastAsia="Times New Roman" w:hAnsi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143256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143256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143256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3Char" w:customStyle="1">
    <w:name w:val="Heading 3 Char"/>
    <w:basedOn w:val="DefaultParagraphFont"/>
    <w:link w:val="Heading3"/>
    <w:rsid w:val="00CC5C30"/>
    <w:rPr>
      <w:rFonts w:ascii="Times New Roman" w:cs="Times New Roman" w:eastAsia="Times New Roman" w:hAnsi="Times New Roman"/>
      <w:color w:val="0f4761" w:themeColor="accent1" w:themeShade="0000BF"/>
      <w:kern w:val="0"/>
      <w:sz w:val="28"/>
      <w:szCs w:val="28"/>
    </w:rPr>
  </w:style>
  <w:style w:type="character" w:styleId="Heading1Char" w:customStyle="1">
    <w:name w:val="Heading 1 Char"/>
    <w:basedOn w:val="DefaultParagraphFont"/>
    <w:link w:val="Heading1"/>
    <w:uiPriority w:val="9"/>
    <w:rsid w:val="00143256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rsid w:val="00143256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143256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143256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143256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143256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143256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143256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143256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143256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143256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143256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143256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143256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143256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43256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143256"/>
    <w:rPr>
      <w:b w:val="1"/>
      <w:bCs w:val="1"/>
      <w:smallCaps w:val="1"/>
      <w:color w:val="0f4761" w:themeColor="accent1" w:themeShade="0000BF"/>
      <w:spacing w:val="5"/>
    </w:rPr>
  </w:style>
  <w:style w:type="character" w:styleId="s1" w:customStyle="1">
    <w:name w:val="s1"/>
    <w:basedOn w:val="DefaultParagraphFont"/>
    <w:rsid w:val="00143256"/>
  </w:style>
  <w:style w:type="paragraph" w:styleId="p3" w:customStyle="1">
    <w:name w:val="p3"/>
    <w:basedOn w:val="Normal"/>
    <w:rsid w:val="0014325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</w:rPr>
  </w:style>
  <w:style w:type="character" w:styleId="s2" w:customStyle="1">
    <w:name w:val="s2"/>
    <w:basedOn w:val="DefaultParagraphFont"/>
    <w:rsid w:val="00143256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DxGoy18BG5lIhNMnoB6ySAslOg==">CgMxLjA4AHIhMUxUamNwUHVMUTVEd2hzM1hxWWs2SDlwRF8zdi10WjBB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2026-03-20T00:01:00Z</dcterms:created>
  <dc:creator>Y U W A N G (Umail)</dc:creator>
</cp:coreProperties>
</file>